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diagrams/colors1.xml" ContentType="application/vnd.openxmlformats-officedocument.drawingml.diagramColors+xml"/>
  <Override PartName="/word/diagrams/layout1.xml" ContentType="application/vnd.openxmlformats-officedocument.drawingml.diagramLayout+xml"/>
  <Override PartName="/word/diagrams/quickStyle1.xml" ContentType="application/vnd.openxmlformats-officedocument.drawingml.diagramStyle+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Annex1"/>
    <w:p w14:paraId="43B04A04" w14:textId="32526757" w:rsidR="00957B5D" w:rsidRPr="009C4906" w:rsidRDefault="00022018" w:rsidP="001C74E0">
      <w:pPr>
        <w:rPr>
          <w:color w:val="C00000"/>
          <w:szCs w:val="22"/>
        </w:rPr>
      </w:pPr>
      <w:r w:rsidRPr="00022018">
        <w:rPr>
          <w:b/>
          <w:i/>
          <w:noProof/>
          <w:color w:val="C00000"/>
          <w:szCs w:val="22"/>
        </w:rPr>
        <mc:AlternateContent>
          <mc:Choice Requires="wps">
            <w:drawing>
              <wp:anchor distT="0" distB="0" distL="114300" distR="114300" simplePos="0" relativeHeight="251659264" behindDoc="0" locked="0" layoutInCell="1" allowOverlap="1" wp14:anchorId="4F58C22A" wp14:editId="0F998C9A">
                <wp:simplePos x="0" y="0"/>
                <wp:positionH relativeFrom="column">
                  <wp:posOffset>2047875</wp:posOffset>
                </wp:positionH>
                <wp:positionV relativeFrom="paragraph">
                  <wp:posOffset>-112395</wp:posOffset>
                </wp:positionV>
                <wp:extent cx="155257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3985"/>
                        </a:xfrm>
                        <a:prstGeom prst="rect">
                          <a:avLst/>
                        </a:prstGeom>
                        <a:noFill/>
                        <a:ln w="9525">
                          <a:noFill/>
                          <a:miter lim="800000"/>
                          <a:headEnd/>
                          <a:tailEnd/>
                        </a:ln>
                      </wps:spPr>
                      <wps:txbx>
                        <w:txbxContent>
                          <w:p w14:paraId="46F47632" w14:textId="44D42B91" w:rsidR="00421A2C" w:rsidRDefault="00421A2C">
                            <w:r>
                              <w:rPr>
                                <w:noProof/>
                              </w:rPr>
                              <w:drawing>
                                <wp:inline distT="0" distB="0" distL="0" distR="0" wp14:anchorId="2C1108DF" wp14:editId="35489615">
                                  <wp:extent cx="1268730" cy="12573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268730" cy="12573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1CBBD016">
              <v:shapetype w14:anchorId="4F58C22A" id="_x0000_t202" coordsize="21600,21600" o:spt="202" path="m,l,21600r21600,l21600,xe">
                <v:stroke joinstyle="miter"/>
                <v:path gradientshapeok="t" o:connecttype="rect"/>
              </v:shapetype>
              <v:shape id="Text Box 2" o:spid="_x0000_s1026" type="#_x0000_t202" style="position:absolute;margin-left:161.25pt;margin-top:-8.85pt;width:122.2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" filled="f" stroked="f">
                <v:textbox style="mso-fit-shape-to-text:t">
                  <w:txbxContent>
                    <w:p w14:paraId="12845D3E" w14:textId="44D42B91" w:rsidR="00421A2C" w:rsidRDefault="00421A2C">
                      <w:r>
                        <w:rPr>
                          <w:noProof/>
                        </w:rPr>
                        <w:drawing>
                          <wp:inline distT="0" distB="0" distL="0" distR="0" wp14:anchorId="1AF21566" wp14:editId="35489615">
                            <wp:extent cx="1268730" cy="12573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268730" cy="1257300"/>
                                    </a:xfrm>
                                    <a:prstGeom prst="rect">
                                      <a:avLst/>
                                    </a:prstGeom>
                                  </pic:spPr>
                                </pic:pic>
                              </a:graphicData>
                            </a:graphic>
                          </wp:inline>
                        </w:drawing>
                      </w:r>
                    </w:p>
                  </w:txbxContent>
                </v:textbox>
              </v:shape>
            </w:pict>
          </mc:Fallback>
        </mc:AlternateContent>
      </w:r>
      <w:r w:rsidR="000830DB" w:rsidRPr="009C4906">
        <w:rPr>
          <w:noProof/>
          <w:color w:val="C00000"/>
        </w:rPr>
        <w:drawing>
          <wp:anchor distT="0" distB="0" distL="114300" distR="114300" simplePos="0" relativeHeight="251657216" behindDoc="1" locked="0" layoutInCell="1" allowOverlap="1" wp14:anchorId="269DD624" wp14:editId="1E9661CC">
            <wp:simplePos x="0" y="0"/>
            <wp:positionH relativeFrom="margin">
              <wp:align>right</wp:align>
            </wp:positionH>
            <wp:positionV relativeFrom="paragraph">
              <wp:posOffset>184785</wp:posOffset>
            </wp:positionV>
            <wp:extent cx="709930" cy="818515"/>
            <wp:effectExtent l="0" t="0" r="0" b="635"/>
            <wp:wrapTight wrapText="bothSides">
              <wp:wrapPolygon edited="0">
                <wp:start x="0" y="0"/>
                <wp:lineTo x="0" y="21114"/>
                <wp:lineTo x="20866" y="21114"/>
                <wp:lineTo x="20866" y="0"/>
                <wp:lineTo x="0" y="0"/>
              </wp:wrapPolygon>
            </wp:wrapTight>
            <wp:docPr id="1"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9930"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A10D89" w:rsidRPr="009C4906">
        <w:rPr>
          <w:noProof/>
          <w:color w:val="C00000"/>
        </w:rPr>
        <w:drawing>
          <wp:anchor distT="0" distB="0" distL="114300" distR="114300" simplePos="0" relativeHeight="251656192" behindDoc="0" locked="0" layoutInCell="1" allowOverlap="1" wp14:anchorId="79EB6B29" wp14:editId="07EB5DF0">
            <wp:simplePos x="0" y="0"/>
            <wp:positionH relativeFrom="margin">
              <wp:posOffset>0</wp:posOffset>
            </wp:positionH>
            <wp:positionV relativeFrom="paragraph">
              <wp:posOffset>-1905</wp:posOffset>
            </wp:positionV>
            <wp:extent cx="647065" cy="1380490"/>
            <wp:effectExtent l="0" t="0" r="635" b="0"/>
            <wp:wrapNone/>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065" cy="13804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5D14487A" w14:textId="4271E274" w:rsidR="00957B5D" w:rsidRPr="009C4906" w:rsidRDefault="00957B5D" w:rsidP="00B875B5">
      <w:pPr>
        <w:spacing w:after="120"/>
        <w:rPr>
          <w:b/>
          <w:i/>
          <w:color w:val="C00000"/>
          <w:szCs w:val="22"/>
        </w:rPr>
      </w:pPr>
    </w:p>
    <w:p w14:paraId="6E2D6608" w14:textId="05A1FC22" w:rsidR="00E6668E" w:rsidRPr="009C4906" w:rsidRDefault="00E6668E" w:rsidP="003E7F92">
      <w:pPr>
        <w:spacing w:after="240"/>
        <w:rPr>
          <w:b/>
          <w:i/>
          <w:color w:val="C00000"/>
          <w:szCs w:val="22"/>
        </w:rPr>
      </w:pPr>
    </w:p>
    <w:p w14:paraId="0555899E" w14:textId="7C646824" w:rsidR="00B875B5" w:rsidRPr="009C4906" w:rsidRDefault="00B875B5" w:rsidP="001C74E0">
      <w:pPr>
        <w:spacing w:after="240"/>
        <w:jc w:val="center"/>
        <w:rPr>
          <w:b/>
          <w:color w:val="C00000"/>
          <w:sz w:val="28"/>
          <w:szCs w:val="28"/>
        </w:rPr>
      </w:pPr>
    </w:p>
    <w:p w14:paraId="2DE46650" w14:textId="77777777" w:rsidR="00022018" w:rsidRDefault="00022018" w:rsidP="001C74E0">
      <w:pPr>
        <w:spacing w:after="240"/>
        <w:jc w:val="center"/>
        <w:rPr>
          <w:b/>
          <w:color w:val="000000" w:themeColor="text1"/>
          <w:sz w:val="28"/>
          <w:szCs w:val="28"/>
        </w:rPr>
      </w:pPr>
    </w:p>
    <w:p w14:paraId="5EB02875" w14:textId="01403D55" w:rsidR="00E3519C" w:rsidRPr="009C4906" w:rsidRDefault="00E1433A" w:rsidP="001C74E0">
      <w:pPr>
        <w:spacing w:after="240"/>
        <w:jc w:val="center"/>
        <w:rPr>
          <w:b/>
          <w:color w:val="000000" w:themeColor="text1"/>
          <w:sz w:val="28"/>
          <w:szCs w:val="28"/>
        </w:rPr>
      </w:pPr>
      <w:r w:rsidRPr="009C4906">
        <w:rPr>
          <w:b/>
          <w:color w:val="000000" w:themeColor="text1"/>
          <w:sz w:val="28"/>
          <w:szCs w:val="28"/>
        </w:rPr>
        <w:t xml:space="preserve">United Nations Development </w:t>
      </w:r>
      <w:r w:rsidR="00E67EA2">
        <w:rPr>
          <w:b/>
          <w:color w:val="000000" w:themeColor="text1"/>
          <w:sz w:val="28"/>
          <w:szCs w:val="28"/>
        </w:rPr>
        <w:t>Programme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5"/>
        <w:gridCol w:w="2098"/>
        <w:gridCol w:w="1593"/>
        <w:gridCol w:w="3244"/>
      </w:tblGrid>
      <w:tr w:rsidR="0097374A" w:rsidRPr="009C4906" w14:paraId="1F7D4E70" w14:textId="77777777" w:rsidTr="004A367D">
        <w:trPr>
          <w:trHeight w:val="530"/>
        </w:trPr>
        <w:tc>
          <w:tcPr>
            <w:tcW w:w="5000" w:type="pct"/>
            <w:gridSpan w:val="4"/>
            <w:shd w:val="clear" w:color="auto" w:fill="auto"/>
          </w:tcPr>
          <w:p w14:paraId="35AF41D5" w14:textId="0F795A87" w:rsidR="00B270EB" w:rsidRPr="009C4906" w:rsidRDefault="00235AE4" w:rsidP="00B34A35">
            <w:pPr>
              <w:rPr>
                <w:color w:val="000000" w:themeColor="text1"/>
              </w:rPr>
            </w:pPr>
            <w:r w:rsidRPr="009C4906">
              <w:rPr>
                <w:b/>
                <w:color w:val="000000" w:themeColor="text1"/>
                <w:szCs w:val="22"/>
              </w:rPr>
              <w:t xml:space="preserve">Project title:  </w:t>
            </w:r>
            <w:r w:rsidR="005372A0" w:rsidRPr="009C4906">
              <w:rPr>
                <w:iCs/>
                <w:color w:val="000000"/>
                <w:szCs w:val="22"/>
              </w:rPr>
              <w:t>Strengthening Montenegro’s National</w:t>
            </w:r>
            <w:r w:rsidR="0010353E">
              <w:rPr>
                <w:iCs/>
                <w:color w:val="000000"/>
                <w:szCs w:val="22"/>
              </w:rPr>
              <w:t xml:space="preserve">ly Determined Contribution </w:t>
            </w:r>
            <w:r w:rsidR="005372A0" w:rsidRPr="009C4906">
              <w:rPr>
                <w:iCs/>
                <w:color w:val="000000"/>
                <w:szCs w:val="22"/>
              </w:rPr>
              <w:t>and Adaptation Activities Transparency Framework</w:t>
            </w:r>
          </w:p>
        </w:tc>
      </w:tr>
      <w:tr w:rsidR="0077088A" w:rsidRPr="003F057E" w14:paraId="1557ED01" w14:textId="77777777" w:rsidTr="004A367D">
        <w:trPr>
          <w:trHeight w:val="20"/>
        </w:trPr>
        <w:tc>
          <w:tcPr>
            <w:tcW w:w="1327" w:type="pct"/>
            <w:shd w:val="clear" w:color="auto" w:fill="auto"/>
          </w:tcPr>
          <w:p w14:paraId="2536F229" w14:textId="4E26D56F" w:rsidR="0077088A" w:rsidRPr="00C07818" w:rsidRDefault="0077088A" w:rsidP="003E7F92">
            <w:pPr>
              <w:spacing w:beforeLines="40" w:before="96" w:afterLines="40" w:after="96"/>
              <w:rPr>
                <w:b/>
                <w:color w:val="000000" w:themeColor="text1"/>
                <w:szCs w:val="22"/>
              </w:rPr>
            </w:pPr>
            <w:r w:rsidRPr="00C07818">
              <w:rPr>
                <w:b/>
                <w:color w:val="000000" w:themeColor="text1"/>
                <w:szCs w:val="22"/>
              </w:rPr>
              <w:t xml:space="preserve">Country:  </w:t>
            </w:r>
            <w:r w:rsidR="00B34A35" w:rsidRPr="00C07818">
              <w:rPr>
                <w:color w:val="000000" w:themeColor="text1"/>
                <w:szCs w:val="22"/>
              </w:rPr>
              <w:t>Montenegro</w:t>
            </w:r>
          </w:p>
        </w:tc>
        <w:tc>
          <w:tcPr>
            <w:tcW w:w="1955" w:type="pct"/>
            <w:gridSpan w:val="2"/>
            <w:shd w:val="clear" w:color="auto" w:fill="auto"/>
          </w:tcPr>
          <w:p w14:paraId="47F4CFB5" w14:textId="5E5C0741" w:rsidR="0077088A" w:rsidRPr="00C07818" w:rsidRDefault="0077088A" w:rsidP="0010353E">
            <w:pPr>
              <w:spacing w:beforeLines="40" w:before="96" w:afterLines="40" w:after="96"/>
              <w:rPr>
                <w:b/>
                <w:color w:val="000000" w:themeColor="text1"/>
                <w:szCs w:val="22"/>
              </w:rPr>
            </w:pPr>
            <w:r w:rsidRPr="00C07818">
              <w:rPr>
                <w:b/>
                <w:color w:val="000000" w:themeColor="text1"/>
                <w:szCs w:val="22"/>
              </w:rPr>
              <w:t>Implementing Partner:</w:t>
            </w:r>
            <w:r w:rsidR="006E3927">
              <w:rPr>
                <w:b/>
                <w:color w:val="000000" w:themeColor="text1"/>
                <w:szCs w:val="22"/>
              </w:rPr>
              <w:t xml:space="preserve"> </w:t>
            </w:r>
            <w:r w:rsidR="00B7630F">
              <w:t>Ministry of Ecology, Spatial Planning and Urbanism</w:t>
            </w:r>
          </w:p>
        </w:tc>
        <w:tc>
          <w:tcPr>
            <w:tcW w:w="1718" w:type="pct"/>
            <w:shd w:val="clear" w:color="auto" w:fill="auto"/>
          </w:tcPr>
          <w:p w14:paraId="15D1312B" w14:textId="56581501" w:rsidR="0077088A" w:rsidRPr="007E6E9D" w:rsidRDefault="00F81B41" w:rsidP="00993C10">
            <w:pPr>
              <w:spacing w:beforeLines="40" w:before="96" w:afterLines="40" w:after="96"/>
              <w:rPr>
                <w:i/>
                <w:szCs w:val="22"/>
                <w:lang w:val="fr-FR"/>
              </w:rPr>
            </w:pPr>
            <w:r w:rsidRPr="007E6E9D">
              <w:rPr>
                <w:b/>
                <w:szCs w:val="22"/>
                <w:lang w:val="fr-FR"/>
              </w:rPr>
              <w:t xml:space="preserve">Management </w:t>
            </w:r>
            <w:proofErr w:type="gramStart"/>
            <w:r w:rsidR="007E6E9D" w:rsidRPr="007E6E9D">
              <w:rPr>
                <w:b/>
                <w:szCs w:val="22"/>
                <w:lang w:val="fr-FR"/>
              </w:rPr>
              <w:t>Arrangements:</w:t>
            </w:r>
            <w:proofErr w:type="gramEnd"/>
            <w:r w:rsidRPr="007E6E9D">
              <w:rPr>
                <w:b/>
                <w:szCs w:val="22"/>
                <w:lang w:val="fr-FR"/>
              </w:rPr>
              <w:t xml:space="preserve"> </w:t>
            </w:r>
            <w:r w:rsidR="00993C10" w:rsidRPr="007E6E9D">
              <w:rPr>
                <w:szCs w:val="22"/>
              </w:rPr>
              <w:t>National</w:t>
            </w:r>
            <w:r w:rsidR="0010353E" w:rsidRPr="007E6E9D">
              <w:rPr>
                <w:szCs w:val="22"/>
              </w:rPr>
              <w:t xml:space="preserve"> Implementation Modality</w:t>
            </w:r>
            <w:r w:rsidR="003731FC" w:rsidRPr="007E6E9D">
              <w:rPr>
                <w:szCs w:val="22"/>
              </w:rPr>
              <w:t xml:space="preserve"> </w:t>
            </w:r>
          </w:p>
        </w:tc>
      </w:tr>
      <w:tr w:rsidR="0010353E" w:rsidRPr="009C4906" w14:paraId="4C5E304D" w14:textId="77777777" w:rsidTr="004A367D">
        <w:trPr>
          <w:trHeight w:val="20"/>
        </w:trPr>
        <w:tc>
          <w:tcPr>
            <w:tcW w:w="5000" w:type="pct"/>
            <w:gridSpan w:val="4"/>
            <w:shd w:val="clear" w:color="auto" w:fill="auto"/>
          </w:tcPr>
          <w:p w14:paraId="3D4FEC7E" w14:textId="3C90714B" w:rsidR="0010353E" w:rsidRPr="006E047D" w:rsidRDefault="0010353E" w:rsidP="0010353E">
            <w:pPr>
              <w:spacing w:beforeLines="40" w:before="96" w:afterLines="40" w:after="96"/>
              <w:rPr>
                <w:szCs w:val="22"/>
              </w:rPr>
            </w:pPr>
            <w:r w:rsidRPr="006E047D">
              <w:rPr>
                <w:b/>
                <w:szCs w:val="22"/>
              </w:rPr>
              <w:t xml:space="preserve">UNDAF/Country </w:t>
            </w:r>
            <w:r w:rsidR="00E67EA2">
              <w:rPr>
                <w:b/>
                <w:szCs w:val="22"/>
              </w:rPr>
              <w:t>Programme</w:t>
            </w:r>
            <w:r w:rsidRPr="006E047D">
              <w:rPr>
                <w:b/>
                <w:szCs w:val="22"/>
              </w:rPr>
              <w:t xml:space="preserve"> Outcome</w:t>
            </w:r>
            <w:r w:rsidRPr="006E047D">
              <w:rPr>
                <w:i/>
                <w:szCs w:val="22"/>
              </w:rPr>
              <w:t xml:space="preserve">: </w:t>
            </w:r>
            <w:r w:rsidRPr="006E047D">
              <w:rPr>
                <w:szCs w:val="22"/>
              </w:rPr>
              <w:t xml:space="preserve">Outcome 2: </w:t>
            </w:r>
            <w:r w:rsidR="00006E67" w:rsidRPr="00006E67">
              <w:rPr>
                <w:szCs w:val="22"/>
              </w:rPr>
              <w:t>By 2021, the people of Montenegro are benefiting from sustainable management of cultural and natural resources, combating climate change, and disaster-risk reduction.</w:t>
            </w:r>
          </w:p>
          <w:p w14:paraId="5890F6F0" w14:textId="3E307EA8" w:rsidR="0010353E" w:rsidRPr="00C07818" w:rsidRDefault="0010353E" w:rsidP="003E7F92">
            <w:pPr>
              <w:spacing w:beforeLines="40" w:before="96" w:afterLines="40" w:after="96"/>
              <w:rPr>
                <w:color w:val="000000" w:themeColor="text1"/>
                <w:szCs w:val="22"/>
              </w:rPr>
            </w:pPr>
            <w:r w:rsidRPr="006E047D">
              <w:rPr>
                <w:szCs w:val="22"/>
              </w:rPr>
              <w:t xml:space="preserve">Outcome 4: By 2021, national, </w:t>
            </w:r>
            <w:proofErr w:type="gramStart"/>
            <w:r w:rsidRPr="006E047D">
              <w:rPr>
                <w:szCs w:val="22"/>
              </w:rPr>
              <w:t>state</w:t>
            </w:r>
            <w:proofErr w:type="gramEnd"/>
            <w:r w:rsidRPr="006E047D">
              <w:rPr>
                <w:szCs w:val="22"/>
              </w:rPr>
              <w:t xml:space="preserve"> and local institutions are more effective to carry out their mandates including strengthened normative frameworks that respect human rights and fundamental freedoms and ensure effective service delivery</w:t>
            </w:r>
          </w:p>
        </w:tc>
      </w:tr>
      <w:tr w:rsidR="00AE7EF6" w:rsidRPr="009C4906" w14:paraId="6065AC82" w14:textId="77777777" w:rsidTr="004A367D">
        <w:trPr>
          <w:trHeight w:val="20"/>
        </w:trPr>
        <w:tc>
          <w:tcPr>
            <w:tcW w:w="5000" w:type="pct"/>
            <w:gridSpan w:val="4"/>
            <w:shd w:val="clear" w:color="auto" w:fill="auto"/>
          </w:tcPr>
          <w:p w14:paraId="546FCF04" w14:textId="381DCCA5" w:rsidR="00AE7EF6" w:rsidRPr="00C07818" w:rsidRDefault="003404A7" w:rsidP="003E7F92">
            <w:pPr>
              <w:spacing w:beforeLines="40" w:before="96" w:afterLines="40" w:after="96"/>
              <w:rPr>
                <w:b/>
                <w:color w:val="000000" w:themeColor="text1"/>
                <w:szCs w:val="22"/>
              </w:rPr>
            </w:pPr>
            <w:r w:rsidRPr="00C07818">
              <w:rPr>
                <w:b/>
                <w:color w:val="000000" w:themeColor="text1"/>
                <w:szCs w:val="22"/>
              </w:rPr>
              <w:t xml:space="preserve">UNDP </w:t>
            </w:r>
            <w:r w:rsidR="00AE7EF6" w:rsidRPr="00C07818">
              <w:rPr>
                <w:b/>
                <w:color w:val="000000" w:themeColor="text1"/>
                <w:szCs w:val="22"/>
              </w:rPr>
              <w:t xml:space="preserve">Strategic Plan Output: </w:t>
            </w:r>
            <w:r w:rsidR="009C4906" w:rsidRPr="00C07818">
              <w:rPr>
                <w:iCs/>
                <w:color w:val="000000" w:themeColor="text1"/>
                <w:szCs w:val="22"/>
              </w:rPr>
              <w:t>Strengthening Montenegro’s national capacities through an improved MRV system to meet transparency related requirement</w:t>
            </w:r>
            <w:r w:rsidR="007F37FC">
              <w:rPr>
                <w:iCs/>
                <w:color w:val="000000" w:themeColor="text1"/>
                <w:szCs w:val="22"/>
              </w:rPr>
              <w:t>s under the Paris Agreement</w:t>
            </w:r>
          </w:p>
        </w:tc>
      </w:tr>
      <w:tr w:rsidR="0077088A" w:rsidRPr="0010353E" w14:paraId="47A313E5" w14:textId="77777777" w:rsidTr="00F0642B">
        <w:trPr>
          <w:trHeight w:val="719"/>
        </w:trPr>
        <w:tc>
          <w:tcPr>
            <w:tcW w:w="2438" w:type="pct"/>
            <w:gridSpan w:val="2"/>
            <w:shd w:val="clear" w:color="auto" w:fill="auto"/>
          </w:tcPr>
          <w:p w14:paraId="3797F22F" w14:textId="7EE31957" w:rsidR="0077088A" w:rsidRPr="00E0790D" w:rsidRDefault="0077088A" w:rsidP="00E0790D">
            <w:pPr>
              <w:rPr>
                <w:rFonts w:asciiTheme="minorHAnsi" w:hAnsiTheme="minorHAnsi" w:cstheme="minorBidi"/>
                <w:szCs w:val="22"/>
              </w:rPr>
            </w:pPr>
            <w:r w:rsidRPr="0010353E">
              <w:rPr>
                <w:b/>
                <w:color w:val="000000" w:themeColor="text1"/>
                <w:szCs w:val="22"/>
              </w:rPr>
              <w:t xml:space="preserve">UNDP Social and Environmental Screening Category:  </w:t>
            </w:r>
            <w:r w:rsidR="00E0790D">
              <w:rPr>
                <w:rFonts w:eastAsia="SimSun"/>
                <w:sz w:val="20"/>
                <w:szCs w:val="20"/>
              </w:rPr>
              <w:t>Exempt from SESP (GEF-CBIT project)</w:t>
            </w:r>
          </w:p>
        </w:tc>
        <w:tc>
          <w:tcPr>
            <w:tcW w:w="2562" w:type="pct"/>
            <w:gridSpan w:val="2"/>
            <w:shd w:val="clear" w:color="auto" w:fill="auto"/>
          </w:tcPr>
          <w:p w14:paraId="5B32D1AF" w14:textId="3ED844F9" w:rsidR="003E0CDB" w:rsidRPr="0010353E" w:rsidRDefault="0077088A" w:rsidP="004F1E04">
            <w:pPr>
              <w:spacing w:beforeLines="40" w:before="96" w:afterLines="40" w:after="96"/>
              <w:rPr>
                <w:i/>
                <w:color w:val="000000" w:themeColor="text1"/>
                <w:szCs w:val="22"/>
              </w:rPr>
            </w:pPr>
            <w:r w:rsidRPr="0010353E">
              <w:rPr>
                <w:b/>
                <w:color w:val="000000" w:themeColor="text1"/>
                <w:szCs w:val="22"/>
              </w:rPr>
              <w:t xml:space="preserve">UNDP Gender Marker: </w:t>
            </w:r>
            <w:r w:rsidR="004F1E04">
              <w:rPr>
                <w:b/>
                <w:color w:val="000000" w:themeColor="text1"/>
                <w:szCs w:val="22"/>
              </w:rPr>
              <w:t>GEN-2</w:t>
            </w:r>
          </w:p>
        </w:tc>
      </w:tr>
      <w:tr w:rsidR="0077088A" w:rsidRPr="0010353E" w14:paraId="3D8E8264" w14:textId="77777777" w:rsidTr="004A367D">
        <w:trPr>
          <w:trHeight w:val="20"/>
        </w:trPr>
        <w:tc>
          <w:tcPr>
            <w:tcW w:w="2438" w:type="pct"/>
            <w:gridSpan w:val="2"/>
            <w:shd w:val="clear" w:color="auto" w:fill="auto"/>
          </w:tcPr>
          <w:p w14:paraId="563F128E" w14:textId="73B2FB9E" w:rsidR="0053772A" w:rsidRPr="0010353E" w:rsidRDefault="0077088A" w:rsidP="003E7F92">
            <w:pPr>
              <w:spacing w:beforeLines="40" w:before="96" w:afterLines="40" w:after="96"/>
              <w:rPr>
                <w:color w:val="000000" w:themeColor="text1"/>
                <w:szCs w:val="22"/>
                <w:lang w:eastAsia="zh-CN"/>
              </w:rPr>
            </w:pPr>
            <w:r w:rsidRPr="0010353E">
              <w:rPr>
                <w:b/>
                <w:color w:val="000000" w:themeColor="text1"/>
                <w:szCs w:val="22"/>
              </w:rPr>
              <w:t xml:space="preserve">Atlas </w:t>
            </w:r>
            <w:r w:rsidRPr="0010353E">
              <w:rPr>
                <w:b/>
                <w:color w:val="000000" w:themeColor="text1"/>
                <w:szCs w:val="22"/>
                <w:lang w:eastAsia="zh-CN"/>
              </w:rPr>
              <w:t>Pro</w:t>
            </w:r>
            <w:r w:rsidR="00133018" w:rsidRPr="0010353E">
              <w:rPr>
                <w:b/>
                <w:color w:val="000000" w:themeColor="text1"/>
                <w:szCs w:val="22"/>
                <w:lang w:eastAsia="zh-CN"/>
              </w:rPr>
              <w:t>ject ID</w:t>
            </w:r>
            <w:r w:rsidR="006003F3">
              <w:rPr>
                <w:b/>
                <w:color w:val="000000" w:themeColor="text1"/>
                <w:szCs w:val="22"/>
                <w:lang w:eastAsia="zh-CN"/>
              </w:rPr>
              <w:t>:  00102063</w:t>
            </w:r>
          </w:p>
        </w:tc>
        <w:tc>
          <w:tcPr>
            <w:tcW w:w="2562" w:type="pct"/>
            <w:gridSpan w:val="2"/>
            <w:shd w:val="clear" w:color="auto" w:fill="auto"/>
          </w:tcPr>
          <w:p w14:paraId="4CB7ADAC" w14:textId="36183FEB" w:rsidR="0077088A" w:rsidRPr="0010353E" w:rsidRDefault="0077088A" w:rsidP="003E7F92">
            <w:pPr>
              <w:spacing w:beforeLines="40" w:before="96" w:afterLines="40" w:after="96"/>
              <w:rPr>
                <w:b/>
                <w:color w:val="000000" w:themeColor="text1"/>
                <w:szCs w:val="22"/>
              </w:rPr>
            </w:pPr>
            <w:r w:rsidRPr="0010353E">
              <w:rPr>
                <w:b/>
                <w:color w:val="000000" w:themeColor="text1"/>
                <w:szCs w:val="22"/>
              </w:rPr>
              <w:t xml:space="preserve">Atlas </w:t>
            </w:r>
            <w:r w:rsidR="00133018" w:rsidRPr="0010353E">
              <w:rPr>
                <w:b/>
                <w:color w:val="000000" w:themeColor="text1"/>
                <w:szCs w:val="22"/>
              </w:rPr>
              <w:t>O</w:t>
            </w:r>
            <w:r w:rsidRPr="0010353E">
              <w:rPr>
                <w:b/>
                <w:color w:val="000000" w:themeColor="text1"/>
                <w:szCs w:val="22"/>
                <w:lang w:eastAsia="zh-CN"/>
              </w:rPr>
              <w:t>utput</w:t>
            </w:r>
            <w:r w:rsidR="00133018" w:rsidRPr="0010353E">
              <w:rPr>
                <w:b/>
                <w:color w:val="000000" w:themeColor="text1"/>
                <w:szCs w:val="22"/>
                <w:lang w:eastAsia="zh-CN"/>
              </w:rPr>
              <w:t xml:space="preserve"> ID</w:t>
            </w:r>
            <w:r w:rsidR="006003F3">
              <w:rPr>
                <w:b/>
                <w:color w:val="000000" w:themeColor="text1"/>
                <w:szCs w:val="22"/>
                <w:lang w:eastAsia="zh-CN"/>
              </w:rPr>
              <w:t>:  00104253</w:t>
            </w:r>
          </w:p>
        </w:tc>
      </w:tr>
      <w:tr w:rsidR="0077088A" w:rsidRPr="0010353E" w14:paraId="4B395AC1" w14:textId="77777777" w:rsidTr="004A367D">
        <w:trPr>
          <w:trHeight w:val="20"/>
        </w:trPr>
        <w:tc>
          <w:tcPr>
            <w:tcW w:w="2438" w:type="pct"/>
            <w:gridSpan w:val="2"/>
            <w:shd w:val="clear" w:color="auto" w:fill="auto"/>
          </w:tcPr>
          <w:p w14:paraId="1F2D072E" w14:textId="3F2F41DE" w:rsidR="0077088A" w:rsidRPr="0010353E" w:rsidRDefault="00D714AC" w:rsidP="003E7F92">
            <w:pPr>
              <w:spacing w:beforeLines="40" w:before="96" w:afterLines="40" w:after="96"/>
              <w:rPr>
                <w:b/>
                <w:color w:val="000000" w:themeColor="text1"/>
                <w:szCs w:val="22"/>
              </w:rPr>
            </w:pPr>
            <w:r w:rsidRPr="0010353E">
              <w:rPr>
                <w:b/>
                <w:color w:val="000000" w:themeColor="text1"/>
                <w:szCs w:val="22"/>
              </w:rPr>
              <w:t>UNDP/GEF</w:t>
            </w:r>
            <w:r w:rsidR="0077088A" w:rsidRPr="0010353E">
              <w:rPr>
                <w:b/>
                <w:color w:val="000000" w:themeColor="text1"/>
                <w:szCs w:val="22"/>
              </w:rPr>
              <w:t xml:space="preserve"> PIMS ID</w:t>
            </w:r>
            <w:r w:rsidR="0089430E" w:rsidRPr="0010353E">
              <w:rPr>
                <w:b/>
                <w:color w:val="000000" w:themeColor="text1"/>
                <w:szCs w:val="22"/>
              </w:rPr>
              <w:t xml:space="preserve"> number</w:t>
            </w:r>
            <w:r w:rsidR="0077088A" w:rsidRPr="0010353E">
              <w:rPr>
                <w:b/>
                <w:color w:val="000000" w:themeColor="text1"/>
                <w:szCs w:val="22"/>
              </w:rPr>
              <w:t xml:space="preserve">:  </w:t>
            </w:r>
            <w:r w:rsidR="0010353E" w:rsidRPr="0010353E">
              <w:rPr>
                <w:b/>
                <w:color w:val="000000" w:themeColor="text1"/>
                <w:szCs w:val="22"/>
              </w:rPr>
              <w:t>6225</w:t>
            </w:r>
          </w:p>
        </w:tc>
        <w:tc>
          <w:tcPr>
            <w:tcW w:w="2562" w:type="pct"/>
            <w:gridSpan w:val="2"/>
            <w:shd w:val="clear" w:color="auto" w:fill="auto"/>
          </w:tcPr>
          <w:p w14:paraId="1D7922D1" w14:textId="0523EFC2" w:rsidR="0077088A" w:rsidRPr="0010353E" w:rsidRDefault="0077088A" w:rsidP="003E7F92">
            <w:pPr>
              <w:spacing w:beforeLines="40" w:before="96" w:afterLines="40" w:after="96"/>
              <w:rPr>
                <w:b/>
                <w:color w:val="000000" w:themeColor="text1"/>
                <w:szCs w:val="22"/>
              </w:rPr>
            </w:pPr>
            <w:r w:rsidRPr="0010353E">
              <w:rPr>
                <w:b/>
                <w:color w:val="000000" w:themeColor="text1"/>
                <w:szCs w:val="22"/>
              </w:rPr>
              <w:t>GEF ID</w:t>
            </w:r>
            <w:r w:rsidR="0089430E" w:rsidRPr="0010353E">
              <w:rPr>
                <w:b/>
                <w:color w:val="000000" w:themeColor="text1"/>
                <w:szCs w:val="22"/>
              </w:rPr>
              <w:t xml:space="preserve"> number</w:t>
            </w:r>
            <w:r w:rsidRPr="0010353E">
              <w:rPr>
                <w:b/>
                <w:color w:val="000000" w:themeColor="text1"/>
                <w:szCs w:val="22"/>
              </w:rPr>
              <w:t>:</w:t>
            </w:r>
            <w:r w:rsidR="001D25BD" w:rsidRPr="0010353E">
              <w:rPr>
                <w:b/>
                <w:color w:val="000000" w:themeColor="text1"/>
                <w:szCs w:val="22"/>
              </w:rPr>
              <w:t xml:space="preserve"> </w:t>
            </w:r>
            <w:r w:rsidR="0010353E" w:rsidRPr="0010353E">
              <w:rPr>
                <w:b/>
                <w:color w:val="000000" w:themeColor="text1"/>
                <w:szCs w:val="22"/>
              </w:rPr>
              <w:t>10021</w:t>
            </w:r>
          </w:p>
        </w:tc>
      </w:tr>
      <w:tr w:rsidR="0077088A" w:rsidRPr="0010353E" w14:paraId="4A3E241D" w14:textId="77777777" w:rsidTr="004A367D">
        <w:trPr>
          <w:trHeight w:val="20"/>
        </w:trPr>
        <w:tc>
          <w:tcPr>
            <w:tcW w:w="2438" w:type="pct"/>
            <w:gridSpan w:val="2"/>
            <w:shd w:val="clear" w:color="auto" w:fill="auto"/>
          </w:tcPr>
          <w:p w14:paraId="725B8C1B" w14:textId="75BD46E2" w:rsidR="0077088A" w:rsidRPr="002F346A" w:rsidRDefault="0077088A" w:rsidP="00F0642B">
            <w:pPr>
              <w:spacing w:beforeLines="40" w:before="96" w:afterLines="40" w:after="96"/>
              <w:rPr>
                <w:b/>
                <w:color w:val="000000" w:themeColor="text1"/>
                <w:szCs w:val="22"/>
              </w:rPr>
            </w:pPr>
            <w:r w:rsidRPr="002F346A">
              <w:rPr>
                <w:b/>
                <w:color w:val="000000" w:themeColor="text1"/>
                <w:szCs w:val="22"/>
              </w:rPr>
              <w:t xml:space="preserve">Planned start date: </w:t>
            </w:r>
            <w:r w:rsidR="0093040A" w:rsidRPr="0093040A">
              <w:rPr>
                <w:bCs/>
                <w:color w:val="000000" w:themeColor="text1"/>
                <w:szCs w:val="22"/>
              </w:rPr>
              <w:t>April 2021</w:t>
            </w:r>
          </w:p>
        </w:tc>
        <w:tc>
          <w:tcPr>
            <w:tcW w:w="2562" w:type="pct"/>
            <w:gridSpan w:val="2"/>
            <w:shd w:val="clear" w:color="auto" w:fill="auto"/>
          </w:tcPr>
          <w:p w14:paraId="3D1ADA86" w14:textId="31C54CBA" w:rsidR="0077088A" w:rsidRPr="002F346A" w:rsidRDefault="0077088A" w:rsidP="00F0642B">
            <w:pPr>
              <w:spacing w:beforeLines="40" w:before="96" w:afterLines="40" w:after="96"/>
              <w:rPr>
                <w:i/>
                <w:color w:val="000000" w:themeColor="text1"/>
                <w:szCs w:val="22"/>
              </w:rPr>
            </w:pPr>
            <w:r w:rsidRPr="002F346A">
              <w:rPr>
                <w:b/>
                <w:color w:val="000000" w:themeColor="text1"/>
                <w:szCs w:val="22"/>
              </w:rPr>
              <w:t xml:space="preserve">Planned end date:  </w:t>
            </w:r>
            <w:r w:rsidR="0093040A" w:rsidRPr="0093040A">
              <w:rPr>
                <w:bCs/>
                <w:color w:val="000000" w:themeColor="text1"/>
                <w:szCs w:val="22"/>
              </w:rPr>
              <w:t>April 202</w:t>
            </w:r>
            <w:r w:rsidR="00743DF0">
              <w:rPr>
                <w:bCs/>
                <w:color w:val="000000" w:themeColor="text1"/>
                <w:szCs w:val="22"/>
              </w:rPr>
              <w:t>5</w:t>
            </w:r>
          </w:p>
        </w:tc>
      </w:tr>
      <w:tr w:rsidR="00133018" w:rsidRPr="009C4906" w14:paraId="080D210E" w14:textId="77777777" w:rsidTr="004A367D">
        <w:trPr>
          <w:trHeight w:val="20"/>
        </w:trPr>
        <w:tc>
          <w:tcPr>
            <w:tcW w:w="5000" w:type="pct"/>
            <w:gridSpan w:val="4"/>
            <w:shd w:val="clear" w:color="auto" w:fill="auto"/>
          </w:tcPr>
          <w:p w14:paraId="4CFC59C8" w14:textId="75F189E4" w:rsidR="00051A25" w:rsidRPr="00C07818" w:rsidRDefault="00133018" w:rsidP="003E7F92">
            <w:pPr>
              <w:spacing w:beforeLines="40" w:before="96" w:afterLines="40" w:after="96"/>
              <w:rPr>
                <w:color w:val="000000" w:themeColor="text1"/>
                <w:szCs w:val="22"/>
                <w:u w:val="single"/>
              </w:rPr>
            </w:pPr>
            <w:r w:rsidRPr="0010353E">
              <w:rPr>
                <w:b/>
                <w:color w:val="000000" w:themeColor="text1"/>
                <w:szCs w:val="22"/>
              </w:rPr>
              <w:t>P</w:t>
            </w:r>
            <w:r w:rsidR="00B56E71">
              <w:rPr>
                <w:b/>
                <w:color w:val="000000" w:themeColor="text1"/>
                <w:szCs w:val="22"/>
              </w:rPr>
              <w:t xml:space="preserve">roject </w:t>
            </w:r>
            <w:r w:rsidRPr="0010353E">
              <w:rPr>
                <w:b/>
                <w:color w:val="000000" w:themeColor="text1"/>
                <w:szCs w:val="22"/>
              </w:rPr>
              <w:t>A</w:t>
            </w:r>
            <w:r w:rsidR="00B56E71">
              <w:rPr>
                <w:b/>
                <w:color w:val="000000" w:themeColor="text1"/>
                <w:szCs w:val="22"/>
              </w:rPr>
              <w:t xml:space="preserve">ppraisal </w:t>
            </w:r>
            <w:r w:rsidRPr="0010353E">
              <w:rPr>
                <w:b/>
                <w:color w:val="000000" w:themeColor="text1"/>
                <w:szCs w:val="22"/>
              </w:rPr>
              <w:t>C</w:t>
            </w:r>
            <w:r w:rsidR="00B56E71">
              <w:rPr>
                <w:b/>
                <w:color w:val="000000" w:themeColor="text1"/>
                <w:szCs w:val="22"/>
              </w:rPr>
              <w:t>ommittee</w:t>
            </w:r>
            <w:r w:rsidRPr="0010353E">
              <w:rPr>
                <w:b/>
                <w:color w:val="000000" w:themeColor="text1"/>
                <w:szCs w:val="22"/>
              </w:rPr>
              <w:t xml:space="preserve"> </w:t>
            </w:r>
            <w:r w:rsidR="00E55298" w:rsidRPr="0010353E">
              <w:rPr>
                <w:b/>
                <w:color w:val="000000" w:themeColor="text1"/>
                <w:szCs w:val="22"/>
              </w:rPr>
              <w:t xml:space="preserve">meeting </w:t>
            </w:r>
            <w:r w:rsidRPr="0010353E">
              <w:rPr>
                <w:b/>
                <w:color w:val="000000" w:themeColor="text1"/>
                <w:szCs w:val="22"/>
              </w:rPr>
              <w:t>date</w:t>
            </w:r>
            <w:r w:rsidR="003222D1" w:rsidRPr="0010353E">
              <w:rPr>
                <w:color w:val="000000" w:themeColor="text1"/>
                <w:szCs w:val="22"/>
              </w:rPr>
              <w:t>:</w:t>
            </w:r>
            <w:r w:rsidR="006D0D07" w:rsidRPr="0010353E">
              <w:rPr>
                <w:color w:val="000000" w:themeColor="text1"/>
                <w:szCs w:val="22"/>
              </w:rPr>
              <w:t xml:space="preserve"> </w:t>
            </w:r>
            <w:r w:rsidR="003222D1" w:rsidRPr="0010353E">
              <w:rPr>
                <w:color w:val="000000" w:themeColor="text1"/>
                <w:szCs w:val="22"/>
              </w:rPr>
              <w:t>TBD</w:t>
            </w:r>
          </w:p>
        </w:tc>
      </w:tr>
      <w:tr w:rsidR="009E44C7" w:rsidRPr="009C4906" w14:paraId="456ABFFE" w14:textId="77777777" w:rsidTr="004A367D">
        <w:trPr>
          <w:trHeight w:val="20"/>
        </w:trPr>
        <w:tc>
          <w:tcPr>
            <w:tcW w:w="5000" w:type="pct"/>
            <w:gridSpan w:val="4"/>
            <w:shd w:val="clear" w:color="auto" w:fill="auto"/>
          </w:tcPr>
          <w:p w14:paraId="7AB9CFED" w14:textId="30AE1A19" w:rsidR="009E44C7" w:rsidRPr="00F753CF" w:rsidRDefault="009E44C7" w:rsidP="004F1E04">
            <w:pPr>
              <w:jc w:val="both"/>
              <w:rPr>
                <w:color w:val="000000" w:themeColor="text1"/>
                <w:szCs w:val="22"/>
              </w:rPr>
            </w:pPr>
            <w:r w:rsidRPr="008C7BD0">
              <w:rPr>
                <w:b/>
                <w:color w:val="000000" w:themeColor="text1"/>
                <w:szCs w:val="22"/>
              </w:rPr>
              <w:t>Brief project description:</w:t>
            </w:r>
            <w:r w:rsidR="0089430E" w:rsidRPr="008C7BD0">
              <w:rPr>
                <w:b/>
                <w:color w:val="000000" w:themeColor="text1"/>
                <w:szCs w:val="22"/>
              </w:rPr>
              <w:t xml:space="preserve"> </w:t>
            </w:r>
            <w:r w:rsidR="008C7BD0" w:rsidRPr="008C7BD0">
              <w:rPr>
                <w:color w:val="000000" w:themeColor="text1"/>
                <w:szCs w:val="22"/>
              </w:rPr>
              <w:t xml:space="preserve">This project aims to enhance the efficiency of national climate change actions and the synergies with other related national actions, </w:t>
            </w:r>
            <w:proofErr w:type="gramStart"/>
            <w:r w:rsidR="008C7BD0" w:rsidRPr="008C7BD0">
              <w:rPr>
                <w:color w:val="000000" w:themeColor="text1"/>
                <w:szCs w:val="22"/>
              </w:rPr>
              <w:t>policies</w:t>
            </w:r>
            <w:proofErr w:type="gramEnd"/>
            <w:r w:rsidR="008C7BD0" w:rsidRPr="008C7BD0">
              <w:rPr>
                <w:color w:val="000000" w:themeColor="text1"/>
                <w:szCs w:val="22"/>
              </w:rPr>
              <w:t xml:space="preserve"> and measures, </w:t>
            </w:r>
            <w:r w:rsidR="008A5532">
              <w:rPr>
                <w:color w:val="000000" w:themeColor="text1"/>
                <w:szCs w:val="22"/>
              </w:rPr>
              <w:t>in order</w:t>
            </w:r>
            <w:r w:rsidR="008C7BD0" w:rsidRPr="008C7BD0">
              <w:rPr>
                <w:color w:val="000000" w:themeColor="text1"/>
                <w:szCs w:val="22"/>
              </w:rPr>
              <w:t xml:space="preserve"> to </w:t>
            </w:r>
            <w:r w:rsidR="008A5532">
              <w:rPr>
                <w:color w:val="000000" w:themeColor="text1"/>
                <w:szCs w:val="22"/>
              </w:rPr>
              <w:t xml:space="preserve">achieve </w:t>
            </w:r>
            <w:r w:rsidR="008C7BD0" w:rsidRPr="008C7BD0">
              <w:rPr>
                <w:color w:val="000000" w:themeColor="text1"/>
                <w:szCs w:val="22"/>
              </w:rPr>
              <w:t>climate resilient and low-carbon development</w:t>
            </w:r>
            <w:r w:rsidR="00A74466">
              <w:rPr>
                <w:color w:val="000000" w:themeColor="text1"/>
                <w:szCs w:val="22"/>
              </w:rPr>
              <w:t xml:space="preserve">.  </w:t>
            </w:r>
            <w:r w:rsidR="008C7BD0" w:rsidRPr="008C7BD0">
              <w:rPr>
                <w:color w:val="000000" w:themeColor="text1"/>
                <w:szCs w:val="22"/>
              </w:rPr>
              <w:t xml:space="preserve">The project will </w:t>
            </w:r>
            <w:r w:rsidR="008C7BD0" w:rsidRPr="00FD143F">
              <w:rPr>
                <w:color w:val="000000" w:themeColor="text1"/>
                <w:szCs w:val="22"/>
              </w:rPr>
              <w:t xml:space="preserve">strengthen national capacities, </w:t>
            </w:r>
            <w:r w:rsidR="0010353E" w:rsidRPr="00FD143F">
              <w:rPr>
                <w:color w:val="000000" w:themeColor="text1"/>
                <w:szCs w:val="22"/>
              </w:rPr>
              <w:t>institutional</w:t>
            </w:r>
            <w:r w:rsidR="008C7BD0" w:rsidRPr="00FD143F">
              <w:rPr>
                <w:color w:val="000000" w:themeColor="text1"/>
                <w:szCs w:val="22"/>
              </w:rPr>
              <w:t xml:space="preserve"> and technical, pursuing more efficient articulation to allow an enhanced enabling environment for transparency related activities, as well as adopting or improving methodologies and tools to enhance transparency as requested in Article 13 of the Paris Agreement</w:t>
            </w:r>
            <w:r w:rsidR="00A74466">
              <w:rPr>
                <w:color w:val="000000" w:themeColor="text1"/>
                <w:szCs w:val="22"/>
              </w:rPr>
              <w:t xml:space="preserve">.  </w:t>
            </w:r>
            <w:r w:rsidR="008C7BD0" w:rsidRPr="00FD143F">
              <w:rPr>
                <w:color w:val="000000" w:themeColor="text1"/>
                <w:szCs w:val="22"/>
              </w:rPr>
              <w:t>Through this strengthening, Montenegro will be more efficient in the definition, development and implementation of policies and measures, based on more timely and accurate information, monitoring and assessment of the instruments applied to face climate change</w:t>
            </w:r>
            <w:r w:rsidR="00A74466">
              <w:rPr>
                <w:color w:val="000000" w:themeColor="text1"/>
                <w:szCs w:val="22"/>
              </w:rPr>
              <w:t xml:space="preserve">.  </w:t>
            </w:r>
            <w:r w:rsidR="008C7BD0" w:rsidRPr="00FD143F">
              <w:rPr>
                <w:color w:val="000000" w:themeColor="text1"/>
                <w:szCs w:val="22"/>
              </w:rPr>
              <w:t>A gender- sensitive approach will be included in methodologies for assessing the adequacy, effectiveness and effects of adaptation actions and mitigation actions and policies effects</w:t>
            </w:r>
            <w:r w:rsidR="00A74466">
              <w:rPr>
                <w:color w:val="000000" w:themeColor="text1"/>
                <w:szCs w:val="22"/>
              </w:rPr>
              <w:t xml:space="preserve">.  </w:t>
            </w:r>
            <w:r w:rsidR="008C7BD0" w:rsidRPr="00FD143F">
              <w:rPr>
                <w:color w:val="000000" w:themeColor="text1"/>
                <w:szCs w:val="22"/>
              </w:rPr>
              <w:t>The expected results are</w:t>
            </w:r>
            <w:r w:rsidR="00F753CF">
              <w:rPr>
                <w:color w:val="000000" w:themeColor="text1"/>
                <w:szCs w:val="22"/>
              </w:rPr>
              <w:t xml:space="preserve"> a </w:t>
            </w:r>
            <w:r w:rsidR="0057404D">
              <w:rPr>
                <w:color w:val="000000" w:themeColor="text1"/>
                <w:szCs w:val="22"/>
              </w:rPr>
              <w:t>strengthened institutional mechanism</w:t>
            </w:r>
            <w:r w:rsidR="00F753CF">
              <w:rPr>
                <w:color w:val="000000" w:themeColor="text1"/>
                <w:szCs w:val="22"/>
              </w:rPr>
              <w:t xml:space="preserve"> to track </w:t>
            </w:r>
            <w:r w:rsidR="0010353E">
              <w:rPr>
                <w:color w:val="000000" w:themeColor="text1"/>
                <w:szCs w:val="22"/>
              </w:rPr>
              <w:t>nationally determined contributions</w:t>
            </w:r>
            <w:r w:rsidR="00F753CF">
              <w:rPr>
                <w:color w:val="000000" w:themeColor="text1"/>
                <w:szCs w:val="22"/>
              </w:rPr>
              <w:t xml:space="preserve"> and the development of a more robust transparency framework.</w:t>
            </w:r>
          </w:p>
        </w:tc>
      </w:tr>
    </w:tbl>
    <w:p w14:paraId="36A5C7D1" w14:textId="77777777" w:rsidR="00572CB9" w:rsidRDefault="00572CB9">
      <w:r>
        <w:br w:type="page"/>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5"/>
        <w:gridCol w:w="3889"/>
      </w:tblGrid>
      <w:tr w:rsidR="0077088A" w:rsidRPr="00F460B0" w14:paraId="5B502C84" w14:textId="77777777" w:rsidTr="00F460B0">
        <w:trPr>
          <w:trHeight w:val="20"/>
        </w:trPr>
        <w:tc>
          <w:tcPr>
            <w:tcW w:w="5000" w:type="pct"/>
            <w:gridSpan w:val="2"/>
            <w:shd w:val="clear" w:color="auto" w:fill="D9D9D9"/>
          </w:tcPr>
          <w:p w14:paraId="2B5447B8" w14:textId="1D4D398E" w:rsidR="0077088A" w:rsidRPr="00F460B0" w:rsidRDefault="0077088A" w:rsidP="003E7F92">
            <w:pPr>
              <w:spacing w:beforeLines="40" w:before="96" w:afterLines="40" w:after="96"/>
              <w:rPr>
                <w:b/>
                <w:smallCaps/>
                <w:color w:val="C00000"/>
                <w:sz w:val="20"/>
                <w:szCs w:val="20"/>
              </w:rPr>
            </w:pPr>
            <w:r w:rsidRPr="00F460B0">
              <w:rPr>
                <w:b/>
                <w:smallCaps/>
                <w:color w:val="000000" w:themeColor="text1"/>
                <w:sz w:val="20"/>
                <w:szCs w:val="20"/>
              </w:rPr>
              <w:lastRenderedPageBreak/>
              <w:t>Financing Plan</w:t>
            </w:r>
            <w:r w:rsidR="00A13CA9" w:rsidRPr="00F460B0">
              <w:rPr>
                <w:b/>
                <w:smallCaps/>
                <w:color w:val="000000" w:themeColor="text1"/>
                <w:sz w:val="20"/>
                <w:szCs w:val="20"/>
              </w:rPr>
              <w:t xml:space="preserve"> </w:t>
            </w:r>
          </w:p>
        </w:tc>
      </w:tr>
      <w:tr w:rsidR="0077088A" w:rsidRPr="00F460B0" w14:paraId="78115BCE" w14:textId="77777777" w:rsidTr="00F460B0">
        <w:trPr>
          <w:trHeight w:val="20"/>
        </w:trPr>
        <w:tc>
          <w:tcPr>
            <w:tcW w:w="2941" w:type="pct"/>
            <w:shd w:val="clear" w:color="auto" w:fill="auto"/>
          </w:tcPr>
          <w:p w14:paraId="2DC8B984" w14:textId="09DACAF8" w:rsidR="0023185C" w:rsidRPr="00F460B0" w:rsidRDefault="00EC69BD" w:rsidP="004F1E04">
            <w:pPr>
              <w:spacing w:beforeLines="40" w:before="96" w:afterLines="40" w:after="96"/>
              <w:jc w:val="right"/>
              <w:rPr>
                <w:b/>
                <w:color w:val="000000" w:themeColor="text1"/>
                <w:sz w:val="20"/>
                <w:szCs w:val="20"/>
              </w:rPr>
            </w:pPr>
            <w:r>
              <w:rPr>
                <w:b/>
                <w:color w:val="000000" w:themeColor="text1"/>
                <w:sz w:val="20"/>
                <w:szCs w:val="20"/>
              </w:rPr>
              <w:t>CBIT</w:t>
            </w:r>
            <w:r w:rsidR="0077088A" w:rsidRPr="00F460B0">
              <w:rPr>
                <w:b/>
                <w:color w:val="000000" w:themeColor="text1"/>
                <w:sz w:val="20"/>
                <w:szCs w:val="20"/>
              </w:rPr>
              <w:t xml:space="preserve"> Fund</w:t>
            </w:r>
          </w:p>
        </w:tc>
        <w:tc>
          <w:tcPr>
            <w:tcW w:w="2059" w:type="pct"/>
            <w:shd w:val="clear" w:color="auto" w:fill="auto"/>
          </w:tcPr>
          <w:p w14:paraId="0881D692" w14:textId="0D32F10A" w:rsidR="0077088A" w:rsidRPr="00F460B0" w:rsidRDefault="0080744E" w:rsidP="003E7F92">
            <w:pPr>
              <w:spacing w:beforeLines="40" w:before="96" w:afterLines="40" w:after="96"/>
              <w:rPr>
                <w:color w:val="000000" w:themeColor="text1"/>
                <w:sz w:val="20"/>
                <w:szCs w:val="20"/>
              </w:rPr>
            </w:pPr>
            <w:r w:rsidRPr="00F460B0">
              <w:rPr>
                <w:color w:val="000000" w:themeColor="text1"/>
                <w:sz w:val="20"/>
                <w:szCs w:val="20"/>
              </w:rPr>
              <w:t>US$</w:t>
            </w:r>
            <w:r w:rsidR="00C64BE3" w:rsidRPr="00F460B0">
              <w:rPr>
                <w:color w:val="000000" w:themeColor="text1"/>
                <w:sz w:val="20"/>
                <w:szCs w:val="20"/>
              </w:rPr>
              <w:t xml:space="preserve"> </w:t>
            </w:r>
            <w:r w:rsidR="002B2164" w:rsidRPr="00F460B0">
              <w:rPr>
                <w:color w:val="000000" w:themeColor="text1"/>
                <w:sz w:val="20"/>
                <w:szCs w:val="20"/>
              </w:rPr>
              <w:t>1,</w:t>
            </w:r>
            <w:r w:rsidR="003177C7" w:rsidRPr="00F460B0">
              <w:rPr>
                <w:color w:val="000000" w:themeColor="text1"/>
                <w:sz w:val="20"/>
                <w:szCs w:val="20"/>
              </w:rPr>
              <w:t>1</w:t>
            </w:r>
            <w:r w:rsidR="002B2164" w:rsidRPr="00F460B0">
              <w:rPr>
                <w:color w:val="000000" w:themeColor="text1"/>
                <w:sz w:val="20"/>
                <w:szCs w:val="20"/>
              </w:rPr>
              <w:t>00,000</w:t>
            </w:r>
          </w:p>
        </w:tc>
      </w:tr>
      <w:tr w:rsidR="00EC69BD" w:rsidRPr="00F460B0" w14:paraId="406E1CBB" w14:textId="77777777" w:rsidTr="00F460B0">
        <w:trPr>
          <w:trHeight w:val="20"/>
        </w:trPr>
        <w:tc>
          <w:tcPr>
            <w:tcW w:w="2941" w:type="pct"/>
            <w:shd w:val="clear" w:color="auto" w:fill="auto"/>
          </w:tcPr>
          <w:p w14:paraId="5E9B9895" w14:textId="71438438" w:rsidR="00EC69BD" w:rsidRPr="00F460B0" w:rsidDel="00EC69BD" w:rsidRDefault="00982669" w:rsidP="004F1E04">
            <w:pPr>
              <w:spacing w:beforeLines="40" w:before="96" w:afterLines="40" w:after="96"/>
              <w:jc w:val="right"/>
              <w:rPr>
                <w:b/>
                <w:color w:val="000000" w:themeColor="text1"/>
                <w:sz w:val="20"/>
                <w:szCs w:val="20"/>
              </w:rPr>
            </w:pPr>
            <w:r>
              <w:rPr>
                <w:rFonts w:ascii="Calibri" w:hAnsi="Calibri" w:eastAsia="SimSun" w:cs="Arial"/>
                <w:sz w:val="20"/>
                <w:szCs w:val="20"/>
              </w:rPr>
              <w:t>UNDP TRAC resources</w:t>
            </w:r>
          </w:p>
        </w:tc>
        <w:tc>
          <w:tcPr>
            <w:tcW w:w="2059" w:type="pct"/>
            <w:shd w:val="clear" w:color="auto" w:fill="auto"/>
          </w:tcPr>
          <w:p w14:paraId="12396F43" w14:textId="0159D969" w:rsidR="00EC69BD" w:rsidRPr="00F460B0" w:rsidRDefault="00982669" w:rsidP="003E7F92">
            <w:pPr>
              <w:spacing w:beforeLines="40" w:before="96" w:afterLines="40" w:after="96"/>
              <w:rPr>
                <w:color w:val="000000" w:themeColor="text1"/>
                <w:sz w:val="20"/>
                <w:szCs w:val="20"/>
              </w:rPr>
            </w:pPr>
            <w:r w:rsidRPr="00F460B0">
              <w:rPr>
                <w:color w:val="000000" w:themeColor="text1"/>
                <w:sz w:val="20"/>
                <w:szCs w:val="20"/>
              </w:rPr>
              <w:t>US$</w:t>
            </w:r>
            <w:r>
              <w:rPr>
                <w:color w:val="000000" w:themeColor="text1"/>
                <w:sz w:val="20"/>
                <w:szCs w:val="20"/>
              </w:rPr>
              <w:t xml:space="preserve"> 40</w:t>
            </w:r>
            <w:r w:rsidR="000F0477">
              <w:rPr>
                <w:color w:val="000000" w:themeColor="text1"/>
                <w:sz w:val="20"/>
                <w:szCs w:val="20"/>
              </w:rPr>
              <w:t>,000</w:t>
            </w:r>
          </w:p>
        </w:tc>
      </w:tr>
      <w:tr w:rsidR="0077088A" w:rsidRPr="00F460B0" w14:paraId="02BDD153" w14:textId="77777777" w:rsidTr="00F460B0">
        <w:trPr>
          <w:trHeight w:val="20"/>
        </w:trPr>
        <w:tc>
          <w:tcPr>
            <w:tcW w:w="2941" w:type="pct"/>
            <w:shd w:val="clear" w:color="auto" w:fill="auto"/>
          </w:tcPr>
          <w:p w14:paraId="4CFBD397" w14:textId="7313353E" w:rsidR="0077088A" w:rsidRPr="00F460B0" w:rsidRDefault="00332739" w:rsidP="004F1E04">
            <w:pPr>
              <w:spacing w:beforeLines="40" w:before="96" w:afterLines="40" w:after="96"/>
              <w:jc w:val="right"/>
              <w:rPr>
                <w:color w:val="000000" w:themeColor="text1"/>
                <w:sz w:val="20"/>
                <w:szCs w:val="20"/>
              </w:rPr>
            </w:pPr>
            <w:r>
              <w:rPr>
                <w:b/>
                <w:color w:val="000000" w:themeColor="text1"/>
                <w:sz w:val="20"/>
                <w:szCs w:val="20"/>
              </w:rPr>
              <w:t xml:space="preserve">(1) </w:t>
            </w:r>
            <w:r>
              <w:rPr>
                <w:rFonts w:ascii="Calibri" w:hAnsi="Calibri" w:eastAsia="SimSun" w:cs="Arial"/>
                <w:b/>
                <w:sz w:val="20"/>
                <w:szCs w:val="20"/>
                <w:lang w:eastAsia="zh-CN"/>
              </w:rPr>
              <w:t xml:space="preserve">Total </w:t>
            </w:r>
            <w:r>
              <w:rPr>
                <w:rFonts w:ascii="Calibri" w:hAnsi="Calibri" w:eastAsia="SimSun" w:cs="Arial"/>
                <w:b/>
                <w:sz w:val="20"/>
                <w:szCs w:val="20"/>
              </w:rPr>
              <w:t xml:space="preserve">Budget </w:t>
            </w:r>
          </w:p>
        </w:tc>
        <w:tc>
          <w:tcPr>
            <w:tcW w:w="2059" w:type="pct"/>
            <w:shd w:val="clear" w:color="auto" w:fill="auto"/>
          </w:tcPr>
          <w:p w14:paraId="73F114F4" w14:textId="7ADA1EC4" w:rsidR="0077088A" w:rsidRPr="009E6BF8" w:rsidRDefault="0080744E" w:rsidP="00E02F3C">
            <w:pPr>
              <w:spacing w:beforeLines="40" w:before="96" w:afterLines="40" w:after="96"/>
              <w:rPr>
                <w:color w:val="000000" w:themeColor="text1"/>
                <w:sz w:val="20"/>
                <w:szCs w:val="20"/>
              </w:rPr>
            </w:pPr>
            <w:r w:rsidRPr="009E6BF8">
              <w:rPr>
                <w:color w:val="000000" w:themeColor="text1"/>
                <w:sz w:val="20"/>
                <w:szCs w:val="20"/>
              </w:rPr>
              <w:t>US$</w:t>
            </w:r>
            <w:r w:rsidR="0077088A" w:rsidRPr="009E6BF8">
              <w:rPr>
                <w:color w:val="000000" w:themeColor="text1"/>
                <w:sz w:val="20"/>
                <w:szCs w:val="20"/>
              </w:rPr>
              <w:t xml:space="preserve"> </w:t>
            </w:r>
            <w:r w:rsidR="00BF735B" w:rsidRPr="009E6BF8">
              <w:rPr>
                <w:color w:val="000000" w:themeColor="text1"/>
                <w:sz w:val="20"/>
                <w:szCs w:val="20"/>
              </w:rPr>
              <w:t>1,</w:t>
            </w:r>
            <w:r w:rsidR="003177C7" w:rsidRPr="009E6BF8">
              <w:rPr>
                <w:color w:val="000000" w:themeColor="text1"/>
                <w:sz w:val="20"/>
                <w:szCs w:val="20"/>
              </w:rPr>
              <w:t>1</w:t>
            </w:r>
            <w:r w:rsidR="000F0477" w:rsidRPr="009E6BF8">
              <w:rPr>
                <w:color w:val="000000" w:themeColor="text1"/>
                <w:sz w:val="20"/>
                <w:szCs w:val="20"/>
              </w:rPr>
              <w:t>4</w:t>
            </w:r>
            <w:r w:rsidR="002B2164" w:rsidRPr="009E6BF8">
              <w:rPr>
                <w:color w:val="000000" w:themeColor="text1"/>
                <w:sz w:val="20"/>
                <w:szCs w:val="20"/>
              </w:rPr>
              <w:t>0,000</w:t>
            </w:r>
          </w:p>
        </w:tc>
      </w:tr>
    </w:tbl>
    <w:p w14:paraId="11082FE9" w14:textId="77777777" w:rsidR="00C63E32" w:rsidRDefault="00C63E32" w:rsidP="00C63E32">
      <w:pPr>
        <w:spacing w:after="240"/>
        <w:rPr>
          <w:rFonts w:ascii="Calibri" w:eastAsia="SimSun" w:hAnsi="Calibri" w:cs="Arial"/>
          <w:b/>
          <w:sz w:val="20"/>
          <w:szCs w:val="20"/>
        </w:rPr>
      </w:pPr>
      <w:r>
        <w:rPr>
          <w:rFonts w:ascii="Calibri" w:hAnsi="Calibri" w:eastAsia="SimSun" w:cs="Arial"/>
          <w:b/>
          <w:smallCaps/>
          <w:sz w:val="20"/>
          <w:szCs w:val="20"/>
        </w:rPr>
        <w:t xml:space="preserve">Parallel co-financing </w:t>
      </w:r>
      <w:r>
        <w:rPr>
          <w:rFonts w:ascii="Calibri" w:hAnsi="Calibri" w:eastAsia="SimSun" w:cs="Arial"/>
          <w:smallCaps/>
          <w:sz w:val="20"/>
          <w:szCs w:val="20"/>
        </w:rPr>
        <w:t>(</w:t>
      </w:r>
      <w:r>
        <w:rPr>
          <w:rFonts w:ascii="Calibri" w:hAnsi="Calibri" w:eastAsia="SimSun" w:cs="Arial"/>
          <w:i/>
          <w:sz w:val="20"/>
          <w:szCs w:val="20"/>
        </w:rPr>
        <w:t>all other co-financing that is not cash co-financing administered by UNDP)</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1"/>
        <w:gridCol w:w="264"/>
        <w:gridCol w:w="1479"/>
        <w:gridCol w:w="2410"/>
      </w:tblGrid>
      <w:tr w:rsidR="0077088A" w:rsidRPr="00F460B0" w14:paraId="45E354CE" w14:textId="77777777" w:rsidTr="00F460B0">
        <w:trPr>
          <w:trHeight w:val="20"/>
        </w:trPr>
        <w:tc>
          <w:tcPr>
            <w:tcW w:w="2941" w:type="pct"/>
            <w:gridSpan w:val="2"/>
            <w:shd w:val="clear" w:color="auto" w:fill="auto"/>
          </w:tcPr>
          <w:p w14:paraId="2530814B" w14:textId="0B8F34BD" w:rsidR="0077088A" w:rsidRPr="00F460B0" w:rsidRDefault="006E3927" w:rsidP="004F1E04">
            <w:pPr>
              <w:spacing w:beforeLines="40" w:before="96" w:afterLines="40" w:after="96"/>
              <w:ind w:left="720" w:hanging="720"/>
              <w:jc w:val="right"/>
              <w:rPr>
                <w:color w:val="000000" w:themeColor="text1"/>
                <w:sz w:val="20"/>
                <w:szCs w:val="20"/>
              </w:rPr>
            </w:pPr>
            <w:r>
              <w:rPr>
                <w:color w:val="000000" w:themeColor="text1"/>
                <w:sz w:val="20"/>
                <w:szCs w:val="20"/>
              </w:rPr>
              <w:t>Ministry of Ecology, Spatial Planning and Urbanism</w:t>
            </w:r>
            <w:r w:rsidR="00F460B0" w:rsidRPr="00F460B0">
              <w:rPr>
                <w:color w:val="000000" w:themeColor="text1"/>
                <w:sz w:val="20"/>
                <w:szCs w:val="20"/>
              </w:rPr>
              <w:t xml:space="preserve"> (in-kind)</w:t>
            </w:r>
          </w:p>
        </w:tc>
        <w:tc>
          <w:tcPr>
            <w:tcW w:w="2059" w:type="pct"/>
            <w:gridSpan w:val="2"/>
            <w:shd w:val="clear" w:color="auto" w:fill="auto"/>
          </w:tcPr>
          <w:p w14:paraId="50DCE8FF" w14:textId="300529D4" w:rsidR="0077088A" w:rsidRPr="00F460B0" w:rsidRDefault="006C7ECC" w:rsidP="003E7F92">
            <w:pPr>
              <w:spacing w:beforeLines="40" w:before="96" w:afterLines="40" w:after="96"/>
              <w:rPr>
                <w:color w:val="000000" w:themeColor="text1"/>
                <w:sz w:val="20"/>
                <w:szCs w:val="20"/>
              </w:rPr>
            </w:pPr>
            <w:r>
              <w:rPr>
                <w:color w:val="000000" w:themeColor="text1"/>
                <w:sz w:val="20"/>
                <w:szCs w:val="20"/>
              </w:rPr>
              <w:t>US$ 25</w:t>
            </w:r>
            <w:r w:rsidR="00F460B0" w:rsidRPr="00F460B0">
              <w:rPr>
                <w:color w:val="000000" w:themeColor="text1"/>
                <w:sz w:val="20"/>
                <w:szCs w:val="20"/>
              </w:rPr>
              <w:t>0,000</w:t>
            </w:r>
          </w:p>
        </w:tc>
      </w:tr>
      <w:tr w:rsidR="00F460B0" w:rsidRPr="00F460B0" w14:paraId="188DB2F5" w14:textId="77777777" w:rsidTr="00F460B0">
        <w:trPr>
          <w:trHeight w:val="20"/>
        </w:trPr>
        <w:tc>
          <w:tcPr>
            <w:tcW w:w="2941" w:type="pct"/>
            <w:gridSpan w:val="2"/>
            <w:shd w:val="clear" w:color="auto" w:fill="auto"/>
          </w:tcPr>
          <w:p w14:paraId="117A5994" w14:textId="13BD28E6" w:rsidR="00F460B0" w:rsidRPr="00F460B0" w:rsidRDefault="00332739" w:rsidP="004F1E04">
            <w:pPr>
              <w:spacing w:beforeLines="40" w:before="96" w:afterLines="40" w:after="96"/>
              <w:jc w:val="right"/>
              <w:rPr>
                <w:b/>
                <w:color w:val="000000" w:themeColor="text1"/>
                <w:sz w:val="20"/>
                <w:szCs w:val="20"/>
              </w:rPr>
            </w:pPr>
            <w:r>
              <w:rPr>
                <w:b/>
                <w:color w:val="000000" w:themeColor="text1"/>
                <w:sz w:val="20"/>
                <w:szCs w:val="20"/>
              </w:rPr>
              <w:t xml:space="preserve"> (</w:t>
            </w:r>
            <w:proofErr w:type="gramStart"/>
            <w:r>
              <w:rPr>
                <w:b/>
                <w:color w:val="000000" w:themeColor="text1"/>
                <w:sz w:val="20"/>
                <w:szCs w:val="20"/>
              </w:rPr>
              <w:t>2)</w:t>
            </w:r>
            <w:r w:rsidR="00F460B0" w:rsidRPr="00F460B0">
              <w:rPr>
                <w:b/>
                <w:color w:val="000000" w:themeColor="text1"/>
                <w:sz w:val="20"/>
                <w:szCs w:val="20"/>
              </w:rPr>
              <w:t>Total</w:t>
            </w:r>
            <w:proofErr w:type="gramEnd"/>
            <w:r w:rsidR="00F460B0" w:rsidRPr="00F460B0">
              <w:rPr>
                <w:b/>
                <w:color w:val="000000" w:themeColor="text1"/>
                <w:sz w:val="20"/>
                <w:szCs w:val="20"/>
              </w:rPr>
              <w:t xml:space="preserve"> co-financing</w:t>
            </w:r>
          </w:p>
        </w:tc>
        <w:tc>
          <w:tcPr>
            <w:tcW w:w="2059" w:type="pct"/>
            <w:gridSpan w:val="2"/>
            <w:shd w:val="clear" w:color="auto" w:fill="auto"/>
          </w:tcPr>
          <w:p w14:paraId="1DCB3A71" w14:textId="1CDB518C" w:rsidR="00F460B0" w:rsidRPr="00F460B0" w:rsidRDefault="00F460B0" w:rsidP="003E7F92">
            <w:pPr>
              <w:spacing w:beforeLines="40" w:before="96" w:afterLines="40" w:after="96"/>
              <w:rPr>
                <w:b/>
                <w:color w:val="000000" w:themeColor="text1"/>
                <w:sz w:val="20"/>
                <w:szCs w:val="20"/>
              </w:rPr>
            </w:pPr>
            <w:r w:rsidRPr="00F460B0">
              <w:rPr>
                <w:b/>
                <w:color w:val="000000" w:themeColor="text1"/>
                <w:sz w:val="20"/>
                <w:szCs w:val="20"/>
              </w:rPr>
              <w:t>US$ 2</w:t>
            </w:r>
            <w:r w:rsidR="0047789C">
              <w:rPr>
                <w:b/>
                <w:color w:val="000000" w:themeColor="text1"/>
                <w:sz w:val="20"/>
                <w:szCs w:val="20"/>
              </w:rPr>
              <w:t>5</w:t>
            </w:r>
            <w:r w:rsidRPr="00F460B0">
              <w:rPr>
                <w:b/>
                <w:color w:val="000000" w:themeColor="text1"/>
                <w:sz w:val="20"/>
                <w:szCs w:val="20"/>
              </w:rPr>
              <w:t>0,000</w:t>
            </w:r>
          </w:p>
        </w:tc>
      </w:tr>
      <w:tr w:rsidR="00F460B0" w:rsidRPr="00F460B0" w14:paraId="5FFDA5FA" w14:textId="77777777" w:rsidTr="00F460B0">
        <w:trPr>
          <w:trHeight w:val="20"/>
        </w:trPr>
        <w:tc>
          <w:tcPr>
            <w:tcW w:w="2941" w:type="pct"/>
            <w:gridSpan w:val="2"/>
            <w:shd w:val="clear" w:color="auto" w:fill="auto"/>
          </w:tcPr>
          <w:p w14:paraId="0F17136F" w14:textId="295D2C53" w:rsidR="00F460B0" w:rsidRPr="00F460B0" w:rsidRDefault="0047789C" w:rsidP="004F1E04">
            <w:pPr>
              <w:spacing w:beforeLines="40" w:before="96" w:afterLines="40" w:after="96"/>
              <w:jc w:val="right"/>
              <w:rPr>
                <w:b/>
                <w:color w:val="000000" w:themeColor="text1"/>
                <w:sz w:val="20"/>
                <w:szCs w:val="20"/>
              </w:rPr>
            </w:pPr>
            <w:r>
              <w:rPr>
                <w:b/>
                <w:color w:val="000000" w:themeColor="text1"/>
                <w:sz w:val="20"/>
                <w:szCs w:val="20"/>
                <w:lang w:eastAsia="zh-CN"/>
              </w:rPr>
              <w:t xml:space="preserve"> (</w:t>
            </w:r>
            <w:proofErr w:type="gramStart"/>
            <w:r>
              <w:rPr>
                <w:b/>
                <w:color w:val="000000" w:themeColor="text1"/>
                <w:sz w:val="20"/>
                <w:szCs w:val="20"/>
                <w:lang w:eastAsia="zh-CN"/>
              </w:rPr>
              <w:t>3)</w:t>
            </w:r>
            <w:r w:rsidR="00F460B0" w:rsidRPr="00F460B0">
              <w:rPr>
                <w:b/>
                <w:color w:val="000000" w:themeColor="text1"/>
                <w:sz w:val="20"/>
                <w:szCs w:val="20"/>
                <w:lang w:eastAsia="zh-CN"/>
              </w:rPr>
              <w:t>Grand</w:t>
            </w:r>
            <w:proofErr w:type="gramEnd"/>
            <w:r w:rsidR="00F460B0" w:rsidRPr="00F460B0">
              <w:rPr>
                <w:b/>
                <w:color w:val="000000" w:themeColor="text1"/>
                <w:sz w:val="20"/>
                <w:szCs w:val="20"/>
                <w:lang w:eastAsia="zh-CN"/>
              </w:rPr>
              <w:t>-</w:t>
            </w:r>
            <w:r w:rsidR="00F460B0" w:rsidRPr="00F460B0">
              <w:rPr>
                <w:b/>
                <w:color w:val="000000" w:themeColor="text1"/>
                <w:sz w:val="20"/>
                <w:szCs w:val="20"/>
              </w:rPr>
              <w:t xml:space="preserve">Total Project </w:t>
            </w:r>
            <w:r w:rsidR="00F460B0" w:rsidRPr="00F460B0">
              <w:rPr>
                <w:b/>
                <w:color w:val="000000" w:themeColor="text1"/>
                <w:sz w:val="20"/>
                <w:szCs w:val="20"/>
                <w:lang w:eastAsia="zh-CN"/>
              </w:rPr>
              <w:t>Financing</w:t>
            </w:r>
            <w:r>
              <w:rPr>
                <w:b/>
                <w:color w:val="000000" w:themeColor="text1"/>
                <w:sz w:val="20"/>
                <w:szCs w:val="20"/>
                <w:lang w:eastAsia="zh-CN"/>
              </w:rPr>
              <w:t xml:space="preserve"> </w:t>
            </w:r>
            <w:r>
              <w:rPr>
                <w:rFonts w:ascii="Calibri" w:hAnsi="Calibri" w:eastAsia="SimSun" w:cs="Arial"/>
                <w:b/>
                <w:sz w:val="20"/>
                <w:szCs w:val="20"/>
                <w:lang w:eastAsia="zh-CN"/>
              </w:rPr>
              <w:t>(1) + (2)</w:t>
            </w:r>
          </w:p>
        </w:tc>
        <w:tc>
          <w:tcPr>
            <w:tcW w:w="2059" w:type="pct"/>
            <w:gridSpan w:val="2"/>
            <w:shd w:val="clear" w:color="auto" w:fill="auto"/>
          </w:tcPr>
          <w:p w14:paraId="0351462C" w14:textId="22C7CBB9" w:rsidR="00F460B0" w:rsidRPr="00F460B0" w:rsidRDefault="00F460B0" w:rsidP="003E7F92">
            <w:pPr>
              <w:spacing w:beforeLines="40" w:before="96" w:afterLines="40" w:after="96"/>
              <w:rPr>
                <w:b/>
                <w:color w:val="000000" w:themeColor="text1"/>
                <w:sz w:val="20"/>
                <w:szCs w:val="20"/>
              </w:rPr>
            </w:pPr>
            <w:r w:rsidRPr="00F460B0">
              <w:rPr>
                <w:b/>
                <w:color w:val="000000" w:themeColor="text1"/>
                <w:sz w:val="20"/>
                <w:szCs w:val="20"/>
              </w:rPr>
              <w:t>US$ 1,390,000</w:t>
            </w:r>
          </w:p>
        </w:tc>
      </w:tr>
      <w:tr w:rsidR="00F460B0" w:rsidRPr="00F460B0" w14:paraId="337DD3F4" w14:textId="77777777" w:rsidTr="00F460B0">
        <w:trPr>
          <w:trHeight w:val="20"/>
        </w:trPr>
        <w:tc>
          <w:tcPr>
            <w:tcW w:w="5000" w:type="pct"/>
            <w:gridSpan w:val="4"/>
            <w:shd w:val="clear" w:color="auto" w:fill="BFBFBF"/>
          </w:tcPr>
          <w:p w14:paraId="20D5572B" w14:textId="77777777" w:rsidR="00F460B0" w:rsidRPr="00F460B0" w:rsidRDefault="00F460B0" w:rsidP="003E7F92">
            <w:pPr>
              <w:spacing w:beforeLines="40" w:before="96" w:afterLines="40" w:after="96"/>
              <w:rPr>
                <w:b/>
                <w:smallCaps/>
                <w:color w:val="C00000"/>
                <w:sz w:val="20"/>
                <w:szCs w:val="20"/>
              </w:rPr>
            </w:pPr>
            <w:r w:rsidRPr="00F460B0">
              <w:rPr>
                <w:b/>
                <w:smallCaps/>
                <w:color w:val="000000" w:themeColor="text1"/>
                <w:sz w:val="20"/>
                <w:szCs w:val="20"/>
              </w:rPr>
              <w:t>Signatures</w:t>
            </w:r>
          </w:p>
        </w:tc>
      </w:tr>
      <w:tr w:rsidR="00F460B0" w:rsidRPr="00F460B0" w14:paraId="246A044F" w14:textId="77777777" w:rsidTr="006C7ECC">
        <w:trPr>
          <w:trHeight w:val="20"/>
        </w:trPr>
        <w:tc>
          <w:tcPr>
            <w:tcW w:w="2801" w:type="pct"/>
            <w:shd w:val="clear" w:color="auto" w:fill="auto"/>
          </w:tcPr>
          <w:p w14:paraId="7D390E7B" w14:textId="01353F47" w:rsidR="00F460B0" w:rsidRDefault="00F460B0" w:rsidP="00F460B0">
            <w:pPr>
              <w:rPr>
                <w:color w:val="000000" w:themeColor="text1"/>
                <w:sz w:val="20"/>
                <w:szCs w:val="20"/>
              </w:rPr>
            </w:pPr>
            <w:r w:rsidRPr="00F460B0">
              <w:rPr>
                <w:b/>
                <w:color w:val="000000" w:themeColor="text1"/>
                <w:sz w:val="20"/>
                <w:szCs w:val="20"/>
              </w:rPr>
              <w:t xml:space="preserve">Signature:  </w:t>
            </w:r>
            <w:r w:rsidRPr="00274C3A">
              <w:rPr>
                <w:color w:val="000000" w:themeColor="text1"/>
                <w:sz w:val="20"/>
                <w:szCs w:val="20"/>
              </w:rPr>
              <w:t>print name below</w:t>
            </w:r>
          </w:p>
          <w:p w14:paraId="123C0765" w14:textId="77777777" w:rsidR="00F460B0" w:rsidRDefault="00F460B0" w:rsidP="00F460B0">
            <w:pPr>
              <w:rPr>
                <w:color w:val="000000" w:themeColor="text1"/>
                <w:sz w:val="20"/>
                <w:szCs w:val="20"/>
              </w:rPr>
            </w:pPr>
          </w:p>
          <w:p w14:paraId="23F45960" w14:textId="77777777" w:rsidR="00F460B0" w:rsidRPr="00F460B0" w:rsidRDefault="00F460B0" w:rsidP="00F460B0">
            <w:pPr>
              <w:rPr>
                <w:color w:val="000000" w:themeColor="text1"/>
                <w:sz w:val="20"/>
                <w:szCs w:val="20"/>
              </w:rPr>
            </w:pPr>
          </w:p>
          <w:p w14:paraId="65DF4E13" w14:textId="0754CF79" w:rsidR="00F460B0" w:rsidRPr="00F460B0" w:rsidRDefault="00F460B0" w:rsidP="00F460B0">
            <w:pPr>
              <w:rPr>
                <w:b/>
                <w:color w:val="000000" w:themeColor="text1"/>
                <w:sz w:val="20"/>
                <w:szCs w:val="20"/>
              </w:rPr>
            </w:pPr>
            <w:r>
              <w:rPr>
                <w:b/>
                <w:color w:val="000000" w:themeColor="text1"/>
                <w:sz w:val="20"/>
                <w:szCs w:val="20"/>
              </w:rPr>
              <w:t>Director-General</w:t>
            </w:r>
          </w:p>
          <w:p w14:paraId="004F89D3" w14:textId="0FE6EE43" w:rsidR="00F460B0" w:rsidRPr="00F460B0" w:rsidRDefault="00B7630F" w:rsidP="00F460B0">
            <w:pPr>
              <w:rPr>
                <w:b/>
                <w:color w:val="000000" w:themeColor="text1"/>
                <w:sz w:val="20"/>
                <w:szCs w:val="20"/>
              </w:rPr>
            </w:pPr>
            <w:r w:rsidRPr="006E3927">
              <w:rPr>
                <w:b/>
                <w:color w:val="000000" w:themeColor="text1"/>
                <w:sz w:val="20"/>
                <w:szCs w:val="20"/>
              </w:rPr>
              <w:t>Ministry of Ecology, Spatial Planning and Urbanism</w:t>
            </w:r>
          </w:p>
        </w:tc>
        <w:tc>
          <w:tcPr>
            <w:tcW w:w="923" w:type="pct"/>
            <w:gridSpan w:val="2"/>
            <w:shd w:val="clear" w:color="auto" w:fill="auto"/>
          </w:tcPr>
          <w:p w14:paraId="066722E5" w14:textId="77777777" w:rsidR="00F460B0" w:rsidRPr="00F460B0" w:rsidRDefault="00F460B0" w:rsidP="00F460B0">
            <w:pPr>
              <w:rPr>
                <w:b/>
                <w:color w:val="000000" w:themeColor="text1"/>
                <w:sz w:val="20"/>
                <w:szCs w:val="20"/>
              </w:rPr>
            </w:pPr>
            <w:r w:rsidRPr="00F460B0">
              <w:rPr>
                <w:b/>
                <w:color w:val="000000" w:themeColor="text1"/>
                <w:sz w:val="20"/>
                <w:szCs w:val="20"/>
              </w:rPr>
              <w:t>Agreed by Government</w:t>
            </w:r>
          </w:p>
        </w:tc>
        <w:tc>
          <w:tcPr>
            <w:tcW w:w="1276" w:type="pct"/>
            <w:shd w:val="clear" w:color="auto" w:fill="auto"/>
          </w:tcPr>
          <w:p w14:paraId="3DB26A5C" w14:textId="77777777" w:rsidR="00F460B0" w:rsidRPr="00F460B0" w:rsidRDefault="00F460B0" w:rsidP="00F460B0">
            <w:pPr>
              <w:rPr>
                <w:b/>
                <w:color w:val="000000" w:themeColor="text1"/>
                <w:sz w:val="20"/>
                <w:szCs w:val="20"/>
              </w:rPr>
            </w:pPr>
            <w:r w:rsidRPr="00F460B0">
              <w:rPr>
                <w:b/>
                <w:color w:val="000000" w:themeColor="text1"/>
                <w:sz w:val="20"/>
                <w:szCs w:val="20"/>
              </w:rPr>
              <w:t>Date/Month/Year:</w:t>
            </w:r>
          </w:p>
          <w:p w14:paraId="00A711FF" w14:textId="77777777" w:rsidR="00F460B0" w:rsidRPr="00F460B0" w:rsidRDefault="00F460B0" w:rsidP="00F460B0">
            <w:pPr>
              <w:rPr>
                <w:color w:val="000000" w:themeColor="text1"/>
                <w:sz w:val="20"/>
                <w:szCs w:val="20"/>
              </w:rPr>
            </w:pPr>
          </w:p>
        </w:tc>
      </w:tr>
      <w:tr w:rsidR="00F460B0" w:rsidRPr="00F460B0" w14:paraId="5692701F" w14:textId="77777777" w:rsidTr="006C7ECC">
        <w:trPr>
          <w:trHeight w:val="20"/>
        </w:trPr>
        <w:tc>
          <w:tcPr>
            <w:tcW w:w="2801" w:type="pct"/>
            <w:shd w:val="clear" w:color="auto" w:fill="auto"/>
          </w:tcPr>
          <w:p w14:paraId="123405AC" w14:textId="77777777" w:rsidR="00F460B0" w:rsidRPr="00F460B0" w:rsidRDefault="00F460B0" w:rsidP="00F460B0">
            <w:pPr>
              <w:rPr>
                <w:color w:val="000000" w:themeColor="text1"/>
                <w:sz w:val="20"/>
                <w:szCs w:val="20"/>
              </w:rPr>
            </w:pPr>
            <w:r w:rsidRPr="00F460B0">
              <w:rPr>
                <w:b/>
                <w:color w:val="000000" w:themeColor="text1"/>
                <w:sz w:val="20"/>
                <w:szCs w:val="20"/>
              </w:rPr>
              <w:t xml:space="preserve">Signature:  </w:t>
            </w:r>
            <w:r w:rsidRPr="00274C3A">
              <w:rPr>
                <w:color w:val="000000" w:themeColor="text1"/>
                <w:sz w:val="20"/>
                <w:szCs w:val="20"/>
              </w:rPr>
              <w:t>print name below</w:t>
            </w:r>
          </w:p>
          <w:p w14:paraId="70CA5496" w14:textId="77777777" w:rsidR="00F460B0" w:rsidRDefault="00F460B0" w:rsidP="00F460B0">
            <w:pPr>
              <w:rPr>
                <w:b/>
                <w:color w:val="000000" w:themeColor="text1"/>
                <w:sz w:val="20"/>
                <w:szCs w:val="20"/>
              </w:rPr>
            </w:pPr>
          </w:p>
          <w:p w14:paraId="70158DBD" w14:textId="77777777" w:rsidR="00F460B0" w:rsidRPr="00F460B0" w:rsidRDefault="00F460B0" w:rsidP="00F460B0">
            <w:pPr>
              <w:rPr>
                <w:b/>
                <w:color w:val="000000" w:themeColor="text1"/>
                <w:sz w:val="20"/>
                <w:szCs w:val="20"/>
              </w:rPr>
            </w:pPr>
          </w:p>
          <w:p w14:paraId="6E7B63AD" w14:textId="5E2CE039" w:rsidR="00F460B0" w:rsidRDefault="00F460B0" w:rsidP="00F460B0">
            <w:pPr>
              <w:rPr>
                <w:b/>
                <w:color w:val="000000" w:themeColor="text1"/>
                <w:sz w:val="20"/>
                <w:szCs w:val="20"/>
              </w:rPr>
            </w:pPr>
            <w:r w:rsidRPr="00F460B0">
              <w:rPr>
                <w:b/>
                <w:color w:val="000000" w:themeColor="text1"/>
                <w:sz w:val="20"/>
                <w:szCs w:val="20"/>
              </w:rPr>
              <w:t>Resident Repre</w:t>
            </w:r>
            <w:r w:rsidR="00340693">
              <w:rPr>
                <w:b/>
                <w:color w:val="000000" w:themeColor="text1"/>
                <w:sz w:val="20"/>
                <w:szCs w:val="20"/>
              </w:rPr>
              <w:t>sentative,</w:t>
            </w:r>
          </w:p>
          <w:p w14:paraId="1D1BF06C" w14:textId="5710E3B2" w:rsidR="00F460B0" w:rsidRPr="00F460B0" w:rsidRDefault="00F460B0" w:rsidP="00F460B0">
            <w:pPr>
              <w:rPr>
                <w:b/>
                <w:color w:val="000000" w:themeColor="text1"/>
                <w:sz w:val="20"/>
                <w:szCs w:val="20"/>
              </w:rPr>
            </w:pPr>
            <w:r w:rsidRPr="00F460B0">
              <w:rPr>
                <w:b/>
                <w:color w:val="000000" w:themeColor="text1"/>
                <w:sz w:val="20"/>
                <w:szCs w:val="20"/>
              </w:rPr>
              <w:t>U</w:t>
            </w:r>
            <w:r>
              <w:rPr>
                <w:b/>
                <w:color w:val="000000" w:themeColor="text1"/>
                <w:sz w:val="20"/>
                <w:szCs w:val="20"/>
              </w:rPr>
              <w:t>nited Nations Development Programme</w:t>
            </w:r>
          </w:p>
        </w:tc>
        <w:tc>
          <w:tcPr>
            <w:tcW w:w="923" w:type="pct"/>
            <w:gridSpan w:val="2"/>
            <w:shd w:val="clear" w:color="auto" w:fill="auto"/>
          </w:tcPr>
          <w:p w14:paraId="53E32CEF" w14:textId="77777777" w:rsidR="00F460B0" w:rsidRPr="00F460B0" w:rsidRDefault="00F460B0" w:rsidP="003E7F92">
            <w:pPr>
              <w:spacing w:beforeLines="40" w:before="96" w:afterLines="40" w:after="96"/>
              <w:rPr>
                <w:b/>
                <w:color w:val="000000" w:themeColor="text1"/>
                <w:sz w:val="20"/>
                <w:szCs w:val="20"/>
              </w:rPr>
            </w:pPr>
            <w:r w:rsidRPr="00F460B0">
              <w:rPr>
                <w:b/>
                <w:color w:val="000000" w:themeColor="text1"/>
                <w:sz w:val="20"/>
                <w:szCs w:val="20"/>
              </w:rPr>
              <w:t>Agreed by Implementing Partner</w:t>
            </w:r>
          </w:p>
        </w:tc>
        <w:tc>
          <w:tcPr>
            <w:tcW w:w="1276" w:type="pct"/>
            <w:shd w:val="clear" w:color="auto" w:fill="auto"/>
          </w:tcPr>
          <w:p w14:paraId="4D3FB486" w14:textId="77777777" w:rsidR="00F460B0" w:rsidRPr="00F460B0" w:rsidRDefault="00F460B0" w:rsidP="003E7F92">
            <w:pPr>
              <w:spacing w:beforeLines="40" w:before="96" w:afterLines="40" w:after="96"/>
              <w:rPr>
                <w:b/>
                <w:color w:val="000000" w:themeColor="text1"/>
                <w:sz w:val="20"/>
                <w:szCs w:val="20"/>
              </w:rPr>
            </w:pPr>
            <w:r w:rsidRPr="00F460B0">
              <w:rPr>
                <w:b/>
                <w:color w:val="000000" w:themeColor="text1"/>
                <w:sz w:val="20"/>
                <w:szCs w:val="20"/>
              </w:rPr>
              <w:t>Date/Month/Year:</w:t>
            </w:r>
          </w:p>
          <w:p w14:paraId="1FFD6182" w14:textId="77777777" w:rsidR="00F460B0" w:rsidRPr="00F460B0" w:rsidRDefault="00F460B0" w:rsidP="003E7F92">
            <w:pPr>
              <w:spacing w:beforeLines="40" w:before="96" w:afterLines="40" w:after="96"/>
              <w:rPr>
                <w:b/>
                <w:color w:val="000000" w:themeColor="text1"/>
                <w:sz w:val="20"/>
                <w:szCs w:val="20"/>
              </w:rPr>
            </w:pPr>
          </w:p>
        </w:tc>
      </w:tr>
    </w:tbl>
    <w:p w14:paraId="695790CE" w14:textId="00499766" w:rsidR="00597D53" w:rsidRDefault="00597D53" w:rsidP="00674D71"/>
    <w:p w14:paraId="30CE2006" w14:textId="77777777" w:rsidR="00B72983" w:rsidRDefault="00B72983"/>
    <w:p w14:paraId="54B0C347" w14:textId="77777777" w:rsidR="00B72983" w:rsidRDefault="00B72983"/>
    <w:p w14:paraId="1C02174D" w14:textId="77777777" w:rsidR="00B72983" w:rsidRPr="00B72983" w:rsidRDefault="00B72983" w:rsidP="00B72983">
      <w:pPr>
        <w:spacing w:line="384" w:lineRule="atLeast"/>
        <w:rPr>
          <w:color w:val="4D4D4D"/>
          <w:szCs w:val="22"/>
        </w:rPr>
      </w:pPr>
      <w:r w:rsidRPr="00B72983">
        <w:rPr>
          <w:b/>
          <w:bCs/>
          <w:color w:val="4D4D4D"/>
          <w:szCs w:val="22"/>
        </w:rPr>
        <w:t>Project document signature</w:t>
      </w:r>
      <w:r w:rsidRPr="00B72983">
        <w:rPr>
          <w:color w:val="4D4D4D"/>
          <w:szCs w:val="22"/>
        </w:rPr>
        <w:t>: within 25 days of GEF CEO endorsement</w:t>
      </w:r>
    </w:p>
    <w:p w14:paraId="1744AFC1" w14:textId="77777777" w:rsidR="00B72983" w:rsidRPr="00B72983" w:rsidRDefault="00B72983" w:rsidP="00B72983">
      <w:pPr>
        <w:spacing w:line="384" w:lineRule="atLeast"/>
        <w:rPr>
          <w:color w:val="4D4D4D"/>
          <w:szCs w:val="22"/>
        </w:rPr>
      </w:pPr>
      <w:r w:rsidRPr="00B72983">
        <w:rPr>
          <w:b/>
          <w:bCs/>
          <w:color w:val="4D4D4D"/>
          <w:szCs w:val="22"/>
        </w:rPr>
        <w:t>First disbursement date</w:t>
      </w:r>
      <w:r w:rsidRPr="00B72983">
        <w:rPr>
          <w:color w:val="4D4D4D"/>
          <w:szCs w:val="22"/>
        </w:rPr>
        <w:t>: within 40 days of GEF CEO endorsement</w:t>
      </w:r>
    </w:p>
    <w:p w14:paraId="41173D3B" w14:textId="77777777" w:rsidR="00B72983" w:rsidRPr="00B72983" w:rsidRDefault="00B72983" w:rsidP="00B72983">
      <w:pPr>
        <w:spacing w:line="384" w:lineRule="atLeast"/>
        <w:rPr>
          <w:color w:val="4D4D4D"/>
          <w:szCs w:val="22"/>
        </w:rPr>
      </w:pPr>
      <w:r w:rsidRPr="00B72983">
        <w:rPr>
          <w:b/>
          <w:bCs/>
          <w:color w:val="4D4D4D"/>
          <w:szCs w:val="22"/>
        </w:rPr>
        <w:t>Inception workshop date</w:t>
      </w:r>
      <w:r w:rsidRPr="00B72983">
        <w:rPr>
          <w:color w:val="4D4D4D"/>
          <w:szCs w:val="22"/>
        </w:rPr>
        <w:t>: within 60 days of GEF CEO endorsement</w:t>
      </w:r>
    </w:p>
    <w:p w14:paraId="3394CA2A" w14:textId="77777777" w:rsidR="00B72983" w:rsidRPr="00B72983" w:rsidRDefault="00B72983" w:rsidP="00B72983">
      <w:pPr>
        <w:spacing w:line="384" w:lineRule="atLeast"/>
        <w:rPr>
          <w:color w:val="4D4D4D"/>
          <w:szCs w:val="22"/>
        </w:rPr>
      </w:pPr>
      <w:r w:rsidRPr="00B72983">
        <w:rPr>
          <w:b/>
          <w:bCs/>
          <w:color w:val="4D4D4D"/>
          <w:szCs w:val="22"/>
        </w:rPr>
        <w:t>Operational closure: </w:t>
      </w:r>
      <w:r w:rsidRPr="00B72983">
        <w:rPr>
          <w:color w:val="4D4D4D"/>
          <w:szCs w:val="22"/>
        </w:rPr>
        <w:t>within 3 months of posting of TE to UNDP ERC</w:t>
      </w:r>
    </w:p>
    <w:p w14:paraId="6E1C7CE7" w14:textId="77777777" w:rsidR="00B72983" w:rsidRPr="00B72983" w:rsidRDefault="00B72983" w:rsidP="00B72983">
      <w:pPr>
        <w:spacing w:line="384" w:lineRule="atLeast"/>
        <w:rPr>
          <w:color w:val="4D4D4D"/>
          <w:szCs w:val="22"/>
        </w:rPr>
      </w:pPr>
      <w:r w:rsidRPr="00B72983">
        <w:rPr>
          <w:b/>
          <w:bCs/>
          <w:color w:val="4D4D4D"/>
          <w:szCs w:val="22"/>
        </w:rPr>
        <w:t>Financial closure: </w:t>
      </w:r>
      <w:r w:rsidRPr="00B72983">
        <w:rPr>
          <w:color w:val="4D4D4D"/>
          <w:szCs w:val="22"/>
        </w:rPr>
        <w:t>within 6 months of operational closure</w:t>
      </w:r>
    </w:p>
    <w:p w14:paraId="2241DE47" w14:textId="6EAF432B" w:rsidR="00597D53" w:rsidRDefault="00597D53">
      <w:r>
        <w:br w:type="page"/>
      </w:r>
    </w:p>
    <w:sdt>
      <w:sdtPr>
        <w:rPr>
          <w:rFonts w:ascii="Times New Roman" w:hAnsi="Times New Roman"/>
          <w:color w:val="auto"/>
          <w:sz w:val="20"/>
          <w:szCs w:val="24"/>
        </w:rPr>
        <w:id w:val="457077518"/>
        <w:docPartObj>
          <w:docPartGallery w:val="Table of Contents"/>
          <w:docPartUnique/>
        </w:docPartObj>
      </w:sdtPr>
      <w:sdtEndPr>
        <w:rPr>
          <w:rFonts w:ascii="Cambria" w:hAnsi="Cambria"/>
          <w:noProof/>
          <w:color w:val="365F91"/>
          <w:sz w:val="28"/>
          <w:szCs w:val="28"/>
        </w:rPr>
      </w:sdtEndPr>
      <w:sdtContent>
        <w:p w14:paraId="7CB68BAD" w14:textId="77777777" w:rsidR="00870A61" w:rsidRDefault="0066652B" w:rsidP="00B16EB6">
          <w:pPr>
            <w:pStyle w:val="TOCHeading"/>
            <w:rPr>
              <w:noProof/>
            </w:rPr>
          </w:pPr>
          <w:r w:rsidRPr="00597D53">
            <w:rPr>
              <w:color w:val="auto"/>
              <w:szCs w:val="24"/>
            </w:rPr>
            <w:t>Table of Contents</w:t>
          </w:r>
          <w:r w:rsidR="00C93FFD">
            <w:fldChar w:fldCharType="begin"/>
          </w:r>
          <w:r w:rsidR="00C93FFD">
            <w:instrText xml:space="preserve"> TOC \o "1-2" \h \z \u </w:instrText>
          </w:r>
          <w:r w:rsidR="00C93FFD">
            <w:fldChar w:fldCharType="separate"/>
          </w:r>
        </w:p>
        <w:p w14:paraId="02195CC5" w14:textId="5192307D" w:rsidR="00870A61" w:rsidRDefault="00266B30">
          <w:pPr>
            <w:pStyle w:val="TOC1"/>
            <w:rPr>
              <w:rFonts w:asciiTheme="minorHAnsi" w:eastAsiaTheme="minorEastAsia" w:hAnsiTheme="minorHAnsi" w:cstheme="minorBidi"/>
              <w:b w:val="0"/>
              <w:bCs w:val="0"/>
            </w:rPr>
          </w:pPr>
          <w:hyperlink w:anchor="_Toc56699930" w:history="1">
            <w:r w:rsidR="00870A61" w:rsidRPr="00D70A4F">
              <w:rPr>
                <w:rStyle w:val="Hyperlink"/>
              </w:rPr>
              <w:t>Acronyms and Abbreviations</w:t>
            </w:r>
            <w:r w:rsidR="00870A61">
              <w:rPr>
                <w:webHidden/>
              </w:rPr>
              <w:tab/>
            </w:r>
            <w:r w:rsidR="00870A61">
              <w:rPr>
                <w:webHidden/>
              </w:rPr>
              <w:fldChar w:fldCharType="begin"/>
            </w:r>
            <w:r w:rsidR="00870A61">
              <w:rPr>
                <w:webHidden/>
              </w:rPr>
              <w:instrText xml:space="preserve"> PAGEREF _Toc56699930 \h </w:instrText>
            </w:r>
            <w:r w:rsidR="00870A61">
              <w:rPr>
                <w:webHidden/>
              </w:rPr>
            </w:r>
            <w:r w:rsidR="00870A61">
              <w:rPr>
                <w:webHidden/>
              </w:rPr>
              <w:fldChar w:fldCharType="separate"/>
            </w:r>
            <w:r w:rsidR="00870A61">
              <w:rPr>
                <w:webHidden/>
              </w:rPr>
              <w:t>4</w:t>
            </w:r>
            <w:r w:rsidR="00870A61">
              <w:rPr>
                <w:webHidden/>
              </w:rPr>
              <w:fldChar w:fldCharType="end"/>
            </w:r>
          </w:hyperlink>
        </w:p>
        <w:p w14:paraId="22089ADB" w14:textId="43159A06" w:rsidR="00870A61" w:rsidRDefault="00266B30">
          <w:pPr>
            <w:pStyle w:val="TOC1"/>
            <w:rPr>
              <w:rFonts w:asciiTheme="minorHAnsi" w:eastAsiaTheme="minorEastAsia" w:hAnsiTheme="minorHAnsi" w:cstheme="minorBidi"/>
              <w:b w:val="0"/>
              <w:bCs w:val="0"/>
            </w:rPr>
          </w:pPr>
          <w:hyperlink w:anchor="_Toc56699931" w:history="1">
            <w:r w:rsidR="00870A61" w:rsidRPr="00D70A4F">
              <w:rPr>
                <w:rStyle w:val="Hyperlink"/>
              </w:rPr>
              <w:t>A.</w:t>
            </w:r>
            <w:r w:rsidR="00870A61">
              <w:rPr>
                <w:rFonts w:asciiTheme="minorHAnsi" w:hAnsiTheme="minorHAnsi" w:eastAsiaTheme="minorEastAsia" w:cstheme="minorBidi"/>
                <w:b w:val="0"/>
                <w:bCs w:val="0"/>
              </w:rPr>
              <w:tab/>
            </w:r>
            <w:r w:rsidR="00870A61" w:rsidRPr="00D70A4F">
              <w:rPr>
                <w:rStyle w:val="Hyperlink"/>
              </w:rPr>
              <w:t>Development Challenge</w:t>
            </w:r>
            <w:r w:rsidR="00870A61">
              <w:rPr>
                <w:webHidden/>
              </w:rPr>
              <w:tab/>
            </w:r>
            <w:r w:rsidR="00870A61">
              <w:rPr>
                <w:webHidden/>
              </w:rPr>
              <w:fldChar w:fldCharType="begin"/>
            </w:r>
            <w:r w:rsidR="00870A61">
              <w:rPr>
                <w:webHidden/>
              </w:rPr>
              <w:instrText xml:space="preserve"> PAGEREF _Toc56699931 \h </w:instrText>
            </w:r>
            <w:r w:rsidR="00870A61">
              <w:rPr>
                <w:webHidden/>
              </w:rPr>
            </w:r>
            <w:r w:rsidR="00870A61">
              <w:rPr>
                <w:webHidden/>
              </w:rPr>
              <w:fldChar w:fldCharType="separate"/>
            </w:r>
            <w:r w:rsidR="00870A61">
              <w:rPr>
                <w:webHidden/>
              </w:rPr>
              <w:t>6</w:t>
            </w:r>
            <w:r w:rsidR="00870A61">
              <w:rPr>
                <w:webHidden/>
              </w:rPr>
              <w:fldChar w:fldCharType="end"/>
            </w:r>
          </w:hyperlink>
        </w:p>
        <w:p w14:paraId="3F297A42" w14:textId="59EA7FAC" w:rsidR="00870A61" w:rsidRDefault="00266B30">
          <w:pPr>
            <w:pStyle w:val="TOC2"/>
            <w:tabs>
              <w:tab w:val="left" w:pos="544"/>
              <w:tab w:val="right" w:leader="dot" w:pos="9440"/>
            </w:tabs>
            <w:rPr>
              <w:rFonts w:asciiTheme="minorHAnsi" w:eastAsiaTheme="minorEastAsia" w:hAnsiTheme="minorHAnsi" w:cstheme="minorBidi"/>
              <w:bCs w:val="0"/>
              <w:noProof/>
            </w:rPr>
          </w:pPr>
          <w:hyperlink w:anchor="_Toc56699932" w:history="1">
            <w:r w:rsidR="00870A61" w:rsidRPr="00D70A4F">
              <w:rPr>
                <w:rStyle w:val="Hyperlink"/>
                <w:noProof/>
              </w:rPr>
              <w:t>A.1</w:t>
            </w:r>
            <w:r w:rsidR="00870A61">
              <w:rPr>
                <w:rFonts w:asciiTheme="minorHAnsi" w:hAnsiTheme="minorHAnsi" w:eastAsiaTheme="minorEastAsia" w:cstheme="minorBidi"/>
                <w:bCs w:val="0"/>
                <w:noProof/>
              </w:rPr>
              <w:tab/>
            </w:r>
            <w:r w:rsidR="00870A61" w:rsidRPr="00D70A4F">
              <w:rPr>
                <w:rStyle w:val="Hyperlink"/>
                <w:noProof/>
              </w:rPr>
              <w:t>Development Context</w:t>
            </w:r>
            <w:r w:rsidR="00870A61">
              <w:rPr>
                <w:noProof/>
                <w:webHidden/>
              </w:rPr>
              <w:tab/>
            </w:r>
            <w:r w:rsidR="00870A61">
              <w:rPr>
                <w:noProof/>
                <w:webHidden/>
              </w:rPr>
              <w:fldChar w:fldCharType="begin"/>
            </w:r>
            <w:r w:rsidR="00870A61">
              <w:rPr>
                <w:noProof/>
                <w:webHidden/>
              </w:rPr>
              <w:instrText xml:space="preserve"> PAGEREF _Toc56699932 \h </w:instrText>
            </w:r>
            <w:r w:rsidR="00870A61">
              <w:rPr>
                <w:noProof/>
                <w:webHidden/>
              </w:rPr>
            </w:r>
            <w:r w:rsidR="00870A61">
              <w:rPr>
                <w:noProof/>
                <w:webHidden/>
              </w:rPr>
              <w:fldChar w:fldCharType="separate"/>
            </w:r>
            <w:r w:rsidR="00870A61">
              <w:rPr>
                <w:noProof/>
                <w:webHidden/>
              </w:rPr>
              <w:t>6</w:t>
            </w:r>
            <w:r w:rsidR="00870A61">
              <w:rPr>
                <w:noProof/>
                <w:webHidden/>
              </w:rPr>
              <w:fldChar w:fldCharType="end"/>
            </w:r>
          </w:hyperlink>
        </w:p>
        <w:p w14:paraId="35441762" w14:textId="318E5357" w:rsidR="00870A61" w:rsidRDefault="00266B30">
          <w:pPr>
            <w:pStyle w:val="TOC2"/>
            <w:tabs>
              <w:tab w:val="left" w:pos="544"/>
              <w:tab w:val="right" w:leader="dot" w:pos="9440"/>
            </w:tabs>
            <w:rPr>
              <w:rFonts w:asciiTheme="minorHAnsi" w:eastAsiaTheme="minorEastAsia" w:hAnsiTheme="minorHAnsi" w:cstheme="minorBidi"/>
              <w:bCs w:val="0"/>
              <w:noProof/>
            </w:rPr>
          </w:pPr>
          <w:hyperlink w:anchor="_Toc56699933" w:history="1">
            <w:r w:rsidR="00870A61" w:rsidRPr="00D70A4F">
              <w:rPr>
                <w:rStyle w:val="Hyperlink"/>
                <w:noProof/>
              </w:rPr>
              <w:t>A.2</w:t>
            </w:r>
            <w:r w:rsidR="00870A61">
              <w:rPr>
                <w:rFonts w:asciiTheme="minorHAnsi" w:hAnsiTheme="minorHAnsi" w:eastAsiaTheme="minorEastAsia" w:cstheme="minorBidi"/>
                <w:bCs w:val="0"/>
                <w:noProof/>
              </w:rPr>
              <w:tab/>
            </w:r>
            <w:r w:rsidR="00870A61" w:rsidRPr="00D70A4F">
              <w:rPr>
                <w:rStyle w:val="Hyperlink"/>
                <w:noProof/>
              </w:rPr>
              <w:t>Consistency with National Priorities</w:t>
            </w:r>
            <w:r w:rsidR="00870A61">
              <w:rPr>
                <w:noProof/>
                <w:webHidden/>
              </w:rPr>
              <w:tab/>
            </w:r>
            <w:r w:rsidR="00870A61">
              <w:rPr>
                <w:noProof/>
                <w:webHidden/>
              </w:rPr>
              <w:fldChar w:fldCharType="begin"/>
            </w:r>
            <w:r w:rsidR="00870A61">
              <w:rPr>
                <w:noProof/>
                <w:webHidden/>
              </w:rPr>
              <w:instrText xml:space="preserve"> PAGEREF _Toc56699933 \h </w:instrText>
            </w:r>
            <w:r w:rsidR="00870A61">
              <w:rPr>
                <w:noProof/>
                <w:webHidden/>
              </w:rPr>
            </w:r>
            <w:r w:rsidR="00870A61">
              <w:rPr>
                <w:noProof/>
                <w:webHidden/>
              </w:rPr>
              <w:fldChar w:fldCharType="separate"/>
            </w:r>
            <w:r w:rsidR="00870A61">
              <w:rPr>
                <w:noProof/>
                <w:webHidden/>
              </w:rPr>
              <w:t>7</w:t>
            </w:r>
            <w:r w:rsidR="00870A61">
              <w:rPr>
                <w:noProof/>
                <w:webHidden/>
              </w:rPr>
              <w:fldChar w:fldCharType="end"/>
            </w:r>
          </w:hyperlink>
        </w:p>
        <w:p w14:paraId="1041E98A" w14:textId="7C58CDBF" w:rsidR="00870A61" w:rsidRDefault="00266B30">
          <w:pPr>
            <w:pStyle w:val="TOC2"/>
            <w:tabs>
              <w:tab w:val="left" w:pos="544"/>
              <w:tab w:val="right" w:leader="dot" w:pos="9440"/>
            </w:tabs>
            <w:rPr>
              <w:rFonts w:asciiTheme="minorHAnsi" w:eastAsiaTheme="minorEastAsia" w:hAnsiTheme="minorHAnsi" w:cstheme="minorBidi"/>
              <w:bCs w:val="0"/>
              <w:noProof/>
            </w:rPr>
          </w:pPr>
          <w:hyperlink w:anchor="_Toc56699934" w:history="1">
            <w:r w:rsidR="00870A61" w:rsidRPr="00D70A4F">
              <w:rPr>
                <w:rStyle w:val="Hyperlink"/>
                <w:noProof/>
              </w:rPr>
              <w:t>A.3</w:t>
            </w:r>
            <w:r w:rsidR="00870A61">
              <w:rPr>
                <w:rFonts w:asciiTheme="minorHAnsi" w:hAnsiTheme="minorHAnsi" w:eastAsiaTheme="minorEastAsia" w:cstheme="minorBidi"/>
                <w:bCs w:val="0"/>
                <w:noProof/>
              </w:rPr>
              <w:tab/>
            </w:r>
            <w:r w:rsidR="00870A61" w:rsidRPr="00D70A4F">
              <w:rPr>
                <w:rStyle w:val="Hyperlink"/>
                <w:noProof/>
              </w:rPr>
              <w:t>Challenges and Barriers</w:t>
            </w:r>
            <w:r w:rsidR="00870A61">
              <w:rPr>
                <w:noProof/>
                <w:webHidden/>
              </w:rPr>
              <w:tab/>
            </w:r>
            <w:r w:rsidR="00870A61">
              <w:rPr>
                <w:noProof/>
                <w:webHidden/>
              </w:rPr>
              <w:fldChar w:fldCharType="begin"/>
            </w:r>
            <w:r w:rsidR="00870A61">
              <w:rPr>
                <w:noProof/>
                <w:webHidden/>
              </w:rPr>
              <w:instrText xml:space="preserve"> PAGEREF _Toc56699934 \h </w:instrText>
            </w:r>
            <w:r w:rsidR="00870A61">
              <w:rPr>
                <w:noProof/>
                <w:webHidden/>
              </w:rPr>
            </w:r>
            <w:r w:rsidR="00870A61">
              <w:rPr>
                <w:noProof/>
                <w:webHidden/>
              </w:rPr>
              <w:fldChar w:fldCharType="separate"/>
            </w:r>
            <w:r w:rsidR="00870A61">
              <w:rPr>
                <w:noProof/>
                <w:webHidden/>
              </w:rPr>
              <w:t>7</w:t>
            </w:r>
            <w:r w:rsidR="00870A61">
              <w:rPr>
                <w:noProof/>
                <w:webHidden/>
              </w:rPr>
              <w:fldChar w:fldCharType="end"/>
            </w:r>
          </w:hyperlink>
        </w:p>
        <w:p w14:paraId="4BA90BEE" w14:textId="311BB3B3" w:rsidR="00870A61" w:rsidRDefault="00266B30">
          <w:pPr>
            <w:pStyle w:val="TOC2"/>
            <w:tabs>
              <w:tab w:val="left" w:pos="544"/>
              <w:tab w:val="right" w:leader="dot" w:pos="9440"/>
            </w:tabs>
            <w:rPr>
              <w:rFonts w:asciiTheme="minorHAnsi" w:eastAsiaTheme="minorEastAsia" w:hAnsiTheme="minorHAnsi" w:cstheme="minorBidi"/>
              <w:bCs w:val="0"/>
              <w:noProof/>
            </w:rPr>
          </w:pPr>
          <w:hyperlink w:anchor="_Toc56699935" w:history="1">
            <w:r w:rsidR="00870A61" w:rsidRPr="00D70A4F">
              <w:rPr>
                <w:rStyle w:val="Hyperlink"/>
                <w:noProof/>
              </w:rPr>
              <w:t>A.4</w:t>
            </w:r>
            <w:r w:rsidR="00870A61">
              <w:rPr>
                <w:rFonts w:asciiTheme="minorHAnsi" w:hAnsiTheme="minorHAnsi" w:eastAsiaTheme="minorEastAsia" w:cstheme="minorBidi"/>
                <w:bCs w:val="0"/>
                <w:noProof/>
              </w:rPr>
              <w:tab/>
            </w:r>
            <w:r w:rsidR="00870A61" w:rsidRPr="00D70A4F">
              <w:rPr>
                <w:rStyle w:val="Hyperlink"/>
                <w:noProof/>
              </w:rPr>
              <w:t>Baseline Initiatives and Projects</w:t>
            </w:r>
            <w:r w:rsidR="00870A61">
              <w:rPr>
                <w:noProof/>
                <w:webHidden/>
              </w:rPr>
              <w:tab/>
            </w:r>
            <w:r w:rsidR="00870A61">
              <w:rPr>
                <w:noProof/>
                <w:webHidden/>
              </w:rPr>
              <w:fldChar w:fldCharType="begin"/>
            </w:r>
            <w:r w:rsidR="00870A61">
              <w:rPr>
                <w:noProof/>
                <w:webHidden/>
              </w:rPr>
              <w:instrText xml:space="preserve"> PAGEREF _Toc56699935 \h </w:instrText>
            </w:r>
            <w:r w:rsidR="00870A61">
              <w:rPr>
                <w:noProof/>
                <w:webHidden/>
              </w:rPr>
            </w:r>
            <w:r w:rsidR="00870A61">
              <w:rPr>
                <w:noProof/>
                <w:webHidden/>
              </w:rPr>
              <w:fldChar w:fldCharType="separate"/>
            </w:r>
            <w:r w:rsidR="00870A61">
              <w:rPr>
                <w:noProof/>
                <w:webHidden/>
              </w:rPr>
              <w:t>9</w:t>
            </w:r>
            <w:r w:rsidR="00870A61">
              <w:rPr>
                <w:noProof/>
                <w:webHidden/>
              </w:rPr>
              <w:fldChar w:fldCharType="end"/>
            </w:r>
          </w:hyperlink>
        </w:p>
        <w:p w14:paraId="2F3B772A" w14:textId="64F567D3" w:rsidR="00870A61" w:rsidRDefault="00266B30">
          <w:pPr>
            <w:pStyle w:val="TOC1"/>
            <w:rPr>
              <w:rFonts w:asciiTheme="minorHAnsi" w:eastAsiaTheme="minorEastAsia" w:hAnsiTheme="minorHAnsi" w:cstheme="minorBidi"/>
              <w:b w:val="0"/>
              <w:bCs w:val="0"/>
            </w:rPr>
          </w:pPr>
          <w:hyperlink w:anchor="_Toc56699936" w:history="1">
            <w:r w:rsidR="00870A61" w:rsidRPr="00D70A4F">
              <w:rPr>
                <w:rStyle w:val="Hyperlink"/>
              </w:rPr>
              <w:t>B.</w:t>
            </w:r>
            <w:r w:rsidR="00870A61">
              <w:rPr>
                <w:rFonts w:asciiTheme="minorHAnsi" w:hAnsiTheme="minorHAnsi" w:eastAsiaTheme="minorEastAsia" w:cstheme="minorBidi"/>
                <w:b w:val="0"/>
                <w:bCs w:val="0"/>
              </w:rPr>
              <w:tab/>
            </w:r>
            <w:r w:rsidR="00870A61" w:rsidRPr="00D70A4F">
              <w:rPr>
                <w:rStyle w:val="Hyperlink"/>
              </w:rPr>
              <w:t>Project Strategy</w:t>
            </w:r>
            <w:r w:rsidR="00870A61">
              <w:rPr>
                <w:webHidden/>
              </w:rPr>
              <w:tab/>
            </w:r>
            <w:r w:rsidR="00870A61">
              <w:rPr>
                <w:webHidden/>
              </w:rPr>
              <w:fldChar w:fldCharType="begin"/>
            </w:r>
            <w:r w:rsidR="00870A61">
              <w:rPr>
                <w:webHidden/>
              </w:rPr>
              <w:instrText xml:space="preserve"> PAGEREF _Toc56699936 \h </w:instrText>
            </w:r>
            <w:r w:rsidR="00870A61">
              <w:rPr>
                <w:webHidden/>
              </w:rPr>
            </w:r>
            <w:r w:rsidR="00870A61">
              <w:rPr>
                <w:webHidden/>
              </w:rPr>
              <w:fldChar w:fldCharType="separate"/>
            </w:r>
            <w:r w:rsidR="00870A61">
              <w:rPr>
                <w:webHidden/>
              </w:rPr>
              <w:t>17</w:t>
            </w:r>
            <w:r w:rsidR="00870A61">
              <w:rPr>
                <w:webHidden/>
              </w:rPr>
              <w:fldChar w:fldCharType="end"/>
            </w:r>
          </w:hyperlink>
        </w:p>
        <w:p w14:paraId="17574799" w14:textId="06A3555D" w:rsidR="00870A61" w:rsidRDefault="00266B30">
          <w:pPr>
            <w:pStyle w:val="TOC2"/>
            <w:tabs>
              <w:tab w:val="left" w:pos="532"/>
              <w:tab w:val="right" w:leader="dot" w:pos="9440"/>
            </w:tabs>
            <w:rPr>
              <w:rFonts w:asciiTheme="minorHAnsi" w:eastAsiaTheme="minorEastAsia" w:hAnsiTheme="minorHAnsi" w:cstheme="minorBidi"/>
              <w:bCs w:val="0"/>
              <w:noProof/>
            </w:rPr>
          </w:pPr>
          <w:hyperlink w:anchor="_Toc56699937" w:history="1">
            <w:r w:rsidR="00870A61" w:rsidRPr="00D70A4F">
              <w:rPr>
                <w:rStyle w:val="Hyperlink"/>
                <w:noProof/>
                <w:shd w:val="clear" w:color="auto" w:fill="FFFFFF"/>
              </w:rPr>
              <w:t>B.1</w:t>
            </w:r>
            <w:r w:rsidR="00870A61">
              <w:rPr>
                <w:rFonts w:asciiTheme="minorHAnsi" w:hAnsiTheme="minorHAnsi" w:eastAsiaTheme="minorEastAsia" w:cstheme="minorBidi"/>
                <w:bCs w:val="0"/>
                <w:noProof/>
              </w:rPr>
              <w:tab/>
            </w:r>
            <w:r w:rsidR="00870A61" w:rsidRPr="00D70A4F">
              <w:rPr>
                <w:rStyle w:val="Hyperlink"/>
                <w:noProof/>
                <w:shd w:val="clear" w:color="auto" w:fill="FFFFFF"/>
              </w:rPr>
              <w:t>Project Approach</w:t>
            </w:r>
            <w:r w:rsidR="00870A61">
              <w:rPr>
                <w:noProof/>
                <w:webHidden/>
              </w:rPr>
              <w:tab/>
            </w:r>
            <w:r w:rsidR="00870A61">
              <w:rPr>
                <w:noProof/>
                <w:webHidden/>
              </w:rPr>
              <w:fldChar w:fldCharType="begin"/>
            </w:r>
            <w:r w:rsidR="00870A61">
              <w:rPr>
                <w:noProof/>
                <w:webHidden/>
              </w:rPr>
              <w:instrText xml:space="preserve"> PAGEREF _Toc56699937 \h </w:instrText>
            </w:r>
            <w:r w:rsidR="00870A61">
              <w:rPr>
                <w:noProof/>
                <w:webHidden/>
              </w:rPr>
            </w:r>
            <w:r w:rsidR="00870A61">
              <w:rPr>
                <w:noProof/>
                <w:webHidden/>
              </w:rPr>
              <w:fldChar w:fldCharType="separate"/>
            </w:r>
            <w:r w:rsidR="00870A61">
              <w:rPr>
                <w:noProof/>
                <w:webHidden/>
              </w:rPr>
              <w:t>17</w:t>
            </w:r>
            <w:r w:rsidR="00870A61">
              <w:rPr>
                <w:noProof/>
                <w:webHidden/>
              </w:rPr>
              <w:fldChar w:fldCharType="end"/>
            </w:r>
          </w:hyperlink>
        </w:p>
        <w:p w14:paraId="0A627B0C" w14:textId="0BFEB351" w:rsidR="00870A61" w:rsidRDefault="00266B30">
          <w:pPr>
            <w:pStyle w:val="TOC2"/>
            <w:tabs>
              <w:tab w:val="left" w:pos="532"/>
              <w:tab w:val="right" w:leader="dot" w:pos="9440"/>
            </w:tabs>
            <w:rPr>
              <w:rFonts w:asciiTheme="minorHAnsi" w:eastAsiaTheme="minorEastAsia" w:hAnsiTheme="minorHAnsi" w:cstheme="minorBidi"/>
              <w:bCs w:val="0"/>
              <w:noProof/>
            </w:rPr>
          </w:pPr>
          <w:hyperlink w:anchor="_Toc56699938" w:history="1">
            <w:r w:rsidR="00870A61" w:rsidRPr="00D70A4F">
              <w:rPr>
                <w:rStyle w:val="Hyperlink"/>
                <w:noProof/>
                <w:shd w:val="clear" w:color="auto" w:fill="FFFFFF"/>
              </w:rPr>
              <w:t>B.2</w:t>
            </w:r>
            <w:r w:rsidR="00870A61">
              <w:rPr>
                <w:rFonts w:asciiTheme="minorHAnsi" w:hAnsiTheme="minorHAnsi" w:eastAsiaTheme="minorEastAsia" w:cstheme="minorBidi"/>
                <w:bCs w:val="0"/>
                <w:noProof/>
              </w:rPr>
              <w:tab/>
            </w:r>
            <w:r w:rsidR="00870A61" w:rsidRPr="00D70A4F">
              <w:rPr>
                <w:rStyle w:val="Hyperlink"/>
                <w:noProof/>
                <w:shd w:val="clear" w:color="auto" w:fill="FFFFFF"/>
              </w:rPr>
              <w:t>Global Environmental Benefits</w:t>
            </w:r>
            <w:r w:rsidR="00870A61">
              <w:rPr>
                <w:noProof/>
                <w:webHidden/>
              </w:rPr>
              <w:tab/>
            </w:r>
            <w:r w:rsidR="00870A61">
              <w:rPr>
                <w:noProof/>
                <w:webHidden/>
              </w:rPr>
              <w:fldChar w:fldCharType="begin"/>
            </w:r>
            <w:r w:rsidR="00870A61">
              <w:rPr>
                <w:noProof/>
                <w:webHidden/>
              </w:rPr>
              <w:instrText xml:space="preserve"> PAGEREF _Toc56699938 \h </w:instrText>
            </w:r>
            <w:r w:rsidR="00870A61">
              <w:rPr>
                <w:noProof/>
                <w:webHidden/>
              </w:rPr>
            </w:r>
            <w:r w:rsidR="00870A61">
              <w:rPr>
                <w:noProof/>
                <w:webHidden/>
              </w:rPr>
              <w:fldChar w:fldCharType="separate"/>
            </w:r>
            <w:r w:rsidR="00870A61">
              <w:rPr>
                <w:noProof/>
                <w:webHidden/>
              </w:rPr>
              <w:t>17</w:t>
            </w:r>
            <w:r w:rsidR="00870A61">
              <w:rPr>
                <w:noProof/>
                <w:webHidden/>
              </w:rPr>
              <w:fldChar w:fldCharType="end"/>
            </w:r>
          </w:hyperlink>
        </w:p>
        <w:p w14:paraId="7F173341" w14:textId="483D3145" w:rsidR="00870A61" w:rsidRDefault="00266B30">
          <w:pPr>
            <w:pStyle w:val="TOC2"/>
            <w:tabs>
              <w:tab w:val="left" w:pos="532"/>
              <w:tab w:val="right" w:leader="dot" w:pos="9440"/>
            </w:tabs>
            <w:rPr>
              <w:rFonts w:asciiTheme="minorHAnsi" w:eastAsiaTheme="minorEastAsia" w:hAnsiTheme="minorHAnsi" w:cstheme="minorBidi"/>
              <w:bCs w:val="0"/>
              <w:noProof/>
            </w:rPr>
          </w:pPr>
          <w:hyperlink w:anchor="_Toc56699939" w:history="1">
            <w:r w:rsidR="00870A61" w:rsidRPr="00D70A4F">
              <w:rPr>
                <w:rStyle w:val="Hyperlink"/>
                <w:noProof/>
              </w:rPr>
              <w:t>B.3</w:t>
            </w:r>
            <w:r w:rsidR="00870A61">
              <w:rPr>
                <w:rFonts w:asciiTheme="minorHAnsi" w:hAnsiTheme="minorHAnsi" w:eastAsiaTheme="minorEastAsia" w:cstheme="minorBidi"/>
                <w:bCs w:val="0"/>
                <w:noProof/>
              </w:rPr>
              <w:tab/>
            </w:r>
            <w:r w:rsidR="00870A61" w:rsidRPr="00D70A4F">
              <w:rPr>
                <w:rStyle w:val="Hyperlink"/>
                <w:noProof/>
              </w:rPr>
              <w:t>Theory of Change</w:t>
            </w:r>
            <w:r w:rsidR="00870A61">
              <w:rPr>
                <w:noProof/>
                <w:webHidden/>
              </w:rPr>
              <w:tab/>
            </w:r>
            <w:r w:rsidR="00870A61">
              <w:rPr>
                <w:noProof/>
                <w:webHidden/>
              </w:rPr>
              <w:fldChar w:fldCharType="begin"/>
            </w:r>
            <w:r w:rsidR="00870A61">
              <w:rPr>
                <w:noProof/>
                <w:webHidden/>
              </w:rPr>
              <w:instrText xml:space="preserve"> PAGEREF _Toc56699939 \h </w:instrText>
            </w:r>
            <w:r w:rsidR="00870A61">
              <w:rPr>
                <w:noProof/>
                <w:webHidden/>
              </w:rPr>
            </w:r>
            <w:r w:rsidR="00870A61">
              <w:rPr>
                <w:noProof/>
                <w:webHidden/>
              </w:rPr>
              <w:fldChar w:fldCharType="separate"/>
            </w:r>
            <w:r w:rsidR="00870A61">
              <w:rPr>
                <w:noProof/>
                <w:webHidden/>
              </w:rPr>
              <w:t>17</w:t>
            </w:r>
            <w:r w:rsidR="00870A61">
              <w:rPr>
                <w:noProof/>
                <w:webHidden/>
              </w:rPr>
              <w:fldChar w:fldCharType="end"/>
            </w:r>
          </w:hyperlink>
        </w:p>
        <w:p w14:paraId="381631C9" w14:textId="1344E909" w:rsidR="00870A61" w:rsidRDefault="00266B30">
          <w:pPr>
            <w:pStyle w:val="TOC1"/>
            <w:rPr>
              <w:rFonts w:asciiTheme="minorHAnsi" w:eastAsiaTheme="minorEastAsia" w:hAnsiTheme="minorHAnsi" w:cstheme="minorBidi"/>
              <w:b w:val="0"/>
              <w:bCs w:val="0"/>
            </w:rPr>
          </w:pPr>
          <w:hyperlink w:anchor="_Toc56699940" w:history="1">
            <w:r w:rsidR="00870A61" w:rsidRPr="00D70A4F">
              <w:rPr>
                <w:rStyle w:val="Hyperlink"/>
              </w:rPr>
              <w:t>C.</w:t>
            </w:r>
            <w:r w:rsidR="00870A61">
              <w:rPr>
                <w:rFonts w:asciiTheme="minorHAnsi" w:hAnsiTheme="minorHAnsi" w:eastAsiaTheme="minorEastAsia" w:cstheme="minorBidi"/>
                <w:b w:val="0"/>
                <w:bCs w:val="0"/>
              </w:rPr>
              <w:tab/>
            </w:r>
            <w:r w:rsidR="00870A61" w:rsidRPr="00D70A4F">
              <w:rPr>
                <w:rStyle w:val="Hyperlink"/>
              </w:rPr>
              <w:t xml:space="preserve"> Results and Partnerships</w:t>
            </w:r>
            <w:r w:rsidR="00870A61">
              <w:rPr>
                <w:webHidden/>
              </w:rPr>
              <w:tab/>
            </w:r>
            <w:r w:rsidR="00870A61">
              <w:rPr>
                <w:webHidden/>
              </w:rPr>
              <w:fldChar w:fldCharType="begin"/>
            </w:r>
            <w:r w:rsidR="00870A61">
              <w:rPr>
                <w:webHidden/>
              </w:rPr>
              <w:instrText xml:space="preserve"> PAGEREF _Toc56699940 \h </w:instrText>
            </w:r>
            <w:r w:rsidR="00870A61">
              <w:rPr>
                <w:webHidden/>
              </w:rPr>
            </w:r>
            <w:r w:rsidR="00870A61">
              <w:rPr>
                <w:webHidden/>
              </w:rPr>
              <w:fldChar w:fldCharType="separate"/>
            </w:r>
            <w:r w:rsidR="00870A61">
              <w:rPr>
                <w:webHidden/>
              </w:rPr>
              <w:t>22</w:t>
            </w:r>
            <w:r w:rsidR="00870A61">
              <w:rPr>
                <w:webHidden/>
              </w:rPr>
              <w:fldChar w:fldCharType="end"/>
            </w:r>
          </w:hyperlink>
        </w:p>
        <w:p w14:paraId="4680B885" w14:textId="6814FCD3" w:rsidR="00870A61" w:rsidRDefault="00266B30">
          <w:pPr>
            <w:pStyle w:val="TOC2"/>
            <w:tabs>
              <w:tab w:val="left" w:pos="532"/>
              <w:tab w:val="right" w:leader="dot" w:pos="9440"/>
            </w:tabs>
            <w:rPr>
              <w:rFonts w:asciiTheme="minorHAnsi" w:eastAsiaTheme="minorEastAsia" w:hAnsiTheme="minorHAnsi" w:cstheme="minorBidi"/>
              <w:bCs w:val="0"/>
              <w:noProof/>
            </w:rPr>
          </w:pPr>
          <w:hyperlink w:anchor="_Toc56699941" w:history="1">
            <w:r w:rsidR="00870A61" w:rsidRPr="00D70A4F">
              <w:rPr>
                <w:rStyle w:val="Hyperlink"/>
                <w:noProof/>
              </w:rPr>
              <w:t>C.1</w:t>
            </w:r>
            <w:r w:rsidR="00870A61">
              <w:rPr>
                <w:rFonts w:asciiTheme="minorHAnsi" w:hAnsiTheme="minorHAnsi" w:eastAsiaTheme="minorEastAsia" w:cstheme="minorBidi"/>
                <w:bCs w:val="0"/>
                <w:noProof/>
              </w:rPr>
              <w:tab/>
            </w:r>
            <w:r w:rsidR="00870A61" w:rsidRPr="00D70A4F">
              <w:rPr>
                <w:rStyle w:val="Hyperlink"/>
                <w:noProof/>
              </w:rPr>
              <w:t>Expected Results</w:t>
            </w:r>
            <w:r w:rsidR="00870A61">
              <w:rPr>
                <w:noProof/>
                <w:webHidden/>
              </w:rPr>
              <w:tab/>
            </w:r>
            <w:r w:rsidR="00870A61">
              <w:rPr>
                <w:noProof/>
                <w:webHidden/>
              </w:rPr>
              <w:fldChar w:fldCharType="begin"/>
            </w:r>
            <w:r w:rsidR="00870A61">
              <w:rPr>
                <w:noProof/>
                <w:webHidden/>
              </w:rPr>
              <w:instrText xml:space="preserve"> PAGEREF _Toc56699941 \h </w:instrText>
            </w:r>
            <w:r w:rsidR="00870A61">
              <w:rPr>
                <w:noProof/>
                <w:webHidden/>
              </w:rPr>
            </w:r>
            <w:r w:rsidR="00870A61">
              <w:rPr>
                <w:noProof/>
                <w:webHidden/>
              </w:rPr>
              <w:fldChar w:fldCharType="separate"/>
            </w:r>
            <w:r w:rsidR="00870A61">
              <w:rPr>
                <w:noProof/>
                <w:webHidden/>
              </w:rPr>
              <w:t>22</w:t>
            </w:r>
            <w:r w:rsidR="00870A61">
              <w:rPr>
                <w:noProof/>
                <w:webHidden/>
              </w:rPr>
              <w:fldChar w:fldCharType="end"/>
            </w:r>
          </w:hyperlink>
        </w:p>
        <w:p w14:paraId="5333B19D" w14:textId="6E12B187" w:rsidR="00870A61" w:rsidRDefault="00266B30">
          <w:pPr>
            <w:pStyle w:val="TOC2"/>
            <w:tabs>
              <w:tab w:val="left" w:pos="532"/>
              <w:tab w:val="right" w:leader="dot" w:pos="9440"/>
            </w:tabs>
            <w:rPr>
              <w:rFonts w:asciiTheme="minorHAnsi" w:eastAsiaTheme="minorEastAsia" w:hAnsiTheme="minorHAnsi" w:cstheme="minorBidi"/>
              <w:bCs w:val="0"/>
              <w:noProof/>
            </w:rPr>
          </w:pPr>
          <w:hyperlink w:anchor="_Toc56699942" w:history="1">
            <w:r w:rsidR="00870A61" w:rsidRPr="00D70A4F">
              <w:rPr>
                <w:rStyle w:val="Hyperlink"/>
                <w:caps/>
                <w:noProof/>
              </w:rPr>
              <w:t>C.2</w:t>
            </w:r>
            <w:r w:rsidR="00870A61">
              <w:rPr>
                <w:rFonts w:asciiTheme="minorHAnsi" w:hAnsiTheme="minorHAnsi" w:eastAsiaTheme="minorEastAsia" w:cstheme="minorBidi"/>
                <w:bCs w:val="0"/>
                <w:noProof/>
              </w:rPr>
              <w:tab/>
            </w:r>
            <w:r w:rsidR="00870A61" w:rsidRPr="00D70A4F">
              <w:rPr>
                <w:rStyle w:val="Hyperlink"/>
                <w:rFonts w:ascii="Times New Roman Bold" w:hAnsi="Times New Roman Bold"/>
                <w:noProof/>
              </w:rPr>
              <w:t>Project Components</w:t>
            </w:r>
            <w:r w:rsidR="00870A61">
              <w:rPr>
                <w:noProof/>
                <w:webHidden/>
              </w:rPr>
              <w:tab/>
            </w:r>
            <w:r w:rsidR="00870A61">
              <w:rPr>
                <w:noProof/>
                <w:webHidden/>
              </w:rPr>
              <w:fldChar w:fldCharType="begin"/>
            </w:r>
            <w:r w:rsidR="00870A61">
              <w:rPr>
                <w:noProof/>
                <w:webHidden/>
              </w:rPr>
              <w:instrText xml:space="preserve"> PAGEREF _Toc56699942 \h </w:instrText>
            </w:r>
            <w:r w:rsidR="00870A61">
              <w:rPr>
                <w:noProof/>
                <w:webHidden/>
              </w:rPr>
            </w:r>
            <w:r w:rsidR="00870A61">
              <w:rPr>
                <w:noProof/>
                <w:webHidden/>
              </w:rPr>
              <w:fldChar w:fldCharType="separate"/>
            </w:r>
            <w:r w:rsidR="00870A61">
              <w:rPr>
                <w:noProof/>
                <w:webHidden/>
              </w:rPr>
              <w:t>22</w:t>
            </w:r>
            <w:r w:rsidR="00870A61">
              <w:rPr>
                <w:noProof/>
                <w:webHidden/>
              </w:rPr>
              <w:fldChar w:fldCharType="end"/>
            </w:r>
          </w:hyperlink>
        </w:p>
        <w:p w14:paraId="0131B213" w14:textId="22D008FA" w:rsidR="00870A61" w:rsidRDefault="00266B30">
          <w:pPr>
            <w:pStyle w:val="TOC2"/>
            <w:tabs>
              <w:tab w:val="left" w:pos="532"/>
              <w:tab w:val="right" w:leader="dot" w:pos="9440"/>
            </w:tabs>
            <w:rPr>
              <w:rFonts w:asciiTheme="minorHAnsi" w:eastAsiaTheme="minorEastAsia" w:hAnsiTheme="minorHAnsi" w:cstheme="minorBidi"/>
              <w:bCs w:val="0"/>
              <w:noProof/>
            </w:rPr>
          </w:pPr>
          <w:hyperlink w:anchor="_Toc56699943" w:history="1">
            <w:r w:rsidR="00870A61" w:rsidRPr="00D70A4F">
              <w:rPr>
                <w:rStyle w:val="Hyperlink"/>
                <w:noProof/>
                <w:shd w:val="clear" w:color="auto" w:fill="FFFFFF"/>
              </w:rPr>
              <w:t>C.3</w:t>
            </w:r>
            <w:r w:rsidR="00870A61">
              <w:rPr>
                <w:rFonts w:asciiTheme="minorHAnsi" w:hAnsiTheme="minorHAnsi" w:eastAsiaTheme="minorEastAsia" w:cstheme="minorBidi"/>
                <w:bCs w:val="0"/>
                <w:noProof/>
              </w:rPr>
              <w:tab/>
            </w:r>
            <w:r w:rsidR="00870A61" w:rsidRPr="00D70A4F">
              <w:rPr>
                <w:rStyle w:val="Hyperlink"/>
                <w:noProof/>
                <w:shd w:val="clear" w:color="auto" w:fill="FFFFFF"/>
              </w:rPr>
              <w:t>Partnerships and Linkages with other Initiatives</w:t>
            </w:r>
            <w:r w:rsidR="00870A61">
              <w:rPr>
                <w:noProof/>
                <w:webHidden/>
              </w:rPr>
              <w:tab/>
            </w:r>
            <w:r w:rsidR="00870A61">
              <w:rPr>
                <w:noProof/>
                <w:webHidden/>
              </w:rPr>
              <w:fldChar w:fldCharType="begin"/>
            </w:r>
            <w:r w:rsidR="00870A61">
              <w:rPr>
                <w:noProof/>
                <w:webHidden/>
              </w:rPr>
              <w:instrText xml:space="preserve"> PAGEREF _Toc56699943 \h </w:instrText>
            </w:r>
            <w:r w:rsidR="00870A61">
              <w:rPr>
                <w:noProof/>
                <w:webHidden/>
              </w:rPr>
            </w:r>
            <w:r w:rsidR="00870A61">
              <w:rPr>
                <w:noProof/>
                <w:webHidden/>
              </w:rPr>
              <w:fldChar w:fldCharType="separate"/>
            </w:r>
            <w:r w:rsidR="00870A61">
              <w:rPr>
                <w:noProof/>
                <w:webHidden/>
              </w:rPr>
              <w:t>34</w:t>
            </w:r>
            <w:r w:rsidR="00870A61">
              <w:rPr>
                <w:noProof/>
                <w:webHidden/>
              </w:rPr>
              <w:fldChar w:fldCharType="end"/>
            </w:r>
          </w:hyperlink>
        </w:p>
        <w:p w14:paraId="6A8934CD" w14:textId="1CBDB80F" w:rsidR="00870A61" w:rsidRDefault="00266B30">
          <w:pPr>
            <w:pStyle w:val="TOC2"/>
            <w:tabs>
              <w:tab w:val="left" w:pos="532"/>
              <w:tab w:val="right" w:leader="dot" w:pos="9440"/>
            </w:tabs>
            <w:rPr>
              <w:rFonts w:asciiTheme="minorHAnsi" w:eastAsiaTheme="minorEastAsia" w:hAnsiTheme="minorHAnsi" w:cstheme="minorBidi"/>
              <w:bCs w:val="0"/>
              <w:noProof/>
            </w:rPr>
          </w:pPr>
          <w:hyperlink w:anchor="_Toc56699944" w:history="1">
            <w:r w:rsidR="00870A61" w:rsidRPr="00D70A4F">
              <w:rPr>
                <w:rStyle w:val="Hyperlink"/>
                <w:noProof/>
              </w:rPr>
              <w:t>C.4</w:t>
            </w:r>
            <w:r w:rsidR="00870A61">
              <w:rPr>
                <w:rFonts w:asciiTheme="minorHAnsi" w:hAnsiTheme="minorHAnsi" w:eastAsiaTheme="minorEastAsia" w:cstheme="minorBidi"/>
                <w:bCs w:val="0"/>
                <w:noProof/>
              </w:rPr>
              <w:tab/>
            </w:r>
            <w:r w:rsidR="00870A61" w:rsidRPr="00D70A4F">
              <w:rPr>
                <w:rStyle w:val="Hyperlink"/>
                <w:noProof/>
              </w:rPr>
              <w:t>Risks and Assumptions</w:t>
            </w:r>
            <w:r w:rsidR="00870A61">
              <w:rPr>
                <w:noProof/>
                <w:webHidden/>
              </w:rPr>
              <w:tab/>
            </w:r>
            <w:r w:rsidR="00870A61">
              <w:rPr>
                <w:noProof/>
                <w:webHidden/>
              </w:rPr>
              <w:fldChar w:fldCharType="begin"/>
            </w:r>
            <w:r w:rsidR="00870A61">
              <w:rPr>
                <w:noProof/>
                <w:webHidden/>
              </w:rPr>
              <w:instrText xml:space="preserve"> PAGEREF _Toc56699944 \h </w:instrText>
            </w:r>
            <w:r w:rsidR="00870A61">
              <w:rPr>
                <w:noProof/>
                <w:webHidden/>
              </w:rPr>
            </w:r>
            <w:r w:rsidR="00870A61">
              <w:rPr>
                <w:noProof/>
                <w:webHidden/>
              </w:rPr>
              <w:fldChar w:fldCharType="separate"/>
            </w:r>
            <w:r w:rsidR="00870A61">
              <w:rPr>
                <w:noProof/>
                <w:webHidden/>
              </w:rPr>
              <w:t>35</w:t>
            </w:r>
            <w:r w:rsidR="00870A61">
              <w:rPr>
                <w:noProof/>
                <w:webHidden/>
              </w:rPr>
              <w:fldChar w:fldCharType="end"/>
            </w:r>
          </w:hyperlink>
        </w:p>
        <w:p w14:paraId="2CBB9BA1" w14:textId="748F38D7" w:rsidR="00870A61" w:rsidRDefault="00266B30">
          <w:pPr>
            <w:pStyle w:val="TOC2"/>
            <w:tabs>
              <w:tab w:val="left" w:pos="532"/>
              <w:tab w:val="right" w:leader="dot" w:pos="9440"/>
            </w:tabs>
            <w:rPr>
              <w:rFonts w:asciiTheme="minorHAnsi" w:eastAsiaTheme="minorEastAsia" w:hAnsiTheme="minorHAnsi" w:cstheme="minorBidi"/>
              <w:bCs w:val="0"/>
              <w:noProof/>
            </w:rPr>
          </w:pPr>
          <w:hyperlink w:anchor="_Toc56699945" w:history="1">
            <w:r w:rsidR="00870A61" w:rsidRPr="00D70A4F">
              <w:rPr>
                <w:rStyle w:val="Hyperlink"/>
                <w:noProof/>
              </w:rPr>
              <w:t>C.5</w:t>
            </w:r>
            <w:r w:rsidR="00870A61">
              <w:rPr>
                <w:rFonts w:asciiTheme="minorHAnsi" w:hAnsiTheme="minorHAnsi" w:eastAsiaTheme="minorEastAsia" w:cstheme="minorBidi"/>
                <w:bCs w:val="0"/>
                <w:noProof/>
              </w:rPr>
              <w:tab/>
            </w:r>
            <w:r w:rsidR="00870A61" w:rsidRPr="00D70A4F">
              <w:rPr>
                <w:rStyle w:val="Hyperlink"/>
                <w:noProof/>
              </w:rPr>
              <w:t>Stakeholder Engagement</w:t>
            </w:r>
            <w:r w:rsidR="00870A61">
              <w:rPr>
                <w:noProof/>
                <w:webHidden/>
              </w:rPr>
              <w:tab/>
            </w:r>
            <w:r w:rsidR="00870A61">
              <w:rPr>
                <w:noProof/>
                <w:webHidden/>
              </w:rPr>
              <w:fldChar w:fldCharType="begin"/>
            </w:r>
            <w:r w:rsidR="00870A61">
              <w:rPr>
                <w:noProof/>
                <w:webHidden/>
              </w:rPr>
              <w:instrText xml:space="preserve"> PAGEREF _Toc56699945 \h </w:instrText>
            </w:r>
            <w:r w:rsidR="00870A61">
              <w:rPr>
                <w:noProof/>
                <w:webHidden/>
              </w:rPr>
            </w:r>
            <w:r w:rsidR="00870A61">
              <w:rPr>
                <w:noProof/>
                <w:webHidden/>
              </w:rPr>
              <w:fldChar w:fldCharType="separate"/>
            </w:r>
            <w:r w:rsidR="00870A61">
              <w:rPr>
                <w:noProof/>
                <w:webHidden/>
              </w:rPr>
              <w:t>38</w:t>
            </w:r>
            <w:r w:rsidR="00870A61">
              <w:rPr>
                <w:noProof/>
                <w:webHidden/>
              </w:rPr>
              <w:fldChar w:fldCharType="end"/>
            </w:r>
          </w:hyperlink>
        </w:p>
        <w:p w14:paraId="344E37CC" w14:textId="15109D0B" w:rsidR="00870A61" w:rsidRDefault="00266B30">
          <w:pPr>
            <w:pStyle w:val="TOC2"/>
            <w:tabs>
              <w:tab w:val="left" w:pos="532"/>
              <w:tab w:val="right" w:leader="dot" w:pos="9440"/>
            </w:tabs>
            <w:rPr>
              <w:rFonts w:asciiTheme="minorHAnsi" w:eastAsiaTheme="minorEastAsia" w:hAnsiTheme="minorHAnsi" w:cstheme="minorBidi"/>
              <w:bCs w:val="0"/>
              <w:noProof/>
            </w:rPr>
          </w:pPr>
          <w:hyperlink w:anchor="_Toc56699946" w:history="1">
            <w:r w:rsidR="00870A61" w:rsidRPr="00D70A4F">
              <w:rPr>
                <w:rStyle w:val="Hyperlink"/>
                <w:noProof/>
              </w:rPr>
              <w:t>C.6</w:t>
            </w:r>
            <w:r w:rsidR="00870A61">
              <w:rPr>
                <w:rFonts w:asciiTheme="minorHAnsi" w:hAnsiTheme="minorHAnsi" w:eastAsiaTheme="minorEastAsia" w:cstheme="minorBidi"/>
                <w:bCs w:val="0"/>
                <w:noProof/>
              </w:rPr>
              <w:tab/>
            </w:r>
            <w:r w:rsidR="00870A61" w:rsidRPr="00D70A4F">
              <w:rPr>
                <w:rStyle w:val="Hyperlink"/>
                <w:noProof/>
              </w:rPr>
              <w:t>Gender Equality and Empowering Women</w:t>
            </w:r>
            <w:r w:rsidR="00870A61">
              <w:rPr>
                <w:noProof/>
                <w:webHidden/>
              </w:rPr>
              <w:tab/>
            </w:r>
            <w:r w:rsidR="00870A61">
              <w:rPr>
                <w:noProof/>
                <w:webHidden/>
              </w:rPr>
              <w:fldChar w:fldCharType="begin"/>
            </w:r>
            <w:r w:rsidR="00870A61">
              <w:rPr>
                <w:noProof/>
                <w:webHidden/>
              </w:rPr>
              <w:instrText xml:space="preserve"> PAGEREF _Toc56699946 \h </w:instrText>
            </w:r>
            <w:r w:rsidR="00870A61">
              <w:rPr>
                <w:noProof/>
                <w:webHidden/>
              </w:rPr>
            </w:r>
            <w:r w:rsidR="00870A61">
              <w:rPr>
                <w:noProof/>
                <w:webHidden/>
              </w:rPr>
              <w:fldChar w:fldCharType="separate"/>
            </w:r>
            <w:r w:rsidR="00870A61">
              <w:rPr>
                <w:noProof/>
                <w:webHidden/>
              </w:rPr>
              <w:t>38</w:t>
            </w:r>
            <w:r w:rsidR="00870A61">
              <w:rPr>
                <w:noProof/>
                <w:webHidden/>
              </w:rPr>
              <w:fldChar w:fldCharType="end"/>
            </w:r>
          </w:hyperlink>
        </w:p>
        <w:p w14:paraId="37BF4B73" w14:textId="13844FF6" w:rsidR="00870A61" w:rsidRDefault="00266B30">
          <w:pPr>
            <w:pStyle w:val="TOC2"/>
            <w:tabs>
              <w:tab w:val="left" w:pos="532"/>
              <w:tab w:val="right" w:leader="dot" w:pos="9440"/>
            </w:tabs>
            <w:rPr>
              <w:rFonts w:asciiTheme="minorHAnsi" w:eastAsiaTheme="minorEastAsia" w:hAnsiTheme="minorHAnsi" w:cstheme="minorBidi"/>
              <w:bCs w:val="0"/>
              <w:noProof/>
            </w:rPr>
          </w:pPr>
          <w:hyperlink w:anchor="_Toc56699947" w:history="1">
            <w:r w:rsidR="00870A61" w:rsidRPr="00D70A4F">
              <w:rPr>
                <w:rStyle w:val="Hyperlink"/>
                <w:noProof/>
              </w:rPr>
              <w:t>C.7</w:t>
            </w:r>
            <w:r w:rsidR="00870A61">
              <w:rPr>
                <w:rFonts w:asciiTheme="minorHAnsi" w:hAnsiTheme="minorHAnsi" w:eastAsiaTheme="minorEastAsia" w:cstheme="minorBidi"/>
                <w:bCs w:val="0"/>
                <w:noProof/>
              </w:rPr>
              <w:tab/>
            </w:r>
            <w:r w:rsidR="00870A61" w:rsidRPr="00D70A4F">
              <w:rPr>
                <w:rStyle w:val="Hyperlink"/>
                <w:noProof/>
              </w:rPr>
              <w:t>South-South and Triangular Cooperation</w:t>
            </w:r>
            <w:r w:rsidR="00870A61">
              <w:rPr>
                <w:noProof/>
                <w:webHidden/>
              </w:rPr>
              <w:tab/>
            </w:r>
            <w:r w:rsidR="00870A61">
              <w:rPr>
                <w:noProof/>
                <w:webHidden/>
              </w:rPr>
              <w:fldChar w:fldCharType="begin"/>
            </w:r>
            <w:r w:rsidR="00870A61">
              <w:rPr>
                <w:noProof/>
                <w:webHidden/>
              </w:rPr>
              <w:instrText xml:space="preserve"> PAGEREF _Toc56699947 \h </w:instrText>
            </w:r>
            <w:r w:rsidR="00870A61">
              <w:rPr>
                <w:noProof/>
                <w:webHidden/>
              </w:rPr>
            </w:r>
            <w:r w:rsidR="00870A61">
              <w:rPr>
                <w:noProof/>
                <w:webHidden/>
              </w:rPr>
              <w:fldChar w:fldCharType="separate"/>
            </w:r>
            <w:r w:rsidR="00870A61">
              <w:rPr>
                <w:noProof/>
                <w:webHidden/>
              </w:rPr>
              <w:t>39</w:t>
            </w:r>
            <w:r w:rsidR="00870A61">
              <w:rPr>
                <w:noProof/>
                <w:webHidden/>
              </w:rPr>
              <w:fldChar w:fldCharType="end"/>
            </w:r>
          </w:hyperlink>
        </w:p>
        <w:p w14:paraId="40BE5969" w14:textId="7A7530D8" w:rsidR="00870A61" w:rsidRDefault="00266B30">
          <w:pPr>
            <w:pStyle w:val="TOC2"/>
            <w:tabs>
              <w:tab w:val="left" w:pos="532"/>
              <w:tab w:val="right" w:leader="dot" w:pos="9440"/>
            </w:tabs>
            <w:rPr>
              <w:rFonts w:asciiTheme="minorHAnsi" w:eastAsiaTheme="minorEastAsia" w:hAnsiTheme="minorHAnsi" w:cstheme="minorBidi"/>
              <w:bCs w:val="0"/>
              <w:noProof/>
            </w:rPr>
          </w:pPr>
          <w:hyperlink w:anchor="_Toc56699948" w:history="1">
            <w:r w:rsidR="00870A61" w:rsidRPr="00D70A4F">
              <w:rPr>
                <w:rStyle w:val="Hyperlink"/>
                <w:noProof/>
              </w:rPr>
              <w:t>C.8</w:t>
            </w:r>
            <w:r w:rsidR="00870A61">
              <w:rPr>
                <w:rFonts w:asciiTheme="minorHAnsi" w:hAnsiTheme="minorHAnsi" w:eastAsiaTheme="minorEastAsia" w:cstheme="minorBidi"/>
                <w:bCs w:val="0"/>
                <w:noProof/>
              </w:rPr>
              <w:tab/>
            </w:r>
            <w:r w:rsidR="00870A61" w:rsidRPr="00D70A4F">
              <w:rPr>
                <w:rStyle w:val="Hyperlink"/>
                <w:noProof/>
              </w:rPr>
              <w:t>Innovation</w:t>
            </w:r>
            <w:r w:rsidR="00870A61">
              <w:rPr>
                <w:noProof/>
                <w:webHidden/>
              </w:rPr>
              <w:tab/>
            </w:r>
            <w:r w:rsidR="00870A61">
              <w:rPr>
                <w:noProof/>
                <w:webHidden/>
              </w:rPr>
              <w:fldChar w:fldCharType="begin"/>
            </w:r>
            <w:r w:rsidR="00870A61">
              <w:rPr>
                <w:noProof/>
                <w:webHidden/>
              </w:rPr>
              <w:instrText xml:space="preserve"> PAGEREF _Toc56699948 \h </w:instrText>
            </w:r>
            <w:r w:rsidR="00870A61">
              <w:rPr>
                <w:noProof/>
                <w:webHidden/>
              </w:rPr>
            </w:r>
            <w:r w:rsidR="00870A61">
              <w:rPr>
                <w:noProof/>
                <w:webHidden/>
              </w:rPr>
              <w:fldChar w:fldCharType="separate"/>
            </w:r>
            <w:r w:rsidR="00870A61">
              <w:rPr>
                <w:noProof/>
                <w:webHidden/>
              </w:rPr>
              <w:t>39</w:t>
            </w:r>
            <w:r w:rsidR="00870A61">
              <w:rPr>
                <w:noProof/>
                <w:webHidden/>
              </w:rPr>
              <w:fldChar w:fldCharType="end"/>
            </w:r>
          </w:hyperlink>
        </w:p>
        <w:p w14:paraId="6178FACB" w14:textId="0B536698" w:rsidR="00870A61" w:rsidRDefault="00266B30">
          <w:pPr>
            <w:pStyle w:val="TOC2"/>
            <w:tabs>
              <w:tab w:val="left" w:pos="532"/>
              <w:tab w:val="right" w:leader="dot" w:pos="9440"/>
            </w:tabs>
            <w:rPr>
              <w:rFonts w:asciiTheme="minorHAnsi" w:eastAsiaTheme="minorEastAsia" w:hAnsiTheme="minorHAnsi" w:cstheme="minorBidi"/>
              <w:bCs w:val="0"/>
              <w:noProof/>
            </w:rPr>
          </w:pPr>
          <w:hyperlink w:anchor="_Toc56699949" w:history="1">
            <w:r w:rsidR="00870A61" w:rsidRPr="00D70A4F">
              <w:rPr>
                <w:rStyle w:val="Hyperlink"/>
                <w:noProof/>
              </w:rPr>
              <w:t>C.9</w:t>
            </w:r>
            <w:r w:rsidR="00870A61">
              <w:rPr>
                <w:rFonts w:asciiTheme="minorHAnsi" w:hAnsiTheme="minorHAnsi" w:eastAsiaTheme="minorEastAsia" w:cstheme="minorBidi"/>
                <w:bCs w:val="0"/>
                <w:noProof/>
              </w:rPr>
              <w:tab/>
            </w:r>
            <w:r w:rsidR="00870A61" w:rsidRPr="00D70A4F">
              <w:rPr>
                <w:rStyle w:val="Hyperlink"/>
                <w:noProof/>
              </w:rPr>
              <w:t>Sustainability</w:t>
            </w:r>
            <w:r w:rsidR="00870A61">
              <w:rPr>
                <w:noProof/>
                <w:webHidden/>
              </w:rPr>
              <w:tab/>
            </w:r>
            <w:r w:rsidR="00870A61">
              <w:rPr>
                <w:noProof/>
                <w:webHidden/>
              </w:rPr>
              <w:fldChar w:fldCharType="begin"/>
            </w:r>
            <w:r w:rsidR="00870A61">
              <w:rPr>
                <w:noProof/>
                <w:webHidden/>
              </w:rPr>
              <w:instrText xml:space="preserve"> PAGEREF _Toc56699949 \h </w:instrText>
            </w:r>
            <w:r w:rsidR="00870A61">
              <w:rPr>
                <w:noProof/>
                <w:webHidden/>
              </w:rPr>
            </w:r>
            <w:r w:rsidR="00870A61">
              <w:rPr>
                <w:noProof/>
                <w:webHidden/>
              </w:rPr>
              <w:fldChar w:fldCharType="separate"/>
            </w:r>
            <w:r w:rsidR="00870A61">
              <w:rPr>
                <w:noProof/>
                <w:webHidden/>
              </w:rPr>
              <w:t>40</w:t>
            </w:r>
            <w:r w:rsidR="00870A61">
              <w:rPr>
                <w:noProof/>
                <w:webHidden/>
              </w:rPr>
              <w:fldChar w:fldCharType="end"/>
            </w:r>
          </w:hyperlink>
        </w:p>
        <w:p w14:paraId="793A1BEE" w14:textId="7723506E" w:rsidR="00870A61" w:rsidRDefault="00266B30">
          <w:pPr>
            <w:pStyle w:val="TOC2"/>
            <w:tabs>
              <w:tab w:val="left" w:pos="642"/>
              <w:tab w:val="right" w:leader="dot" w:pos="9440"/>
            </w:tabs>
            <w:rPr>
              <w:rFonts w:asciiTheme="minorHAnsi" w:eastAsiaTheme="minorEastAsia" w:hAnsiTheme="minorHAnsi" w:cstheme="minorBidi"/>
              <w:bCs w:val="0"/>
              <w:noProof/>
            </w:rPr>
          </w:pPr>
          <w:hyperlink w:anchor="_Toc56699950" w:history="1">
            <w:r w:rsidR="00870A61" w:rsidRPr="00D70A4F">
              <w:rPr>
                <w:rStyle w:val="Hyperlink"/>
                <w:noProof/>
              </w:rPr>
              <w:t>C.10</w:t>
            </w:r>
            <w:r w:rsidR="00870A61">
              <w:rPr>
                <w:rFonts w:asciiTheme="minorHAnsi" w:hAnsiTheme="minorHAnsi" w:eastAsiaTheme="minorEastAsia" w:cstheme="minorBidi"/>
                <w:bCs w:val="0"/>
                <w:noProof/>
              </w:rPr>
              <w:tab/>
            </w:r>
            <w:r w:rsidR="00870A61" w:rsidRPr="00D70A4F">
              <w:rPr>
                <w:rStyle w:val="Hyperlink"/>
                <w:noProof/>
              </w:rPr>
              <w:t>Potential for Scaling Up</w:t>
            </w:r>
            <w:r w:rsidR="00870A61">
              <w:rPr>
                <w:noProof/>
                <w:webHidden/>
              </w:rPr>
              <w:tab/>
            </w:r>
            <w:r w:rsidR="00870A61">
              <w:rPr>
                <w:noProof/>
                <w:webHidden/>
              </w:rPr>
              <w:fldChar w:fldCharType="begin"/>
            </w:r>
            <w:r w:rsidR="00870A61">
              <w:rPr>
                <w:noProof/>
                <w:webHidden/>
              </w:rPr>
              <w:instrText xml:space="preserve"> PAGEREF _Toc56699950 \h </w:instrText>
            </w:r>
            <w:r w:rsidR="00870A61">
              <w:rPr>
                <w:noProof/>
                <w:webHidden/>
              </w:rPr>
            </w:r>
            <w:r w:rsidR="00870A61">
              <w:rPr>
                <w:noProof/>
                <w:webHidden/>
              </w:rPr>
              <w:fldChar w:fldCharType="separate"/>
            </w:r>
            <w:r w:rsidR="00870A61">
              <w:rPr>
                <w:noProof/>
                <w:webHidden/>
              </w:rPr>
              <w:t>40</w:t>
            </w:r>
            <w:r w:rsidR="00870A61">
              <w:rPr>
                <w:noProof/>
                <w:webHidden/>
              </w:rPr>
              <w:fldChar w:fldCharType="end"/>
            </w:r>
          </w:hyperlink>
        </w:p>
        <w:p w14:paraId="454E5FAA" w14:textId="1EE6CF70" w:rsidR="00870A61" w:rsidRDefault="00266B30">
          <w:pPr>
            <w:pStyle w:val="TOC2"/>
            <w:tabs>
              <w:tab w:val="left" w:pos="642"/>
              <w:tab w:val="right" w:leader="dot" w:pos="9440"/>
            </w:tabs>
            <w:rPr>
              <w:rFonts w:asciiTheme="minorHAnsi" w:eastAsiaTheme="minorEastAsia" w:hAnsiTheme="minorHAnsi" w:cstheme="minorBidi"/>
              <w:bCs w:val="0"/>
              <w:noProof/>
            </w:rPr>
          </w:pPr>
          <w:hyperlink w:anchor="_Toc56699951" w:history="1">
            <w:r w:rsidR="00870A61" w:rsidRPr="00D70A4F">
              <w:rPr>
                <w:rStyle w:val="Hyperlink"/>
                <w:noProof/>
              </w:rPr>
              <w:t>C.11</w:t>
            </w:r>
            <w:r w:rsidR="00870A61">
              <w:rPr>
                <w:rFonts w:asciiTheme="minorHAnsi" w:hAnsiTheme="minorHAnsi" w:eastAsiaTheme="minorEastAsia" w:cstheme="minorBidi"/>
                <w:bCs w:val="0"/>
                <w:noProof/>
              </w:rPr>
              <w:tab/>
            </w:r>
            <w:r w:rsidR="00870A61" w:rsidRPr="00D70A4F">
              <w:rPr>
                <w:rStyle w:val="Hyperlink"/>
                <w:noProof/>
              </w:rPr>
              <w:t>Knowledge Management</w:t>
            </w:r>
            <w:r w:rsidR="00870A61">
              <w:rPr>
                <w:noProof/>
                <w:webHidden/>
              </w:rPr>
              <w:tab/>
            </w:r>
            <w:r w:rsidR="00870A61">
              <w:rPr>
                <w:noProof/>
                <w:webHidden/>
              </w:rPr>
              <w:fldChar w:fldCharType="begin"/>
            </w:r>
            <w:r w:rsidR="00870A61">
              <w:rPr>
                <w:noProof/>
                <w:webHidden/>
              </w:rPr>
              <w:instrText xml:space="preserve"> PAGEREF _Toc56699951 \h </w:instrText>
            </w:r>
            <w:r w:rsidR="00870A61">
              <w:rPr>
                <w:noProof/>
                <w:webHidden/>
              </w:rPr>
            </w:r>
            <w:r w:rsidR="00870A61">
              <w:rPr>
                <w:noProof/>
                <w:webHidden/>
              </w:rPr>
              <w:fldChar w:fldCharType="separate"/>
            </w:r>
            <w:r w:rsidR="00870A61">
              <w:rPr>
                <w:noProof/>
                <w:webHidden/>
              </w:rPr>
              <w:t>40</w:t>
            </w:r>
            <w:r w:rsidR="00870A61">
              <w:rPr>
                <w:noProof/>
                <w:webHidden/>
              </w:rPr>
              <w:fldChar w:fldCharType="end"/>
            </w:r>
          </w:hyperlink>
        </w:p>
        <w:p w14:paraId="6AB8CD4E" w14:textId="471F6C5F" w:rsidR="00870A61" w:rsidRDefault="00266B30">
          <w:pPr>
            <w:pStyle w:val="TOC1"/>
            <w:rPr>
              <w:rFonts w:asciiTheme="minorHAnsi" w:eastAsiaTheme="minorEastAsia" w:hAnsiTheme="minorHAnsi" w:cstheme="minorBidi"/>
              <w:b w:val="0"/>
              <w:bCs w:val="0"/>
            </w:rPr>
          </w:pPr>
          <w:hyperlink w:anchor="_Toc56699952" w:history="1">
            <w:r w:rsidR="00870A61" w:rsidRPr="00D70A4F">
              <w:rPr>
                <w:rStyle w:val="Hyperlink"/>
                <w:rFonts w:eastAsia="SimSun"/>
              </w:rPr>
              <w:t>D.</w:t>
            </w:r>
            <w:r w:rsidR="00870A61">
              <w:rPr>
                <w:rFonts w:asciiTheme="minorHAnsi" w:hAnsiTheme="minorHAnsi" w:eastAsiaTheme="minorEastAsia" w:cstheme="minorBidi"/>
                <w:b w:val="0"/>
                <w:bCs w:val="0"/>
              </w:rPr>
              <w:tab/>
            </w:r>
            <w:r w:rsidR="00870A61" w:rsidRPr="00D70A4F">
              <w:rPr>
                <w:rStyle w:val="Hyperlink"/>
                <w:rFonts w:eastAsia="SimSun"/>
              </w:rPr>
              <w:t>Project Management</w:t>
            </w:r>
            <w:r w:rsidR="00870A61">
              <w:rPr>
                <w:webHidden/>
              </w:rPr>
              <w:tab/>
            </w:r>
            <w:r w:rsidR="00870A61">
              <w:rPr>
                <w:webHidden/>
              </w:rPr>
              <w:fldChar w:fldCharType="begin"/>
            </w:r>
            <w:r w:rsidR="00870A61">
              <w:rPr>
                <w:webHidden/>
              </w:rPr>
              <w:instrText xml:space="preserve"> PAGEREF _Toc56699952 \h </w:instrText>
            </w:r>
            <w:r w:rsidR="00870A61">
              <w:rPr>
                <w:webHidden/>
              </w:rPr>
            </w:r>
            <w:r w:rsidR="00870A61">
              <w:rPr>
                <w:webHidden/>
              </w:rPr>
              <w:fldChar w:fldCharType="separate"/>
            </w:r>
            <w:r w:rsidR="00870A61">
              <w:rPr>
                <w:webHidden/>
              </w:rPr>
              <w:t>41</w:t>
            </w:r>
            <w:r w:rsidR="00870A61">
              <w:rPr>
                <w:webHidden/>
              </w:rPr>
              <w:fldChar w:fldCharType="end"/>
            </w:r>
          </w:hyperlink>
        </w:p>
        <w:p w14:paraId="4EA90D4A" w14:textId="14DF09F4" w:rsidR="00870A61" w:rsidRDefault="00266B30">
          <w:pPr>
            <w:pStyle w:val="TOC2"/>
            <w:tabs>
              <w:tab w:val="left" w:pos="544"/>
              <w:tab w:val="right" w:leader="dot" w:pos="9440"/>
            </w:tabs>
            <w:rPr>
              <w:rFonts w:asciiTheme="minorHAnsi" w:eastAsiaTheme="minorEastAsia" w:hAnsiTheme="minorHAnsi" w:cstheme="minorBidi"/>
              <w:bCs w:val="0"/>
              <w:noProof/>
            </w:rPr>
          </w:pPr>
          <w:hyperlink w:anchor="_Toc56699953" w:history="1">
            <w:r w:rsidR="00870A61" w:rsidRPr="00D70A4F">
              <w:rPr>
                <w:rStyle w:val="Hyperlink"/>
                <w:noProof/>
                <w:lang w:eastAsia="zh-CN"/>
              </w:rPr>
              <w:t>D.1</w:t>
            </w:r>
            <w:r w:rsidR="00870A61">
              <w:rPr>
                <w:rFonts w:asciiTheme="minorHAnsi" w:hAnsiTheme="minorHAnsi" w:eastAsiaTheme="minorEastAsia" w:cstheme="minorBidi"/>
                <w:bCs w:val="0"/>
                <w:noProof/>
              </w:rPr>
              <w:tab/>
            </w:r>
            <w:r w:rsidR="00870A61" w:rsidRPr="00D70A4F">
              <w:rPr>
                <w:rStyle w:val="Hyperlink"/>
                <w:noProof/>
                <w:lang w:eastAsia="zh-CN"/>
              </w:rPr>
              <w:t>Cost-effectiveness and Cost-efficiency</w:t>
            </w:r>
            <w:r w:rsidR="00870A61">
              <w:rPr>
                <w:noProof/>
                <w:webHidden/>
              </w:rPr>
              <w:tab/>
            </w:r>
            <w:r w:rsidR="00870A61">
              <w:rPr>
                <w:noProof/>
                <w:webHidden/>
              </w:rPr>
              <w:fldChar w:fldCharType="begin"/>
            </w:r>
            <w:r w:rsidR="00870A61">
              <w:rPr>
                <w:noProof/>
                <w:webHidden/>
              </w:rPr>
              <w:instrText xml:space="preserve"> PAGEREF _Toc56699953 \h </w:instrText>
            </w:r>
            <w:r w:rsidR="00870A61">
              <w:rPr>
                <w:noProof/>
                <w:webHidden/>
              </w:rPr>
            </w:r>
            <w:r w:rsidR="00870A61">
              <w:rPr>
                <w:noProof/>
                <w:webHidden/>
              </w:rPr>
              <w:fldChar w:fldCharType="separate"/>
            </w:r>
            <w:r w:rsidR="00870A61">
              <w:rPr>
                <w:noProof/>
                <w:webHidden/>
              </w:rPr>
              <w:t>41</w:t>
            </w:r>
            <w:r w:rsidR="00870A61">
              <w:rPr>
                <w:noProof/>
                <w:webHidden/>
              </w:rPr>
              <w:fldChar w:fldCharType="end"/>
            </w:r>
          </w:hyperlink>
        </w:p>
        <w:p w14:paraId="466FB58F" w14:textId="1A1B3702" w:rsidR="00870A61" w:rsidRDefault="00266B30">
          <w:pPr>
            <w:pStyle w:val="TOC2"/>
            <w:tabs>
              <w:tab w:val="left" w:pos="544"/>
              <w:tab w:val="right" w:leader="dot" w:pos="9440"/>
            </w:tabs>
            <w:rPr>
              <w:rFonts w:asciiTheme="minorHAnsi" w:eastAsiaTheme="minorEastAsia" w:hAnsiTheme="minorHAnsi" w:cstheme="minorBidi"/>
              <w:bCs w:val="0"/>
              <w:noProof/>
            </w:rPr>
          </w:pPr>
          <w:hyperlink w:anchor="_Toc56699954" w:history="1">
            <w:r w:rsidR="00870A61" w:rsidRPr="00D70A4F">
              <w:rPr>
                <w:rStyle w:val="Hyperlink"/>
                <w:noProof/>
                <w:lang w:eastAsia="zh-CN"/>
              </w:rPr>
              <w:t>D.2</w:t>
            </w:r>
            <w:r w:rsidR="00870A61">
              <w:rPr>
                <w:rFonts w:asciiTheme="minorHAnsi" w:hAnsiTheme="minorHAnsi" w:eastAsiaTheme="minorEastAsia" w:cstheme="minorBidi"/>
                <w:bCs w:val="0"/>
                <w:noProof/>
              </w:rPr>
              <w:tab/>
            </w:r>
            <w:r w:rsidR="00870A61" w:rsidRPr="00D70A4F">
              <w:rPr>
                <w:rStyle w:val="Hyperlink"/>
                <w:noProof/>
                <w:lang w:eastAsia="zh-CN"/>
              </w:rPr>
              <w:t>Project Operations</w:t>
            </w:r>
            <w:r w:rsidR="00870A61">
              <w:rPr>
                <w:noProof/>
                <w:webHidden/>
              </w:rPr>
              <w:tab/>
            </w:r>
            <w:r w:rsidR="00870A61">
              <w:rPr>
                <w:noProof/>
                <w:webHidden/>
              </w:rPr>
              <w:fldChar w:fldCharType="begin"/>
            </w:r>
            <w:r w:rsidR="00870A61">
              <w:rPr>
                <w:noProof/>
                <w:webHidden/>
              </w:rPr>
              <w:instrText xml:space="preserve"> PAGEREF _Toc56699954 \h </w:instrText>
            </w:r>
            <w:r w:rsidR="00870A61">
              <w:rPr>
                <w:noProof/>
                <w:webHidden/>
              </w:rPr>
            </w:r>
            <w:r w:rsidR="00870A61">
              <w:rPr>
                <w:noProof/>
                <w:webHidden/>
              </w:rPr>
              <w:fldChar w:fldCharType="separate"/>
            </w:r>
            <w:r w:rsidR="00870A61">
              <w:rPr>
                <w:noProof/>
                <w:webHidden/>
              </w:rPr>
              <w:t>42</w:t>
            </w:r>
            <w:r w:rsidR="00870A61">
              <w:rPr>
                <w:noProof/>
                <w:webHidden/>
              </w:rPr>
              <w:fldChar w:fldCharType="end"/>
            </w:r>
          </w:hyperlink>
        </w:p>
        <w:p w14:paraId="46951B72" w14:textId="25862C51" w:rsidR="00870A61" w:rsidRDefault="00266B30">
          <w:pPr>
            <w:pStyle w:val="TOC2"/>
            <w:tabs>
              <w:tab w:val="left" w:pos="544"/>
              <w:tab w:val="right" w:leader="dot" w:pos="9440"/>
            </w:tabs>
            <w:rPr>
              <w:rFonts w:asciiTheme="minorHAnsi" w:eastAsiaTheme="minorEastAsia" w:hAnsiTheme="minorHAnsi" w:cstheme="minorBidi"/>
              <w:bCs w:val="0"/>
              <w:noProof/>
            </w:rPr>
          </w:pPr>
          <w:hyperlink w:anchor="_Toc56699955" w:history="1">
            <w:r w:rsidR="00870A61" w:rsidRPr="00D70A4F">
              <w:rPr>
                <w:rStyle w:val="Hyperlink"/>
                <w:noProof/>
              </w:rPr>
              <w:t>D.3</w:t>
            </w:r>
            <w:r w:rsidR="00870A61">
              <w:rPr>
                <w:rFonts w:asciiTheme="minorHAnsi" w:hAnsiTheme="minorHAnsi" w:eastAsiaTheme="minorEastAsia" w:cstheme="minorBidi"/>
                <w:bCs w:val="0"/>
                <w:noProof/>
              </w:rPr>
              <w:tab/>
            </w:r>
            <w:r w:rsidR="00870A61" w:rsidRPr="00D70A4F">
              <w:rPr>
                <w:rStyle w:val="Hyperlink"/>
                <w:noProof/>
              </w:rPr>
              <w:t>Intellectual Property Rights, Use of Logo, and Disclosure of Information</w:t>
            </w:r>
            <w:r w:rsidR="00870A61">
              <w:rPr>
                <w:noProof/>
                <w:webHidden/>
              </w:rPr>
              <w:tab/>
            </w:r>
            <w:r w:rsidR="00870A61">
              <w:rPr>
                <w:noProof/>
                <w:webHidden/>
              </w:rPr>
              <w:fldChar w:fldCharType="begin"/>
            </w:r>
            <w:r w:rsidR="00870A61">
              <w:rPr>
                <w:noProof/>
                <w:webHidden/>
              </w:rPr>
              <w:instrText xml:space="preserve"> PAGEREF _Toc56699955 \h </w:instrText>
            </w:r>
            <w:r w:rsidR="00870A61">
              <w:rPr>
                <w:noProof/>
                <w:webHidden/>
              </w:rPr>
            </w:r>
            <w:r w:rsidR="00870A61">
              <w:rPr>
                <w:noProof/>
                <w:webHidden/>
              </w:rPr>
              <w:fldChar w:fldCharType="separate"/>
            </w:r>
            <w:r w:rsidR="00870A61">
              <w:rPr>
                <w:noProof/>
                <w:webHidden/>
              </w:rPr>
              <w:t>42</w:t>
            </w:r>
            <w:r w:rsidR="00870A61">
              <w:rPr>
                <w:noProof/>
                <w:webHidden/>
              </w:rPr>
              <w:fldChar w:fldCharType="end"/>
            </w:r>
          </w:hyperlink>
        </w:p>
        <w:p w14:paraId="614ABEDA" w14:textId="2EA5DCF4" w:rsidR="00870A61" w:rsidRDefault="00266B30">
          <w:pPr>
            <w:pStyle w:val="TOC1"/>
            <w:rPr>
              <w:rFonts w:asciiTheme="minorHAnsi" w:eastAsiaTheme="minorEastAsia" w:hAnsiTheme="minorHAnsi" w:cstheme="minorBidi"/>
              <w:b w:val="0"/>
              <w:bCs w:val="0"/>
            </w:rPr>
          </w:pPr>
          <w:hyperlink w:anchor="_Toc56699956" w:history="1">
            <w:r w:rsidR="00870A61" w:rsidRPr="00D70A4F">
              <w:rPr>
                <w:rStyle w:val="Hyperlink"/>
              </w:rPr>
              <w:t>E.</w:t>
            </w:r>
            <w:r w:rsidR="00870A61">
              <w:rPr>
                <w:rFonts w:asciiTheme="minorHAnsi" w:hAnsiTheme="minorHAnsi" w:eastAsiaTheme="minorEastAsia" w:cstheme="minorBidi"/>
                <w:b w:val="0"/>
                <w:bCs w:val="0"/>
              </w:rPr>
              <w:tab/>
            </w:r>
            <w:r w:rsidR="00870A61" w:rsidRPr="00D70A4F">
              <w:rPr>
                <w:rStyle w:val="Hyperlink"/>
              </w:rPr>
              <w:t>Project Results Framework</w:t>
            </w:r>
            <w:r w:rsidR="00870A61">
              <w:rPr>
                <w:webHidden/>
              </w:rPr>
              <w:tab/>
            </w:r>
            <w:r w:rsidR="00870A61">
              <w:rPr>
                <w:webHidden/>
              </w:rPr>
              <w:fldChar w:fldCharType="begin"/>
            </w:r>
            <w:r w:rsidR="00870A61">
              <w:rPr>
                <w:webHidden/>
              </w:rPr>
              <w:instrText xml:space="preserve"> PAGEREF _Toc56699956 \h </w:instrText>
            </w:r>
            <w:r w:rsidR="00870A61">
              <w:rPr>
                <w:webHidden/>
              </w:rPr>
            </w:r>
            <w:r w:rsidR="00870A61">
              <w:rPr>
                <w:webHidden/>
              </w:rPr>
              <w:fldChar w:fldCharType="separate"/>
            </w:r>
            <w:r w:rsidR="00870A61">
              <w:rPr>
                <w:webHidden/>
              </w:rPr>
              <w:t>43</w:t>
            </w:r>
            <w:r w:rsidR="00870A61">
              <w:rPr>
                <w:webHidden/>
              </w:rPr>
              <w:fldChar w:fldCharType="end"/>
            </w:r>
          </w:hyperlink>
        </w:p>
        <w:p w14:paraId="0B889441" w14:textId="77B63DBA" w:rsidR="00870A61" w:rsidRDefault="00266B30">
          <w:pPr>
            <w:pStyle w:val="TOC1"/>
            <w:rPr>
              <w:rFonts w:asciiTheme="minorHAnsi" w:eastAsiaTheme="minorEastAsia" w:hAnsiTheme="minorHAnsi" w:cstheme="minorBidi"/>
              <w:b w:val="0"/>
              <w:bCs w:val="0"/>
            </w:rPr>
          </w:pPr>
          <w:hyperlink w:anchor="_Toc56699957" w:history="1">
            <w:r w:rsidR="00870A61" w:rsidRPr="00D70A4F">
              <w:rPr>
                <w:rStyle w:val="Hyperlink"/>
              </w:rPr>
              <w:t>F.</w:t>
            </w:r>
            <w:r w:rsidR="00870A61">
              <w:rPr>
                <w:rFonts w:asciiTheme="minorHAnsi" w:hAnsiTheme="minorHAnsi" w:eastAsiaTheme="minorEastAsia" w:cstheme="minorBidi"/>
                <w:b w:val="0"/>
                <w:bCs w:val="0"/>
              </w:rPr>
              <w:tab/>
            </w:r>
            <w:r w:rsidR="00870A61" w:rsidRPr="00D70A4F">
              <w:rPr>
                <w:rStyle w:val="Hyperlink"/>
              </w:rPr>
              <w:t>Monitoring and Evaluation Plan</w:t>
            </w:r>
            <w:r w:rsidR="00870A61">
              <w:rPr>
                <w:webHidden/>
              </w:rPr>
              <w:tab/>
            </w:r>
            <w:r w:rsidR="00870A61">
              <w:rPr>
                <w:webHidden/>
              </w:rPr>
              <w:fldChar w:fldCharType="begin"/>
            </w:r>
            <w:r w:rsidR="00870A61">
              <w:rPr>
                <w:webHidden/>
              </w:rPr>
              <w:instrText xml:space="preserve"> PAGEREF _Toc56699957 \h </w:instrText>
            </w:r>
            <w:r w:rsidR="00870A61">
              <w:rPr>
                <w:webHidden/>
              </w:rPr>
            </w:r>
            <w:r w:rsidR="00870A61">
              <w:rPr>
                <w:webHidden/>
              </w:rPr>
              <w:fldChar w:fldCharType="separate"/>
            </w:r>
            <w:r w:rsidR="00870A61">
              <w:rPr>
                <w:webHidden/>
              </w:rPr>
              <w:t>49</w:t>
            </w:r>
            <w:r w:rsidR="00870A61">
              <w:rPr>
                <w:webHidden/>
              </w:rPr>
              <w:fldChar w:fldCharType="end"/>
            </w:r>
          </w:hyperlink>
        </w:p>
        <w:p w14:paraId="11AC3A0A" w14:textId="4E685591" w:rsidR="00870A61" w:rsidRDefault="00266B30">
          <w:pPr>
            <w:pStyle w:val="TOC1"/>
            <w:rPr>
              <w:rFonts w:asciiTheme="minorHAnsi" w:eastAsiaTheme="minorEastAsia" w:hAnsiTheme="minorHAnsi" w:cstheme="minorBidi"/>
              <w:b w:val="0"/>
              <w:bCs w:val="0"/>
            </w:rPr>
          </w:pPr>
          <w:hyperlink w:anchor="_Toc56699958" w:history="1">
            <w:r w:rsidR="00870A61" w:rsidRPr="00D70A4F">
              <w:rPr>
                <w:rStyle w:val="Hyperlink"/>
              </w:rPr>
              <w:t>G.</w:t>
            </w:r>
            <w:r w:rsidR="00870A61">
              <w:rPr>
                <w:rFonts w:asciiTheme="minorHAnsi" w:hAnsiTheme="minorHAnsi" w:eastAsiaTheme="minorEastAsia" w:cstheme="minorBidi"/>
                <w:b w:val="0"/>
                <w:bCs w:val="0"/>
              </w:rPr>
              <w:tab/>
            </w:r>
            <w:r w:rsidR="00870A61" w:rsidRPr="00D70A4F">
              <w:rPr>
                <w:rStyle w:val="Hyperlink"/>
              </w:rPr>
              <w:t>Governance and Management Arrangements</w:t>
            </w:r>
            <w:r w:rsidR="00870A61">
              <w:rPr>
                <w:webHidden/>
              </w:rPr>
              <w:tab/>
            </w:r>
            <w:r w:rsidR="00870A61">
              <w:rPr>
                <w:webHidden/>
              </w:rPr>
              <w:fldChar w:fldCharType="begin"/>
            </w:r>
            <w:r w:rsidR="00870A61">
              <w:rPr>
                <w:webHidden/>
              </w:rPr>
              <w:instrText xml:space="preserve"> PAGEREF _Toc56699958 \h </w:instrText>
            </w:r>
            <w:r w:rsidR="00870A61">
              <w:rPr>
                <w:webHidden/>
              </w:rPr>
            </w:r>
            <w:r w:rsidR="00870A61">
              <w:rPr>
                <w:webHidden/>
              </w:rPr>
              <w:fldChar w:fldCharType="separate"/>
            </w:r>
            <w:r w:rsidR="00870A61">
              <w:rPr>
                <w:webHidden/>
              </w:rPr>
              <w:t>55</w:t>
            </w:r>
            <w:r w:rsidR="00870A61">
              <w:rPr>
                <w:webHidden/>
              </w:rPr>
              <w:fldChar w:fldCharType="end"/>
            </w:r>
          </w:hyperlink>
        </w:p>
        <w:p w14:paraId="173B3C7F" w14:textId="253BCD22" w:rsidR="00870A61" w:rsidRDefault="00266B30">
          <w:pPr>
            <w:pStyle w:val="TOC1"/>
            <w:rPr>
              <w:rFonts w:asciiTheme="minorHAnsi" w:eastAsiaTheme="minorEastAsia" w:hAnsiTheme="minorHAnsi" w:cstheme="minorBidi"/>
              <w:b w:val="0"/>
              <w:bCs w:val="0"/>
            </w:rPr>
          </w:pPr>
          <w:hyperlink w:anchor="_Toc56699959" w:history="1">
            <w:r w:rsidR="00870A61" w:rsidRPr="00D70A4F">
              <w:rPr>
                <w:rStyle w:val="Hyperlink"/>
              </w:rPr>
              <w:t>H.</w:t>
            </w:r>
            <w:r w:rsidR="00870A61">
              <w:rPr>
                <w:rFonts w:asciiTheme="minorHAnsi" w:hAnsiTheme="minorHAnsi" w:eastAsiaTheme="minorEastAsia" w:cstheme="minorBidi"/>
                <w:b w:val="0"/>
                <w:bCs w:val="0"/>
              </w:rPr>
              <w:tab/>
            </w:r>
            <w:r w:rsidR="00870A61" w:rsidRPr="00D70A4F">
              <w:rPr>
                <w:rStyle w:val="Hyperlink"/>
              </w:rPr>
              <w:t>Financial and Management Planning</w:t>
            </w:r>
            <w:r w:rsidR="00870A61">
              <w:rPr>
                <w:webHidden/>
              </w:rPr>
              <w:tab/>
            </w:r>
            <w:r w:rsidR="00870A61">
              <w:rPr>
                <w:webHidden/>
              </w:rPr>
              <w:fldChar w:fldCharType="begin"/>
            </w:r>
            <w:r w:rsidR="00870A61">
              <w:rPr>
                <w:webHidden/>
              </w:rPr>
              <w:instrText xml:space="preserve"> PAGEREF _Toc56699959 \h </w:instrText>
            </w:r>
            <w:r w:rsidR="00870A61">
              <w:rPr>
                <w:webHidden/>
              </w:rPr>
            </w:r>
            <w:r w:rsidR="00870A61">
              <w:rPr>
                <w:webHidden/>
              </w:rPr>
              <w:fldChar w:fldCharType="separate"/>
            </w:r>
            <w:r w:rsidR="00870A61">
              <w:rPr>
                <w:webHidden/>
              </w:rPr>
              <w:t>58</w:t>
            </w:r>
            <w:r w:rsidR="00870A61">
              <w:rPr>
                <w:webHidden/>
              </w:rPr>
              <w:fldChar w:fldCharType="end"/>
            </w:r>
          </w:hyperlink>
        </w:p>
        <w:p w14:paraId="568C83B7" w14:textId="5FC010FC" w:rsidR="00870A61" w:rsidRDefault="00266B30">
          <w:pPr>
            <w:pStyle w:val="TOC1"/>
            <w:rPr>
              <w:rFonts w:asciiTheme="minorHAnsi" w:eastAsiaTheme="minorEastAsia" w:hAnsiTheme="minorHAnsi" w:cstheme="minorBidi"/>
              <w:b w:val="0"/>
              <w:bCs w:val="0"/>
            </w:rPr>
          </w:pPr>
          <w:hyperlink w:anchor="_Toc56699960" w:history="1">
            <w:r w:rsidR="00870A61" w:rsidRPr="00D70A4F">
              <w:rPr>
                <w:rStyle w:val="Hyperlink"/>
              </w:rPr>
              <w:t>I.</w:t>
            </w:r>
            <w:r w:rsidR="00870A61">
              <w:rPr>
                <w:rFonts w:asciiTheme="minorHAnsi" w:hAnsiTheme="minorHAnsi" w:eastAsiaTheme="minorEastAsia" w:cstheme="minorBidi"/>
                <w:b w:val="0"/>
                <w:bCs w:val="0"/>
              </w:rPr>
              <w:tab/>
            </w:r>
            <w:r w:rsidR="00870A61" w:rsidRPr="00D70A4F">
              <w:rPr>
                <w:rStyle w:val="Hyperlink"/>
              </w:rPr>
              <w:t>Total Budget and Work Plan</w:t>
            </w:r>
            <w:r w:rsidR="00870A61">
              <w:rPr>
                <w:webHidden/>
              </w:rPr>
              <w:tab/>
            </w:r>
            <w:r w:rsidR="00870A61">
              <w:rPr>
                <w:webHidden/>
              </w:rPr>
              <w:fldChar w:fldCharType="begin"/>
            </w:r>
            <w:r w:rsidR="00870A61">
              <w:rPr>
                <w:webHidden/>
              </w:rPr>
              <w:instrText xml:space="preserve"> PAGEREF _Toc56699960 \h </w:instrText>
            </w:r>
            <w:r w:rsidR="00870A61">
              <w:rPr>
                <w:webHidden/>
              </w:rPr>
            </w:r>
            <w:r w:rsidR="00870A61">
              <w:rPr>
                <w:webHidden/>
              </w:rPr>
              <w:fldChar w:fldCharType="separate"/>
            </w:r>
            <w:r w:rsidR="00870A61">
              <w:rPr>
                <w:webHidden/>
              </w:rPr>
              <w:t>61</w:t>
            </w:r>
            <w:r w:rsidR="00870A61">
              <w:rPr>
                <w:webHidden/>
              </w:rPr>
              <w:fldChar w:fldCharType="end"/>
            </w:r>
          </w:hyperlink>
        </w:p>
        <w:p w14:paraId="67A5EA6E" w14:textId="3CF428BB" w:rsidR="00870A61" w:rsidRDefault="00266B30">
          <w:pPr>
            <w:pStyle w:val="TOC1"/>
            <w:rPr>
              <w:rFonts w:asciiTheme="minorHAnsi" w:eastAsiaTheme="minorEastAsia" w:hAnsiTheme="minorHAnsi" w:cstheme="minorBidi"/>
              <w:b w:val="0"/>
              <w:bCs w:val="0"/>
            </w:rPr>
          </w:pPr>
          <w:hyperlink w:anchor="_Toc56699961" w:history="1">
            <w:r w:rsidR="00870A61" w:rsidRPr="00D70A4F">
              <w:rPr>
                <w:rStyle w:val="Hyperlink"/>
              </w:rPr>
              <w:t>J.</w:t>
            </w:r>
            <w:r w:rsidR="00870A61">
              <w:rPr>
                <w:rFonts w:asciiTheme="minorHAnsi" w:hAnsiTheme="minorHAnsi" w:eastAsiaTheme="minorEastAsia" w:cstheme="minorBidi"/>
                <w:b w:val="0"/>
                <w:bCs w:val="0"/>
              </w:rPr>
              <w:tab/>
            </w:r>
            <w:r w:rsidR="00870A61" w:rsidRPr="00D70A4F">
              <w:rPr>
                <w:rStyle w:val="Hyperlink"/>
              </w:rPr>
              <w:t>Legal Context</w:t>
            </w:r>
            <w:r w:rsidR="00870A61">
              <w:rPr>
                <w:webHidden/>
              </w:rPr>
              <w:tab/>
            </w:r>
            <w:r w:rsidR="00870A61">
              <w:rPr>
                <w:webHidden/>
              </w:rPr>
              <w:fldChar w:fldCharType="begin"/>
            </w:r>
            <w:r w:rsidR="00870A61">
              <w:rPr>
                <w:webHidden/>
              </w:rPr>
              <w:instrText xml:space="preserve"> PAGEREF _Toc56699961 \h </w:instrText>
            </w:r>
            <w:r w:rsidR="00870A61">
              <w:rPr>
                <w:webHidden/>
              </w:rPr>
            </w:r>
            <w:r w:rsidR="00870A61">
              <w:rPr>
                <w:webHidden/>
              </w:rPr>
              <w:fldChar w:fldCharType="separate"/>
            </w:r>
            <w:r w:rsidR="00870A61">
              <w:rPr>
                <w:webHidden/>
              </w:rPr>
              <w:t>65</w:t>
            </w:r>
            <w:r w:rsidR="00870A61">
              <w:rPr>
                <w:webHidden/>
              </w:rPr>
              <w:fldChar w:fldCharType="end"/>
            </w:r>
          </w:hyperlink>
        </w:p>
        <w:p w14:paraId="631F6DD4" w14:textId="7A4BDE3B" w:rsidR="00870A61" w:rsidRDefault="00266B30">
          <w:pPr>
            <w:pStyle w:val="TOC1"/>
            <w:rPr>
              <w:rFonts w:asciiTheme="minorHAnsi" w:eastAsiaTheme="minorEastAsia" w:hAnsiTheme="minorHAnsi" w:cstheme="minorBidi"/>
              <w:b w:val="0"/>
              <w:bCs w:val="0"/>
            </w:rPr>
          </w:pPr>
          <w:hyperlink w:anchor="_Toc56699962" w:history="1">
            <w:r w:rsidR="00870A61" w:rsidRPr="00D70A4F">
              <w:rPr>
                <w:rStyle w:val="Hyperlink"/>
              </w:rPr>
              <w:t>K.</w:t>
            </w:r>
            <w:r w:rsidR="00870A61">
              <w:rPr>
                <w:rFonts w:asciiTheme="minorHAnsi" w:hAnsiTheme="minorHAnsi" w:eastAsiaTheme="minorEastAsia" w:cstheme="minorBidi"/>
                <w:b w:val="0"/>
                <w:bCs w:val="0"/>
              </w:rPr>
              <w:tab/>
            </w:r>
            <w:r w:rsidR="00870A61" w:rsidRPr="00D70A4F">
              <w:rPr>
                <w:rStyle w:val="Hyperlink"/>
              </w:rPr>
              <w:t>Risk Management</w:t>
            </w:r>
            <w:r w:rsidR="00870A61">
              <w:rPr>
                <w:webHidden/>
              </w:rPr>
              <w:tab/>
            </w:r>
            <w:r w:rsidR="00870A61">
              <w:rPr>
                <w:webHidden/>
              </w:rPr>
              <w:fldChar w:fldCharType="begin"/>
            </w:r>
            <w:r w:rsidR="00870A61">
              <w:rPr>
                <w:webHidden/>
              </w:rPr>
              <w:instrText xml:space="preserve"> PAGEREF _Toc56699962 \h </w:instrText>
            </w:r>
            <w:r w:rsidR="00870A61">
              <w:rPr>
                <w:webHidden/>
              </w:rPr>
            </w:r>
            <w:r w:rsidR="00870A61">
              <w:rPr>
                <w:webHidden/>
              </w:rPr>
              <w:fldChar w:fldCharType="separate"/>
            </w:r>
            <w:r w:rsidR="00870A61">
              <w:rPr>
                <w:webHidden/>
              </w:rPr>
              <w:t>65</w:t>
            </w:r>
            <w:r w:rsidR="00870A61">
              <w:rPr>
                <w:webHidden/>
              </w:rPr>
              <w:fldChar w:fldCharType="end"/>
            </w:r>
          </w:hyperlink>
        </w:p>
        <w:p w14:paraId="47C53F1F" w14:textId="10EDD92F" w:rsidR="00870A61" w:rsidRDefault="00266B30">
          <w:pPr>
            <w:pStyle w:val="TOC1"/>
            <w:rPr>
              <w:rFonts w:asciiTheme="minorHAnsi" w:eastAsiaTheme="minorEastAsia" w:hAnsiTheme="minorHAnsi" w:cstheme="minorBidi"/>
              <w:b w:val="0"/>
              <w:bCs w:val="0"/>
            </w:rPr>
          </w:pPr>
          <w:hyperlink w:anchor="_Toc56699963" w:history="1">
            <w:r w:rsidR="00870A61" w:rsidRPr="00D70A4F">
              <w:rPr>
                <w:rStyle w:val="Hyperlink"/>
              </w:rPr>
              <w:t>L.</w:t>
            </w:r>
            <w:r w:rsidR="00870A61">
              <w:rPr>
                <w:rFonts w:asciiTheme="minorHAnsi" w:hAnsiTheme="minorHAnsi" w:eastAsiaTheme="minorEastAsia" w:cstheme="minorBidi"/>
                <w:b w:val="0"/>
                <w:bCs w:val="0"/>
              </w:rPr>
              <w:tab/>
            </w:r>
            <w:r w:rsidR="00870A61" w:rsidRPr="00D70A4F">
              <w:rPr>
                <w:rStyle w:val="Hyperlink"/>
              </w:rPr>
              <w:t>Annexes</w:t>
            </w:r>
            <w:r w:rsidR="00870A61">
              <w:rPr>
                <w:webHidden/>
              </w:rPr>
              <w:tab/>
            </w:r>
            <w:r w:rsidR="00870A61">
              <w:rPr>
                <w:webHidden/>
              </w:rPr>
              <w:fldChar w:fldCharType="begin"/>
            </w:r>
            <w:r w:rsidR="00870A61">
              <w:rPr>
                <w:webHidden/>
              </w:rPr>
              <w:instrText xml:space="preserve"> PAGEREF _Toc56699963 \h </w:instrText>
            </w:r>
            <w:r w:rsidR="00870A61">
              <w:rPr>
                <w:webHidden/>
              </w:rPr>
            </w:r>
            <w:r w:rsidR="00870A61">
              <w:rPr>
                <w:webHidden/>
              </w:rPr>
              <w:fldChar w:fldCharType="separate"/>
            </w:r>
            <w:r w:rsidR="00870A61">
              <w:rPr>
                <w:webHidden/>
              </w:rPr>
              <w:t>69</w:t>
            </w:r>
            <w:r w:rsidR="00870A61">
              <w:rPr>
                <w:webHidden/>
              </w:rPr>
              <w:fldChar w:fldCharType="end"/>
            </w:r>
          </w:hyperlink>
        </w:p>
        <w:p w14:paraId="751371AF" w14:textId="7670840B" w:rsidR="00870A61" w:rsidRDefault="00266B30">
          <w:pPr>
            <w:pStyle w:val="TOC2"/>
            <w:tabs>
              <w:tab w:val="right" w:leader="dot" w:pos="9440"/>
            </w:tabs>
            <w:rPr>
              <w:rFonts w:asciiTheme="minorHAnsi" w:eastAsiaTheme="minorEastAsia" w:hAnsiTheme="minorHAnsi" w:cstheme="minorBidi"/>
              <w:bCs w:val="0"/>
              <w:noProof/>
            </w:rPr>
          </w:pPr>
          <w:hyperlink w:anchor="_Toc56699964" w:history="1">
            <w:r w:rsidR="00870A61" w:rsidRPr="00D70A4F">
              <w:rPr>
                <w:rStyle w:val="Hyperlink"/>
                <w:noProof/>
              </w:rPr>
              <w:t>Annex A:    Multi-Year Work Plan</w:t>
            </w:r>
            <w:r w:rsidR="00870A61">
              <w:rPr>
                <w:noProof/>
                <w:webHidden/>
              </w:rPr>
              <w:tab/>
            </w:r>
            <w:r w:rsidR="00870A61">
              <w:rPr>
                <w:noProof/>
                <w:webHidden/>
              </w:rPr>
              <w:fldChar w:fldCharType="begin"/>
            </w:r>
            <w:r w:rsidR="00870A61">
              <w:rPr>
                <w:noProof/>
                <w:webHidden/>
              </w:rPr>
              <w:instrText xml:space="preserve"> PAGEREF _Toc56699964 \h </w:instrText>
            </w:r>
            <w:r w:rsidR="00870A61">
              <w:rPr>
                <w:noProof/>
                <w:webHidden/>
              </w:rPr>
            </w:r>
            <w:r w:rsidR="00870A61">
              <w:rPr>
                <w:noProof/>
                <w:webHidden/>
              </w:rPr>
              <w:fldChar w:fldCharType="separate"/>
            </w:r>
            <w:r w:rsidR="00870A61">
              <w:rPr>
                <w:noProof/>
                <w:webHidden/>
              </w:rPr>
              <w:t>70</w:t>
            </w:r>
            <w:r w:rsidR="00870A61">
              <w:rPr>
                <w:noProof/>
                <w:webHidden/>
              </w:rPr>
              <w:fldChar w:fldCharType="end"/>
            </w:r>
          </w:hyperlink>
        </w:p>
        <w:p w14:paraId="05FD3639" w14:textId="5D9DDDD8" w:rsidR="00870A61" w:rsidRDefault="00266B30">
          <w:pPr>
            <w:pStyle w:val="TOC2"/>
            <w:tabs>
              <w:tab w:val="right" w:leader="dot" w:pos="9440"/>
            </w:tabs>
            <w:rPr>
              <w:rFonts w:asciiTheme="minorHAnsi" w:eastAsiaTheme="minorEastAsia" w:hAnsiTheme="minorHAnsi" w:cstheme="minorBidi"/>
              <w:bCs w:val="0"/>
              <w:noProof/>
            </w:rPr>
          </w:pPr>
          <w:hyperlink w:anchor="_Toc56699965" w:history="1">
            <w:r w:rsidR="00870A61" w:rsidRPr="00D70A4F">
              <w:rPr>
                <w:rStyle w:val="Hyperlink"/>
                <w:noProof/>
              </w:rPr>
              <w:t>Annex B:    Output Budget</w:t>
            </w:r>
            <w:r w:rsidR="00870A61">
              <w:rPr>
                <w:noProof/>
                <w:webHidden/>
              </w:rPr>
              <w:tab/>
            </w:r>
            <w:r w:rsidR="00870A61">
              <w:rPr>
                <w:noProof/>
                <w:webHidden/>
              </w:rPr>
              <w:fldChar w:fldCharType="begin"/>
            </w:r>
            <w:r w:rsidR="00870A61">
              <w:rPr>
                <w:noProof/>
                <w:webHidden/>
              </w:rPr>
              <w:instrText xml:space="preserve"> PAGEREF _Toc56699965 \h </w:instrText>
            </w:r>
            <w:r w:rsidR="00870A61">
              <w:rPr>
                <w:noProof/>
                <w:webHidden/>
              </w:rPr>
            </w:r>
            <w:r w:rsidR="00870A61">
              <w:rPr>
                <w:noProof/>
                <w:webHidden/>
              </w:rPr>
              <w:fldChar w:fldCharType="separate"/>
            </w:r>
            <w:r w:rsidR="00870A61">
              <w:rPr>
                <w:noProof/>
                <w:webHidden/>
              </w:rPr>
              <w:t>78</w:t>
            </w:r>
            <w:r w:rsidR="00870A61">
              <w:rPr>
                <w:noProof/>
                <w:webHidden/>
              </w:rPr>
              <w:fldChar w:fldCharType="end"/>
            </w:r>
          </w:hyperlink>
        </w:p>
        <w:p w14:paraId="5E15CEB2" w14:textId="1A24189A" w:rsidR="00870A61" w:rsidRDefault="00266B30">
          <w:pPr>
            <w:pStyle w:val="TOC2"/>
            <w:tabs>
              <w:tab w:val="right" w:leader="dot" w:pos="9440"/>
            </w:tabs>
            <w:rPr>
              <w:rFonts w:asciiTheme="minorHAnsi" w:eastAsiaTheme="minorEastAsia" w:hAnsiTheme="minorHAnsi" w:cstheme="minorBidi"/>
              <w:bCs w:val="0"/>
              <w:noProof/>
            </w:rPr>
          </w:pPr>
          <w:hyperlink w:anchor="_Toc56699966" w:history="1">
            <w:r w:rsidR="00870A61" w:rsidRPr="00D70A4F">
              <w:rPr>
                <w:rStyle w:val="Hyperlink"/>
                <w:noProof/>
              </w:rPr>
              <w:t>Annex C:    GEF Tracking Tool</w:t>
            </w:r>
            <w:r w:rsidR="00870A61">
              <w:rPr>
                <w:noProof/>
                <w:webHidden/>
              </w:rPr>
              <w:tab/>
            </w:r>
            <w:r w:rsidR="00870A61">
              <w:rPr>
                <w:noProof/>
                <w:webHidden/>
              </w:rPr>
              <w:fldChar w:fldCharType="begin"/>
            </w:r>
            <w:r w:rsidR="00870A61">
              <w:rPr>
                <w:noProof/>
                <w:webHidden/>
              </w:rPr>
              <w:instrText xml:space="preserve"> PAGEREF _Toc56699966 \h </w:instrText>
            </w:r>
            <w:r w:rsidR="00870A61">
              <w:rPr>
                <w:noProof/>
                <w:webHidden/>
              </w:rPr>
            </w:r>
            <w:r w:rsidR="00870A61">
              <w:rPr>
                <w:noProof/>
                <w:webHidden/>
              </w:rPr>
              <w:fldChar w:fldCharType="separate"/>
            </w:r>
            <w:r w:rsidR="00870A61">
              <w:rPr>
                <w:noProof/>
                <w:webHidden/>
              </w:rPr>
              <w:t>79</w:t>
            </w:r>
            <w:r w:rsidR="00870A61">
              <w:rPr>
                <w:noProof/>
                <w:webHidden/>
              </w:rPr>
              <w:fldChar w:fldCharType="end"/>
            </w:r>
          </w:hyperlink>
        </w:p>
        <w:p w14:paraId="05A76007" w14:textId="66E418C7" w:rsidR="00870A61" w:rsidRDefault="00266B30">
          <w:pPr>
            <w:pStyle w:val="TOC2"/>
            <w:tabs>
              <w:tab w:val="right" w:leader="dot" w:pos="9440"/>
            </w:tabs>
            <w:rPr>
              <w:rFonts w:asciiTheme="minorHAnsi" w:eastAsiaTheme="minorEastAsia" w:hAnsiTheme="minorHAnsi" w:cstheme="minorBidi"/>
              <w:bCs w:val="0"/>
              <w:noProof/>
            </w:rPr>
          </w:pPr>
          <w:hyperlink w:anchor="_Toc56699967" w:history="1">
            <w:r w:rsidR="00870A61" w:rsidRPr="00D70A4F">
              <w:rPr>
                <w:rStyle w:val="Hyperlink"/>
                <w:noProof/>
              </w:rPr>
              <w:t>Annex D:    Overview of Technical Consultancies</w:t>
            </w:r>
            <w:r w:rsidR="00870A61">
              <w:rPr>
                <w:noProof/>
                <w:webHidden/>
              </w:rPr>
              <w:tab/>
            </w:r>
            <w:r w:rsidR="00870A61">
              <w:rPr>
                <w:noProof/>
                <w:webHidden/>
              </w:rPr>
              <w:fldChar w:fldCharType="begin"/>
            </w:r>
            <w:r w:rsidR="00870A61">
              <w:rPr>
                <w:noProof/>
                <w:webHidden/>
              </w:rPr>
              <w:instrText xml:space="preserve"> PAGEREF _Toc56699967 \h </w:instrText>
            </w:r>
            <w:r w:rsidR="00870A61">
              <w:rPr>
                <w:noProof/>
                <w:webHidden/>
              </w:rPr>
            </w:r>
            <w:r w:rsidR="00870A61">
              <w:rPr>
                <w:noProof/>
                <w:webHidden/>
              </w:rPr>
              <w:fldChar w:fldCharType="separate"/>
            </w:r>
            <w:r w:rsidR="00870A61">
              <w:rPr>
                <w:noProof/>
                <w:webHidden/>
              </w:rPr>
              <w:t>81</w:t>
            </w:r>
            <w:r w:rsidR="00870A61">
              <w:rPr>
                <w:noProof/>
                <w:webHidden/>
              </w:rPr>
              <w:fldChar w:fldCharType="end"/>
            </w:r>
          </w:hyperlink>
        </w:p>
        <w:p w14:paraId="011BAC76" w14:textId="61393A95" w:rsidR="00870A61" w:rsidRDefault="00266B30">
          <w:pPr>
            <w:pStyle w:val="TOC2"/>
            <w:tabs>
              <w:tab w:val="right" w:leader="dot" w:pos="9440"/>
            </w:tabs>
            <w:rPr>
              <w:rFonts w:asciiTheme="minorHAnsi" w:eastAsiaTheme="minorEastAsia" w:hAnsiTheme="minorHAnsi" w:cstheme="minorBidi"/>
              <w:bCs w:val="0"/>
              <w:noProof/>
            </w:rPr>
          </w:pPr>
          <w:hyperlink w:anchor="_Toc56699968" w:history="1">
            <w:r w:rsidR="00870A61" w:rsidRPr="00D70A4F">
              <w:rPr>
                <w:rStyle w:val="Hyperlink"/>
                <w:noProof/>
              </w:rPr>
              <w:t>Annex E:    Terms of References</w:t>
            </w:r>
            <w:r w:rsidR="00870A61">
              <w:rPr>
                <w:noProof/>
                <w:webHidden/>
              </w:rPr>
              <w:tab/>
            </w:r>
            <w:r w:rsidR="00870A61">
              <w:rPr>
                <w:noProof/>
                <w:webHidden/>
              </w:rPr>
              <w:fldChar w:fldCharType="begin"/>
            </w:r>
            <w:r w:rsidR="00870A61">
              <w:rPr>
                <w:noProof/>
                <w:webHidden/>
              </w:rPr>
              <w:instrText xml:space="preserve"> PAGEREF _Toc56699968 \h </w:instrText>
            </w:r>
            <w:r w:rsidR="00870A61">
              <w:rPr>
                <w:noProof/>
                <w:webHidden/>
              </w:rPr>
            </w:r>
            <w:r w:rsidR="00870A61">
              <w:rPr>
                <w:noProof/>
                <w:webHidden/>
              </w:rPr>
              <w:fldChar w:fldCharType="separate"/>
            </w:r>
            <w:r w:rsidR="00870A61">
              <w:rPr>
                <w:noProof/>
                <w:webHidden/>
              </w:rPr>
              <w:t>85</w:t>
            </w:r>
            <w:r w:rsidR="00870A61">
              <w:rPr>
                <w:noProof/>
                <w:webHidden/>
              </w:rPr>
              <w:fldChar w:fldCharType="end"/>
            </w:r>
          </w:hyperlink>
        </w:p>
        <w:p w14:paraId="1DB3DC06" w14:textId="6A34FC8C" w:rsidR="00870A61" w:rsidRDefault="00266B30">
          <w:pPr>
            <w:pStyle w:val="TOC2"/>
            <w:tabs>
              <w:tab w:val="right" w:leader="dot" w:pos="9440"/>
            </w:tabs>
            <w:rPr>
              <w:rFonts w:asciiTheme="minorHAnsi" w:eastAsiaTheme="minorEastAsia" w:hAnsiTheme="minorHAnsi" w:cstheme="minorBidi"/>
              <w:bCs w:val="0"/>
              <w:noProof/>
            </w:rPr>
          </w:pPr>
          <w:hyperlink w:anchor="_Toc56699969" w:history="1">
            <w:r w:rsidR="00870A61" w:rsidRPr="00D70A4F">
              <w:rPr>
                <w:rStyle w:val="Hyperlink"/>
                <w:noProof/>
              </w:rPr>
              <w:t>Annex F:    Stakeholder Engagement Plan</w:t>
            </w:r>
            <w:r w:rsidR="00870A61">
              <w:rPr>
                <w:noProof/>
                <w:webHidden/>
              </w:rPr>
              <w:tab/>
            </w:r>
            <w:r w:rsidR="00870A61">
              <w:rPr>
                <w:noProof/>
                <w:webHidden/>
              </w:rPr>
              <w:fldChar w:fldCharType="begin"/>
            </w:r>
            <w:r w:rsidR="00870A61">
              <w:rPr>
                <w:noProof/>
                <w:webHidden/>
              </w:rPr>
              <w:instrText xml:space="preserve"> PAGEREF _Toc56699969 \h </w:instrText>
            </w:r>
            <w:r w:rsidR="00870A61">
              <w:rPr>
                <w:noProof/>
                <w:webHidden/>
              </w:rPr>
            </w:r>
            <w:r w:rsidR="00870A61">
              <w:rPr>
                <w:noProof/>
                <w:webHidden/>
              </w:rPr>
              <w:fldChar w:fldCharType="separate"/>
            </w:r>
            <w:r w:rsidR="00870A61">
              <w:rPr>
                <w:noProof/>
                <w:webHidden/>
              </w:rPr>
              <w:t>88</w:t>
            </w:r>
            <w:r w:rsidR="00870A61">
              <w:rPr>
                <w:noProof/>
                <w:webHidden/>
              </w:rPr>
              <w:fldChar w:fldCharType="end"/>
            </w:r>
          </w:hyperlink>
        </w:p>
        <w:p w14:paraId="180C8BA7" w14:textId="793590EB" w:rsidR="00870A61" w:rsidRDefault="00266B30">
          <w:pPr>
            <w:pStyle w:val="TOC2"/>
            <w:tabs>
              <w:tab w:val="right" w:leader="dot" w:pos="9440"/>
            </w:tabs>
            <w:rPr>
              <w:rFonts w:asciiTheme="minorHAnsi" w:eastAsiaTheme="minorEastAsia" w:hAnsiTheme="minorHAnsi" w:cstheme="minorBidi"/>
              <w:bCs w:val="0"/>
              <w:noProof/>
            </w:rPr>
          </w:pPr>
          <w:hyperlink w:anchor="_Toc56699970" w:history="1">
            <w:r w:rsidR="00870A61" w:rsidRPr="00D70A4F">
              <w:rPr>
                <w:rStyle w:val="Hyperlink"/>
                <w:noProof/>
              </w:rPr>
              <w:t>Annex G:   Gender Analysis and Action Plan</w:t>
            </w:r>
            <w:r w:rsidR="00870A61">
              <w:rPr>
                <w:noProof/>
                <w:webHidden/>
              </w:rPr>
              <w:tab/>
            </w:r>
            <w:r w:rsidR="00870A61">
              <w:rPr>
                <w:noProof/>
                <w:webHidden/>
              </w:rPr>
              <w:fldChar w:fldCharType="begin"/>
            </w:r>
            <w:r w:rsidR="00870A61">
              <w:rPr>
                <w:noProof/>
                <w:webHidden/>
              </w:rPr>
              <w:instrText xml:space="preserve"> PAGEREF _Toc56699970 \h </w:instrText>
            </w:r>
            <w:r w:rsidR="00870A61">
              <w:rPr>
                <w:noProof/>
                <w:webHidden/>
              </w:rPr>
            </w:r>
            <w:r w:rsidR="00870A61">
              <w:rPr>
                <w:noProof/>
                <w:webHidden/>
              </w:rPr>
              <w:fldChar w:fldCharType="separate"/>
            </w:r>
            <w:r w:rsidR="00870A61">
              <w:rPr>
                <w:noProof/>
                <w:webHidden/>
              </w:rPr>
              <w:t>91</w:t>
            </w:r>
            <w:r w:rsidR="00870A61">
              <w:rPr>
                <w:noProof/>
                <w:webHidden/>
              </w:rPr>
              <w:fldChar w:fldCharType="end"/>
            </w:r>
          </w:hyperlink>
        </w:p>
        <w:p w14:paraId="345650DC" w14:textId="1CC015C2" w:rsidR="00870A61" w:rsidRDefault="00266B30">
          <w:pPr>
            <w:pStyle w:val="TOC2"/>
            <w:tabs>
              <w:tab w:val="right" w:leader="dot" w:pos="9440"/>
            </w:tabs>
            <w:rPr>
              <w:rFonts w:asciiTheme="minorHAnsi" w:eastAsiaTheme="minorEastAsia" w:hAnsiTheme="minorHAnsi" w:cstheme="minorBidi"/>
              <w:bCs w:val="0"/>
              <w:noProof/>
            </w:rPr>
          </w:pPr>
          <w:hyperlink w:anchor="_Toc56699971" w:history="1">
            <w:r w:rsidR="00870A61" w:rsidRPr="00D70A4F">
              <w:rPr>
                <w:rStyle w:val="Hyperlink"/>
                <w:noProof/>
              </w:rPr>
              <w:t>Annex H:   UNDP Risk Log</w:t>
            </w:r>
            <w:r w:rsidR="00870A61">
              <w:rPr>
                <w:noProof/>
                <w:webHidden/>
              </w:rPr>
              <w:tab/>
            </w:r>
            <w:r w:rsidR="00870A61">
              <w:rPr>
                <w:noProof/>
                <w:webHidden/>
              </w:rPr>
              <w:fldChar w:fldCharType="begin"/>
            </w:r>
            <w:r w:rsidR="00870A61">
              <w:rPr>
                <w:noProof/>
                <w:webHidden/>
              </w:rPr>
              <w:instrText xml:space="preserve"> PAGEREF _Toc56699971 \h </w:instrText>
            </w:r>
            <w:r w:rsidR="00870A61">
              <w:rPr>
                <w:noProof/>
                <w:webHidden/>
              </w:rPr>
            </w:r>
            <w:r w:rsidR="00870A61">
              <w:rPr>
                <w:noProof/>
                <w:webHidden/>
              </w:rPr>
              <w:fldChar w:fldCharType="separate"/>
            </w:r>
            <w:r w:rsidR="00870A61">
              <w:rPr>
                <w:noProof/>
                <w:webHidden/>
              </w:rPr>
              <w:t>94</w:t>
            </w:r>
            <w:r w:rsidR="00870A61">
              <w:rPr>
                <w:noProof/>
                <w:webHidden/>
              </w:rPr>
              <w:fldChar w:fldCharType="end"/>
            </w:r>
          </w:hyperlink>
        </w:p>
        <w:p w14:paraId="6E68D92E" w14:textId="20750EC0" w:rsidR="00870A61" w:rsidRDefault="00266B30">
          <w:pPr>
            <w:pStyle w:val="TOC2"/>
            <w:tabs>
              <w:tab w:val="right" w:leader="dot" w:pos="9440"/>
            </w:tabs>
            <w:rPr>
              <w:rFonts w:asciiTheme="minorHAnsi" w:eastAsiaTheme="minorEastAsia" w:hAnsiTheme="minorHAnsi" w:cstheme="minorBidi"/>
              <w:bCs w:val="0"/>
              <w:noProof/>
            </w:rPr>
          </w:pPr>
          <w:hyperlink w:anchor="_Toc56699972" w:history="1">
            <w:r w:rsidR="00870A61" w:rsidRPr="00D70A4F">
              <w:rPr>
                <w:rStyle w:val="Hyperlink"/>
                <w:noProof/>
              </w:rPr>
              <w:t>Annex I:     UNDP Project Quality Assurance</w:t>
            </w:r>
            <w:r w:rsidR="00870A61">
              <w:rPr>
                <w:noProof/>
                <w:webHidden/>
              </w:rPr>
              <w:tab/>
            </w:r>
            <w:r w:rsidR="00870A61">
              <w:rPr>
                <w:noProof/>
                <w:webHidden/>
              </w:rPr>
              <w:fldChar w:fldCharType="begin"/>
            </w:r>
            <w:r w:rsidR="00870A61">
              <w:rPr>
                <w:noProof/>
                <w:webHidden/>
              </w:rPr>
              <w:instrText xml:space="preserve"> PAGEREF _Toc56699972 \h </w:instrText>
            </w:r>
            <w:r w:rsidR="00870A61">
              <w:rPr>
                <w:noProof/>
                <w:webHidden/>
              </w:rPr>
            </w:r>
            <w:r w:rsidR="00870A61">
              <w:rPr>
                <w:noProof/>
                <w:webHidden/>
              </w:rPr>
              <w:fldChar w:fldCharType="separate"/>
            </w:r>
            <w:r w:rsidR="00870A61">
              <w:rPr>
                <w:noProof/>
                <w:webHidden/>
              </w:rPr>
              <w:t>97</w:t>
            </w:r>
            <w:r w:rsidR="00870A61">
              <w:rPr>
                <w:noProof/>
                <w:webHidden/>
              </w:rPr>
              <w:fldChar w:fldCharType="end"/>
            </w:r>
          </w:hyperlink>
        </w:p>
        <w:p w14:paraId="4760A652" w14:textId="0DBD8C57" w:rsidR="00870A61" w:rsidRDefault="00266B30">
          <w:pPr>
            <w:pStyle w:val="TOC2"/>
            <w:tabs>
              <w:tab w:val="right" w:leader="dot" w:pos="9440"/>
            </w:tabs>
            <w:rPr>
              <w:rFonts w:asciiTheme="minorHAnsi" w:eastAsiaTheme="minorEastAsia" w:hAnsiTheme="minorHAnsi" w:cstheme="minorBidi"/>
              <w:bCs w:val="0"/>
              <w:noProof/>
            </w:rPr>
          </w:pPr>
          <w:hyperlink w:anchor="_Toc56699973" w:history="1">
            <w:r w:rsidR="00870A61" w:rsidRPr="00D70A4F">
              <w:rPr>
                <w:rStyle w:val="Hyperlink"/>
                <w:noProof/>
              </w:rPr>
              <w:t>Annex J:    Co-financing Letters</w:t>
            </w:r>
            <w:r w:rsidR="00870A61">
              <w:rPr>
                <w:noProof/>
                <w:webHidden/>
              </w:rPr>
              <w:tab/>
            </w:r>
            <w:r w:rsidR="00870A61">
              <w:rPr>
                <w:noProof/>
                <w:webHidden/>
              </w:rPr>
              <w:fldChar w:fldCharType="begin"/>
            </w:r>
            <w:r w:rsidR="00870A61">
              <w:rPr>
                <w:noProof/>
                <w:webHidden/>
              </w:rPr>
              <w:instrText xml:space="preserve"> PAGEREF _Toc56699973 \h </w:instrText>
            </w:r>
            <w:r w:rsidR="00870A61">
              <w:rPr>
                <w:noProof/>
                <w:webHidden/>
              </w:rPr>
            </w:r>
            <w:r w:rsidR="00870A61">
              <w:rPr>
                <w:noProof/>
                <w:webHidden/>
              </w:rPr>
              <w:fldChar w:fldCharType="separate"/>
            </w:r>
            <w:r w:rsidR="00870A61">
              <w:rPr>
                <w:noProof/>
                <w:webHidden/>
              </w:rPr>
              <w:t>105</w:t>
            </w:r>
            <w:r w:rsidR="00870A61">
              <w:rPr>
                <w:noProof/>
                <w:webHidden/>
              </w:rPr>
              <w:fldChar w:fldCharType="end"/>
            </w:r>
          </w:hyperlink>
        </w:p>
        <w:p w14:paraId="61D96989" w14:textId="4E663187" w:rsidR="00870A61" w:rsidRDefault="00266B30">
          <w:pPr>
            <w:pStyle w:val="TOC2"/>
            <w:tabs>
              <w:tab w:val="right" w:leader="dot" w:pos="9440"/>
            </w:tabs>
            <w:rPr>
              <w:rFonts w:asciiTheme="minorHAnsi" w:eastAsiaTheme="minorEastAsia" w:hAnsiTheme="minorHAnsi" w:cstheme="minorBidi"/>
              <w:bCs w:val="0"/>
              <w:noProof/>
            </w:rPr>
          </w:pPr>
          <w:hyperlink w:anchor="_Toc56699974" w:history="1">
            <w:r w:rsidR="00870A61" w:rsidRPr="00D70A4F">
              <w:rPr>
                <w:rStyle w:val="Hyperlink"/>
                <w:noProof/>
              </w:rPr>
              <w:t>Annex K:    References</w:t>
            </w:r>
            <w:r w:rsidR="00870A61">
              <w:rPr>
                <w:noProof/>
                <w:webHidden/>
              </w:rPr>
              <w:tab/>
            </w:r>
            <w:r w:rsidR="00870A61">
              <w:rPr>
                <w:noProof/>
                <w:webHidden/>
              </w:rPr>
              <w:fldChar w:fldCharType="begin"/>
            </w:r>
            <w:r w:rsidR="00870A61">
              <w:rPr>
                <w:noProof/>
                <w:webHidden/>
              </w:rPr>
              <w:instrText xml:space="preserve"> PAGEREF _Toc56699974 \h </w:instrText>
            </w:r>
            <w:r w:rsidR="00870A61">
              <w:rPr>
                <w:noProof/>
                <w:webHidden/>
              </w:rPr>
            </w:r>
            <w:r w:rsidR="00870A61">
              <w:rPr>
                <w:noProof/>
                <w:webHidden/>
              </w:rPr>
              <w:fldChar w:fldCharType="separate"/>
            </w:r>
            <w:r w:rsidR="00870A61">
              <w:rPr>
                <w:noProof/>
                <w:webHidden/>
              </w:rPr>
              <w:t>107</w:t>
            </w:r>
            <w:r w:rsidR="00870A61">
              <w:rPr>
                <w:noProof/>
                <w:webHidden/>
              </w:rPr>
              <w:fldChar w:fldCharType="end"/>
            </w:r>
          </w:hyperlink>
        </w:p>
        <w:p w14:paraId="6CB28D20" w14:textId="6B908B4C" w:rsidR="00870A61" w:rsidRDefault="00266B30">
          <w:pPr>
            <w:pStyle w:val="TOC2"/>
            <w:tabs>
              <w:tab w:val="right" w:leader="dot" w:pos="9440"/>
            </w:tabs>
            <w:rPr>
              <w:rFonts w:asciiTheme="minorHAnsi" w:eastAsiaTheme="minorEastAsia" w:hAnsiTheme="minorHAnsi" w:cstheme="minorBidi"/>
              <w:bCs w:val="0"/>
              <w:noProof/>
            </w:rPr>
          </w:pPr>
          <w:hyperlink w:anchor="_Toc56699975" w:history="1">
            <w:r w:rsidR="00870A61" w:rsidRPr="00D70A4F">
              <w:rPr>
                <w:rStyle w:val="Hyperlink"/>
                <w:noProof/>
              </w:rPr>
              <w:t>Annex L: GEF budget table</w:t>
            </w:r>
            <w:r w:rsidR="00870A61">
              <w:rPr>
                <w:noProof/>
                <w:webHidden/>
              </w:rPr>
              <w:tab/>
            </w:r>
            <w:r w:rsidR="00870A61">
              <w:rPr>
                <w:noProof/>
                <w:webHidden/>
              </w:rPr>
              <w:fldChar w:fldCharType="begin"/>
            </w:r>
            <w:r w:rsidR="00870A61">
              <w:rPr>
                <w:noProof/>
                <w:webHidden/>
              </w:rPr>
              <w:instrText xml:space="preserve"> PAGEREF _Toc56699975 \h </w:instrText>
            </w:r>
            <w:r w:rsidR="00870A61">
              <w:rPr>
                <w:noProof/>
                <w:webHidden/>
              </w:rPr>
            </w:r>
            <w:r w:rsidR="00870A61">
              <w:rPr>
                <w:noProof/>
                <w:webHidden/>
              </w:rPr>
              <w:fldChar w:fldCharType="separate"/>
            </w:r>
            <w:r w:rsidR="00870A61">
              <w:rPr>
                <w:noProof/>
                <w:webHidden/>
              </w:rPr>
              <w:t>108</w:t>
            </w:r>
            <w:r w:rsidR="00870A61">
              <w:rPr>
                <w:noProof/>
                <w:webHidden/>
              </w:rPr>
              <w:fldChar w:fldCharType="end"/>
            </w:r>
          </w:hyperlink>
        </w:p>
        <w:p w14:paraId="701C8343" w14:textId="3CE4D41B" w:rsidR="0066652B" w:rsidRPr="00B56E71" w:rsidRDefault="00C93FFD" w:rsidP="00B16EB6">
          <w:pPr>
            <w:pStyle w:val="TOCHeading"/>
            <w:rPr>
              <w:noProof/>
            </w:rPr>
          </w:pPr>
          <w:r>
            <w:fldChar w:fldCharType="end"/>
          </w:r>
        </w:p>
      </w:sdtContent>
    </w:sdt>
    <w:bookmarkStart w:id="1" w:name="_Toc502749279" w:displacedByCustomXml="prev"/>
    <w:bookmarkStart w:id="2" w:name="_Toc504643781" w:displacedByCustomXml="prev"/>
    <w:bookmarkStart w:id="3" w:name="_Toc533022319" w:displacedByCustomXml="prev"/>
    <w:bookmarkStart w:id="4" w:name="_Toc533023087" w:displacedByCustomXml="prev"/>
    <w:p w14:paraId="7838B09F" w14:textId="6B571A85" w:rsidR="00C64061" w:rsidRPr="00E86E82" w:rsidRDefault="00C64061" w:rsidP="00B16EB6">
      <w:pPr>
        <w:pStyle w:val="Heading1"/>
      </w:pPr>
      <w:bookmarkStart w:id="5" w:name="_Toc535060429"/>
      <w:bookmarkStart w:id="6" w:name="_Toc56699930"/>
      <w:r w:rsidRPr="00E86E82">
        <w:t>Acronyms and Abbreviations</w:t>
      </w:r>
      <w:bookmarkEnd w:id="4"/>
      <w:bookmarkEnd w:id="3"/>
      <w:bookmarkEnd w:id="2"/>
      <w:bookmarkEnd w:id="1"/>
      <w:bookmarkEnd w:id="5"/>
      <w:bookmarkEnd w:id="6"/>
    </w:p>
    <w:p w14:paraId="0F72B487" w14:textId="3E845CEF" w:rsidR="009869B1" w:rsidRDefault="009869B1" w:rsidP="009869B1">
      <w:pPr>
        <w:rPr>
          <w:color w:val="000000" w:themeColor="text1"/>
          <w:szCs w:val="22"/>
        </w:rPr>
      </w:pPr>
    </w:p>
    <w:p w14:paraId="149D9032" w14:textId="5F99E9C6" w:rsidR="00F429BB" w:rsidRDefault="00F429BB" w:rsidP="007B6A62">
      <w:pPr>
        <w:rPr>
          <w:color w:val="000000" w:themeColor="text1"/>
          <w:szCs w:val="22"/>
        </w:rPr>
      </w:pPr>
      <w:r>
        <w:rPr>
          <w:color w:val="000000" w:themeColor="text1"/>
          <w:szCs w:val="22"/>
        </w:rPr>
        <w:t>AFOLU</w:t>
      </w:r>
      <w:r>
        <w:rPr>
          <w:color w:val="000000" w:themeColor="text1"/>
          <w:szCs w:val="22"/>
        </w:rPr>
        <w:tab/>
      </w:r>
      <w:r>
        <w:rPr>
          <w:color w:val="000000" w:themeColor="text1"/>
          <w:szCs w:val="22"/>
        </w:rPr>
        <w:t>Agriculture, Forestry, and Other Land Use</w:t>
      </w:r>
    </w:p>
    <w:p w14:paraId="1F10F515" w14:textId="77777777" w:rsidR="007B6A62" w:rsidRDefault="007B6A62" w:rsidP="007B6A62">
      <w:pPr>
        <w:rPr>
          <w:color w:val="000000" w:themeColor="text1"/>
          <w:szCs w:val="22"/>
        </w:rPr>
      </w:pPr>
      <w:r>
        <w:rPr>
          <w:color w:val="000000" w:themeColor="text1"/>
          <w:szCs w:val="22"/>
        </w:rPr>
        <w:t>BUR</w:t>
      </w:r>
      <w:r>
        <w:rPr>
          <w:color w:val="000000" w:themeColor="text1"/>
          <w:szCs w:val="22"/>
        </w:rPr>
        <w:tab/>
      </w:r>
      <w:r>
        <w:rPr>
          <w:color w:val="000000" w:themeColor="text1"/>
          <w:szCs w:val="22"/>
        </w:rPr>
        <w:tab/>
      </w:r>
      <w:r>
        <w:rPr>
          <w:color w:val="000000" w:themeColor="text1"/>
          <w:szCs w:val="22"/>
        </w:rPr>
        <w:t>Biennial Update Report</w:t>
      </w:r>
    </w:p>
    <w:p w14:paraId="7ED2689F" w14:textId="77777777" w:rsidR="007B6A62" w:rsidRDefault="007B6A62" w:rsidP="007B6A62">
      <w:pPr>
        <w:rPr>
          <w:color w:val="000000" w:themeColor="text1"/>
          <w:szCs w:val="22"/>
        </w:rPr>
      </w:pPr>
      <w:r>
        <w:rPr>
          <w:color w:val="000000" w:themeColor="text1"/>
          <w:szCs w:val="22"/>
        </w:rPr>
        <w:t>CBIT</w:t>
      </w:r>
      <w:r>
        <w:rPr>
          <w:color w:val="000000" w:themeColor="text1"/>
          <w:szCs w:val="22"/>
        </w:rPr>
        <w:tab/>
      </w:r>
      <w:r>
        <w:rPr>
          <w:color w:val="000000" w:themeColor="text1"/>
          <w:szCs w:val="22"/>
        </w:rPr>
        <w:tab/>
      </w:r>
      <w:r>
        <w:rPr>
          <w:color w:val="000000" w:themeColor="text1"/>
          <w:szCs w:val="22"/>
        </w:rPr>
        <w:t>Capacity Building Initiative for Transparency</w:t>
      </w:r>
      <w:r w:rsidRPr="0001470B">
        <w:rPr>
          <w:color w:val="000000" w:themeColor="text1"/>
          <w:szCs w:val="22"/>
        </w:rPr>
        <w:t xml:space="preserve"> </w:t>
      </w:r>
      <w:r>
        <w:rPr>
          <w:color w:val="000000" w:themeColor="text1"/>
          <w:szCs w:val="22"/>
        </w:rPr>
        <w:tab/>
      </w:r>
    </w:p>
    <w:p w14:paraId="72923105" w14:textId="294F2B47" w:rsidR="007B6A62" w:rsidRDefault="007B6A62" w:rsidP="007B6A62">
      <w:pPr>
        <w:rPr>
          <w:color w:val="000000" w:themeColor="text1"/>
          <w:szCs w:val="22"/>
        </w:rPr>
      </w:pPr>
      <w:r>
        <w:rPr>
          <w:color w:val="000000" w:themeColor="text1"/>
          <w:szCs w:val="22"/>
        </w:rPr>
        <w:t>DCC</w:t>
      </w:r>
      <w:r>
        <w:rPr>
          <w:color w:val="000000" w:themeColor="text1"/>
          <w:szCs w:val="22"/>
        </w:rPr>
        <w:tab/>
      </w:r>
      <w:r>
        <w:rPr>
          <w:color w:val="000000" w:themeColor="text1"/>
          <w:szCs w:val="22"/>
        </w:rPr>
        <w:tab/>
      </w:r>
      <w:r w:rsidR="00B264F5">
        <w:rPr>
          <w:color w:val="000000" w:themeColor="text1"/>
          <w:szCs w:val="22"/>
        </w:rPr>
        <w:t xml:space="preserve">Department </w:t>
      </w:r>
      <w:r>
        <w:rPr>
          <w:color w:val="000000" w:themeColor="text1"/>
          <w:szCs w:val="22"/>
        </w:rPr>
        <w:t>for Climate Change</w:t>
      </w:r>
    </w:p>
    <w:p w14:paraId="6C4261F9" w14:textId="60D9616F" w:rsidR="007B6A62" w:rsidRDefault="007B6A62" w:rsidP="007B6A62">
      <w:pPr>
        <w:rPr>
          <w:color w:val="000000" w:themeColor="text1"/>
          <w:szCs w:val="22"/>
        </w:rPr>
      </w:pPr>
      <w:r w:rsidRPr="007E7978">
        <w:rPr>
          <w:color w:val="000000" w:themeColor="text1"/>
          <w:szCs w:val="22"/>
        </w:rPr>
        <w:t>EPA</w:t>
      </w:r>
      <w:r w:rsidRPr="007E7978">
        <w:rPr>
          <w:color w:val="000000" w:themeColor="text1"/>
          <w:szCs w:val="22"/>
        </w:rPr>
        <w:tab/>
      </w:r>
      <w:r w:rsidRPr="007E7978">
        <w:rPr>
          <w:color w:val="000000" w:themeColor="text1"/>
          <w:szCs w:val="22"/>
        </w:rPr>
        <w:tab/>
      </w:r>
      <w:r w:rsidRPr="007E7978">
        <w:rPr>
          <w:color w:val="000000" w:themeColor="text1"/>
          <w:szCs w:val="22"/>
        </w:rPr>
        <w:t>Environment Protection Agency</w:t>
      </w:r>
    </w:p>
    <w:p w14:paraId="49B56D4A" w14:textId="77777777" w:rsidR="007B6A62" w:rsidRPr="00740421" w:rsidRDefault="007B6A62" w:rsidP="007B6A62">
      <w:pPr>
        <w:rPr>
          <w:color w:val="000000" w:themeColor="text1"/>
          <w:szCs w:val="22"/>
        </w:rPr>
      </w:pPr>
      <w:r w:rsidRPr="00740421">
        <w:rPr>
          <w:color w:val="000000" w:themeColor="text1"/>
          <w:szCs w:val="22"/>
        </w:rPr>
        <w:t>EU</w:t>
      </w:r>
      <w:r w:rsidRPr="00740421">
        <w:rPr>
          <w:color w:val="000000" w:themeColor="text1"/>
          <w:szCs w:val="22"/>
        </w:rPr>
        <w:tab/>
      </w:r>
      <w:r w:rsidRPr="00740421">
        <w:rPr>
          <w:color w:val="000000" w:themeColor="text1"/>
          <w:szCs w:val="22"/>
        </w:rPr>
        <w:tab/>
      </w:r>
      <w:r w:rsidRPr="00740421">
        <w:rPr>
          <w:color w:val="000000" w:themeColor="text1"/>
          <w:szCs w:val="22"/>
        </w:rPr>
        <w:t>European Union</w:t>
      </w:r>
    </w:p>
    <w:p w14:paraId="756A2857" w14:textId="7EBD0EB2" w:rsidR="00192495" w:rsidRDefault="00192495" w:rsidP="007B6A62">
      <w:pPr>
        <w:rPr>
          <w:color w:val="000000" w:themeColor="text1"/>
          <w:szCs w:val="22"/>
        </w:rPr>
      </w:pPr>
      <w:r>
        <w:rPr>
          <w:color w:val="000000" w:themeColor="text1"/>
          <w:szCs w:val="22"/>
        </w:rPr>
        <w:t>ETS</w:t>
      </w:r>
      <w:r>
        <w:rPr>
          <w:color w:val="000000" w:themeColor="text1"/>
          <w:szCs w:val="22"/>
        </w:rPr>
        <w:tab/>
      </w:r>
      <w:r>
        <w:rPr>
          <w:color w:val="000000" w:themeColor="text1"/>
          <w:szCs w:val="22"/>
        </w:rPr>
        <w:tab/>
      </w:r>
      <w:r>
        <w:rPr>
          <w:color w:val="000000" w:themeColor="text1"/>
          <w:szCs w:val="22"/>
        </w:rPr>
        <w:t>(</w:t>
      </w:r>
      <w:r w:rsidRPr="00192495">
        <w:rPr>
          <w:color w:val="000000" w:themeColor="text1"/>
          <w:szCs w:val="22"/>
        </w:rPr>
        <w:t>European Union</w:t>
      </w:r>
      <w:r>
        <w:rPr>
          <w:color w:val="000000" w:themeColor="text1"/>
          <w:szCs w:val="22"/>
        </w:rPr>
        <w:t>)</w:t>
      </w:r>
      <w:r w:rsidRPr="00192495">
        <w:rPr>
          <w:color w:val="000000" w:themeColor="text1"/>
          <w:szCs w:val="22"/>
        </w:rPr>
        <w:t xml:space="preserve"> Emissions Trading Scheme</w:t>
      </w:r>
    </w:p>
    <w:p w14:paraId="502E9602" w14:textId="77777777" w:rsidR="007B6A62" w:rsidRPr="00BA3C5D" w:rsidRDefault="007B6A62" w:rsidP="007B6A62">
      <w:pPr>
        <w:rPr>
          <w:color w:val="000000" w:themeColor="text1"/>
          <w:szCs w:val="22"/>
        </w:rPr>
      </w:pPr>
      <w:r w:rsidRPr="00BA3C5D">
        <w:rPr>
          <w:color w:val="000000" w:themeColor="text1"/>
          <w:szCs w:val="22"/>
        </w:rPr>
        <w:t>FBUR</w:t>
      </w:r>
      <w:r w:rsidRPr="00BA3C5D">
        <w:rPr>
          <w:color w:val="000000" w:themeColor="text1"/>
          <w:szCs w:val="22"/>
        </w:rPr>
        <w:tab/>
      </w:r>
      <w:r w:rsidRPr="00BA3C5D">
        <w:rPr>
          <w:color w:val="000000" w:themeColor="text1"/>
          <w:szCs w:val="22"/>
        </w:rPr>
        <w:tab/>
      </w:r>
      <w:r w:rsidRPr="00BA3C5D">
        <w:rPr>
          <w:color w:val="000000" w:themeColor="text1"/>
          <w:szCs w:val="22"/>
        </w:rPr>
        <w:t>First Biennial Update Report</w:t>
      </w:r>
    </w:p>
    <w:p w14:paraId="263DBAAC" w14:textId="77777777" w:rsidR="007B6A62" w:rsidRPr="00E86E82" w:rsidRDefault="007B6A62" w:rsidP="007B6A62">
      <w:pPr>
        <w:rPr>
          <w:color w:val="000000" w:themeColor="text1"/>
          <w:szCs w:val="22"/>
        </w:rPr>
      </w:pPr>
      <w:r w:rsidRPr="00E86E82">
        <w:rPr>
          <w:color w:val="000000" w:themeColor="text1"/>
          <w:szCs w:val="22"/>
        </w:rPr>
        <w:t>FCCC</w:t>
      </w:r>
      <w:r w:rsidRPr="00E86E82">
        <w:rPr>
          <w:color w:val="000000" w:themeColor="text1"/>
          <w:szCs w:val="22"/>
        </w:rPr>
        <w:tab/>
      </w:r>
      <w:r w:rsidRPr="00E86E82">
        <w:rPr>
          <w:color w:val="000000" w:themeColor="text1"/>
          <w:szCs w:val="22"/>
        </w:rPr>
        <w:tab/>
      </w:r>
      <w:r w:rsidRPr="00E86E82">
        <w:rPr>
          <w:color w:val="000000" w:themeColor="text1"/>
          <w:szCs w:val="22"/>
        </w:rPr>
        <w:t>United Nations Framework Convention on Climate Change</w:t>
      </w:r>
    </w:p>
    <w:p w14:paraId="292F1A33" w14:textId="77777777" w:rsidR="007B6A62" w:rsidRPr="00E86E82" w:rsidRDefault="007B6A62" w:rsidP="007B6A62">
      <w:pPr>
        <w:rPr>
          <w:color w:val="000000" w:themeColor="text1"/>
          <w:szCs w:val="22"/>
        </w:rPr>
      </w:pPr>
      <w:r w:rsidRPr="00E86E82">
        <w:rPr>
          <w:color w:val="000000" w:themeColor="text1"/>
          <w:szCs w:val="22"/>
        </w:rPr>
        <w:t>GCF</w:t>
      </w:r>
      <w:r w:rsidRPr="00E86E82">
        <w:rPr>
          <w:color w:val="000000" w:themeColor="text1"/>
          <w:szCs w:val="22"/>
        </w:rPr>
        <w:tab/>
      </w:r>
      <w:r w:rsidRPr="00E86E82">
        <w:rPr>
          <w:color w:val="000000" w:themeColor="text1"/>
          <w:szCs w:val="22"/>
        </w:rPr>
        <w:tab/>
      </w:r>
      <w:r w:rsidRPr="00E86E82">
        <w:rPr>
          <w:color w:val="000000" w:themeColor="text1"/>
          <w:szCs w:val="22"/>
        </w:rPr>
        <w:t>Green Climate Fund</w:t>
      </w:r>
    </w:p>
    <w:p w14:paraId="0F0CD578" w14:textId="77777777" w:rsidR="007B6A62" w:rsidRDefault="007B6A62" w:rsidP="007B6A62">
      <w:pPr>
        <w:rPr>
          <w:color w:val="000000" w:themeColor="text1"/>
          <w:szCs w:val="22"/>
        </w:rPr>
      </w:pPr>
      <w:r w:rsidRPr="00E86E82">
        <w:rPr>
          <w:color w:val="000000" w:themeColor="text1"/>
          <w:szCs w:val="22"/>
        </w:rPr>
        <w:t>GEF</w:t>
      </w:r>
      <w:r w:rsidRPr="00E86E82">
        <w:rPr>
          <w:color w:val="000000" w:themeColor="text1"/>
          <w:szCs w:val="22"/>
        </w:rPr>
        <w:tab/>
      </w:r>
      <w:r w:rsidRPr="00E86E82">
        <w:rPr>
          <w:color w:val="000000" w:themeColor="text1"/>
          <w:szCs w:val="22"/>
        </w:rPr>
        <w:tab/>
      </w:r>
      <w:r w:rsidRPr="00E86E82">
        <w:rPr>
          <w:color w:val="000000" w:themeColor="text1"/>
          <w:szCs w:val="22"/>
        </w:rPr>
        <w:t>Global Environmental Fund</w:t>
      </w:r>
    </w:p>
    <w:p w14:paraId="3BD62DEE" w14:textId="77777777" w:rsidR="007B6A62" w:rsidRDefault="007B6A62" w:rsidP="007B6A62">
      <w:pPr>
        <w:rPr>
          <w:color w:val="000000" w:themeColor="text1"/>
          <w:szCs w:val="22"/>
        </w:rPr>
      </w:pPr>
      <w:r>
        <w:rPr>
          <w:color w:val="000000" w:themeColor="text1"/>
          <w:szCs w:val="22"/>
        </w:rPr>
        <w:t>GHG</w:t>
      </w:r>
      <w:r>
        <w:rPr>
          <w:color w:val="000000" w:themeColor="text1"/>
          <w:szCs w:val="22"/>
        </w:rPr>
        <w:tab/>
      </w:r>
      <w:r>
        <w:rPr>
          <w:color w:val="000000" w:themeColor="text1"/>
          <w:szCs w:val="22"/>
        </w:rPr>
        <w:tab/>
      </w:r>
      <w:r>
        <w:rPr>
          <w:color w:val="000000" w:themeColor="text1"/>
          <w:szCs w:val="22"/>
        </w:rPr>
        <w:t>Greenhouse Gas</w:t>
      </w:r>
    </w:p>
    <w:p w14:paraId="22ACE4CB" w14:textId="77777777" w:rsidR="007B6A62" w:rsidRDefault="007B6A62" w:rsidP="007B6A62">
      <w:pPr>
        <w:rPr>
          <w:color w:val="000000" w:themeColor="text1"/>
          <w:szCs w:val="22"/>
        </w:rPr>
      </w:pPr>
      <w:r w:rsidRPr="00E86E82">
        <w:rPr>
          <w:color w:val="000000" w:themeColor="text1"/>
          <w:szCs w:val="22"/>
        </w:rPr>
        <w:t>IHMS</w:t>
      </w:r>
      <w:r>
        <w:rPr>
          <w:color w:val="000000" w:themeColor="text1"/>
          <w:szCs w:val="22"/>
        </w:rPr>
        <w:tab/>
      </w:r>
      <w:r>
        <w:rPr>
          <w:color w:val="000000" w:themeColor="text1"/>
          <w:szCs w:val="22"/>
        </w:rPr>
        <w:tab/>
      </w:r>
      <w:r>
        <w:rPr>
          <w:color w:val="000000" w:themeColor="text1"/>
          <w:szCs w:val="22"/>
        </w:rPr>
        <w:t xml:space="preserve">Institute for Hydrometeorology and Seismology </w:t>
      </w:r>
    </w:p>
    <w:p w14:paraId="5DD217B6" w14:textId="77777777" w:rsidR="007B6A62" w:rsidRDefault="007B6A62" w:rsidP="007B6A62">
      <w:pPr>
        <w:rPr>
          <w:color w:val="000000" w:themeColor="text1"/>
          <w:szCs w:val="22"/>
        </w:rPr>
      </w:pPr>
      <w:r>
        <w:rPr>
          <w:color w:val="000000" w:themeColor="text1"/>
          <w:szCs w:val="22"/>
        </w:rPr>
        <w:t>INC</w:t>
      </w:r>
      <w:r>
        <w:rPr>
          <w:color w:val="000000" w:themeColor="text1"/>
          <w:szCs w:val="22"/>
        </w:rPr>
        <w:tab/>
      </w:r>
      <w:r>
        <w:rPr>
          <w:color w:val="000000" w:themeColor="text1"/>
          <w:szCs w:val="22"/>
        </w:rPr>
        <w:tab/>
      </w:r>
      <w:r>
        <w:rPr>
          <w:color w:val="000000" w:themeColor="text1"/>
          <w:szCs w:val="22"/>
        </w:rPr>
        <w:t>Initial National Communication</w:t>
      </w:r>
    </w:p>
    <w:p w14:paraId="5FE48465" w14:textId="77777777" w:rsidR="007B6A62" w:rsidRDefault="007B6A62" w:rsidP="007B6A62">
      <w:pPr>
        <w:rPr>
          <w:color w:val="000000" w:themeColor="text1"/>
          <w:szCs w:val="22"/>
        </w:rPr>
      </w:pPr>
      <w:r>
        <w:rPr>
          <w:color w:val="000000" w:themeColor="text1"/>
          <w:szCs w:val="22"/>
        </w:rPr>
        <w:t>INDC</w:t>
      </w:r>
      <w:r>
        <w:rPr>
          <w:color w:val="000000" w:themeColor="text1"/>
          <w:szCs w:val="22"/>
        </w:rPr>
        <w:tab/>
      </w:r>
      <w:r>
        <w:rPr>
          <w:color w:val="000000" w:themeColor="text1"/>
          <w:szCs w:val="22"/>
        </w:rPr>
        <w:tab/>
      </w:r>
      <w:r>
        <w:rPr>
          <w:color w:val="000000" w:themeColor="text1"/>
          <w:szCs w:val="22"/>
        </w:rPr>
        <w:t xml:space="preserve">Intended Nationally Determined Contribution </w:t>
      </w:r>
    </w:p>
    <w:p w14:paraId="5CB80A61" w14:textId="77777777" w:rsidR="007B6A62" w:rsidRPr="00E86E82" w:rsidRDefault="007B6A62" w:rsidP="007B6A62">
      <w:pPr>
        <w:rPr>
          <w:color w:val="000000" w:themeColor="text1"/>
          <w:szCs w:val="22"/>
        </w:rPr>
      </w:pPr>
      <w:r>
        <w:rPr>
          <w:color w:val="000000" w:themeColor="text1"/>
          <w:szCs w:val="22"/>
        </w:rPr>
        <w:t>IPCC</w:t>
      </w:r>
      <w:r>
        <w:rPr>
          <w:color w:val="000000" w:themeColor="text1"/>
          <w:szCs w:val="22"/>
        </w:rPr>
        <w:tab/>
      </w:r>
      <w:r>
        <w:rPr>
          <w:color w:val="000000" w:themeColor="text1"/>
          <w:szCs w:val="22"/>
        </w:rPr>
        <w:tab/>
      </w:r>
      <w:r>
        <w:rPr>
          <w:color w:val="000000" w:themeColor="text1"/>
          <w:szCs w:val="22"/>
        </w:rPr>
        <w:t>Intergovernmental Panel on Climate Change</w:t>
      </w:r>
    </w:p>
    <w:p w14:paraId="1B731677" w14:textId="77777777" w:rsidR="007B6A62" w:rsidRDefault="007B6A62" w:rsidP="007B6A62">
      <w:pPr>
        <w:rPr>
          <w:color w:val="000000" w:themeColor="text1"/>
          <w:szCs w:val="22"/>
        </w:rPr>
      </w:pPr>
      <w:r w:rsidRPr="00E86E82">
        <w:rPr>
          <w:color w:val="000000" w:themeColor="text1"/>
          <w:szCs w:val="22"/>
        </w:rPr>
        <w:t>IPH</w:t>
      </w:r>
      <w:r>
        <w:rPr>
          <w:color w:val="000000" w:themeColor="text1"/>
          <w:szCs w:val="22"/>
        </w:rPr>
        <w:tab/>
      </w:r>
      <w:r>
        <w:rPr>
          <w:color w:val="000000" w:themeColor="text1"/>
          <w:szCs w:val="22"/>
        </w:rPr>
        <w:tab/>
      </w:r>
      <w:r>
        <w:rPr>
          <w:color w:val="000000" w:themeColor="text1"/>
          <w:szCs w:val="22"/>
        </w:rPr>
        <w:t>Institute for Public Health</w:t>
      </w:r>
    </w:p>
    <w:p w14:paraId="293183F0" w14:textId="77777777" w:rsidR="007B6A62" w:rsidRPr="00E86E82" w:rsidRDefault="007B6A62" w:rsidP="007B6A62">
      <w:pPr>
        <w:rPr>
          <w:color w:val="000000" w:themeColor="text1"/>
          <w:szCs w:val="22"/>
        </w:rPr>
      </w:pPr>
      <w:r w:rsidRPr="00E86E82">
        <w:rPr>
          <w:color w:val="000000" w:themeColor="text1"/>
          <w:szCs w:val="22"/>
        </w:rPr>
        <w:t>LCDS</w:t>
      </w:r>
      <w:r>
        <w:rPr>
          <w:color w:val="000000" w:themeColor="text1"/>
          <w:szCs w:val="22"/>
        </w:rPr>
        <w:tab/>
      </w:r>
      <w:r>
        <w:rPr>
          <w:color w:val="000000" w:themeColor="text1"/>
          <w:szCs w:val="22"/>
        </w:rPr>
        <w:tab/>
      </w:r>
      <w:r>
        <w:rPr>
          <w:color w:val="000000" w:themeColor="text1"/>
          <w:szCs w:val="22"/>
        </w:rPr>
        <w:t>Low Carbon Development Strategy</w:t>
      </w:r>
    </w:p>
    <w:p w14:paraId="6B9F4435" w14:textId="3ED6CB43" w:rsidR="007B6A62" w:rsidRPr="00E86E82" w:rsidRDefault="00992CB7" w:rsidP="007B6A62">
      <w:pPr>
        <w:rPr>
          <w:color w:val="000000" w:themeColor="text1"/>
          <w:szCs w:val="22"/>
        </w:rPr>
      </w:pPr>
      <w:r w:rsidRPr="007E7978">
        <w:rPr>
          <w:color w:val="000000" w:themeColor="text1"/>
          <w:szCs w:val="22"/>
        </w:rPr>
        <w:t>MAFW</w:t>
      </w:r>
      <w:r w:rsidR="007B6A62" w:rsidRPr="007E7978">
        <w:rPr>
          <w:color w:val="000000" w:themeColor="text1"/>
          <w:szCs w:val="22"/>
        </w:rPr>
        <w:tab/>
      </w:r>
      <w:r w:rsidR="007B6A62" w:rsidRPr="007E7978">
        <w:rPr>
          <w:color w:val="000000" w:themeColor="text1"/>
          <w:szCs w:val="22"/>
        </w:rPr>
        <w:tab/>
      </w:r>
      <w:r w:rsidR="007B6A62" w:rsidRPr="007E7978">
        <w:rPr>
          <w:color w:val="000000" w:themeColor="text1"/>
          <w:szCs w:val="22"/>
        </w:rPr>
        <w:t>Ministry of Agriculture</w:t>
      </w:r>
      <w:r w:rsidR="00421A2C" w:rsidRPr="007E7978">
        <w:rPr>
          <w:color w:val="000000" w:themeColor="text1"/>
          <w:szCs w:val="22"/>
        </w:rPr>
        <w:t>, Forestry and Waters</w:t>
      </w:r>
    </w:p>
    <w:p w14:paraId="04D26F5E" w14:textId="6CB4BA80" w:rsidR="004E7F0C" w:rsidRDefault="004E7F0C" w:rsidP="007B6A62">
      <w:pPr>
        <w:rPr>
          <w:color w:val="000000" w:themeColor="text1"/>
          <w:szCs w:val="22"/>
        </w:rPr>
      </w:pPr>
      <w:r>
        <w:rPr>
          <w:color w:val="000000" w:themeColor="text1"/>
          <w:szCs w:val="22"/>
        </w:rPr>
        <w:t>MMR</w:t>
      </w:r>
      <w:r>
        <w:rPr>
          <w:color w:val="000000" w:themeColor="text1"/>
          <w:szCs w:val="22"/>
        </w:rPr>
        <w:tab/>
      </w:r>
      <w:r>
        <w:rPr>
          <w:color w:val="000000" w:themeColor="text1"/>
          <w:szCs w:val="22"/>
        </w:rPr>
        <w:tab/>
      </w:r>
      <w:r>
        <w:rPr>
          <w:color w:val="000000" w:themeColor="text1"/>
          <w:szCs w:val="22"/>
        </w:rPr>
        <w:t>(European Union) Monitoring Mechanism Regulation</w:t>
      </w:r>
    </w:p>
    <w:p w14:paraId="5808A408" w14:textId="77777777" w:rsidR="007B6A62" w:rsidRDefault="007B6A62" w:rsidP="007B6A62">
      <w:pPr>
        <w:rPr>
          <w:color w:val="000000" w:themeColor="text1"/>
          <w:szCs w:val="22"/>
        </w:rPr>
      </w:pPr>
      <w:r w:rsidRPr="00E86E82">
        <w:rPr>
          <w:color w:val="000000" w:themeColor="text1"/>
          <w:szCs w:val="22"/>
        </w:rPr>
        <w:t>MONSTAT</w:t>
      </w:r>
      <w:r>
        <w:rPr>
          <w:color w:val="000000" w:themeColor="text1"/>
          <w:szCs w:val="22"/>
        </w:rPr>
        <w:tab/>
      </w:r>
      <w:r>
        <w:rPr>
          <w:color w:val="000000" w:themeColor="text1"/>
          <w:szCs w:val="22"/>
        </w:rPr>
        <w:t>State Statistical Office</w:t>
      </w:r>
    </w:p>
    <w:p w14:paraId="5E89ADA2" w14:textId="77777777" w:rsidR="007B6A62" w:rsidRDefault="007B6A62" w:rsidP="007B6A62">
      <w:pPr>
        <w:rPr>
          <w:color w:val="000000" w:themeColor="text1"/>
          <w:szCs w:val="22"/>
        </w:rPr>
      </w:pPr>
      <w:r>
        <w:rPr>
          <w:color w:val="000000" w:themeColor="text1"/>
          <w:szCs w:val="22"/>
        </w:rPr>
        <w:t>MPGs</w:t>
      </w:r>
      <w:r>
        <w:rPr>
          <w:color w:val="000000" w:themeColor="text1"/>
          <w:szCs w:val="22"/>
        </w:rPr>
        <w:tab/>
      </w:r>
      <w:r>
        <w:rPr>
          <w:color w:val="000000" w:themeColor="text1"/>
          <w:szCs w:val="22"/>
        </w:rPr>
        <w:tab/>
      </w:r>
      <w:r>
        <w:rPr>
          <w:color w:val="000000" w:themeColor="text1"/>
          <w:szCs w:val="22"/>
        </w:rPr>
        <w:t>Methods, Procedures and Guidelines</w:t>
      </w:r>
    </w:p>
    <w:p w14:paraId="62D6FAD0" w14:textId="1A178647" w:rsidR="007B6A62" w:rsidRPr="00E86E82" w:rsidRDefault="007B6A62" w:rsidP="007B6A62">
      <w:pPr>
        <w:rPr>
          <w:color w:val="000000" w:themeColor="text1"/>
          <w:szCs w:val="22"/>
        </w:rPr>
      </w:pPr>
      <w:r>
        <w:rPr>
          <w:color w:val="000000" w:themeColor="text1"/>
          <w:szCs w:val="22"/>
        </w:rPr>
        <w:t>MRV</w:t>
      </w:r>
      <w:r>
        <w:rPr>
          <w:color w:val="000000" w:themeColor="text1"/>
          <w:szCs w:val="22"/>
        </w:rPr>
        <w:tab/>
      </w:r>
      <w:r>
        <w:rPr>
          <w:color w:val="000000" w:themeColor="text1"/>
          <w:szCs w:val="22"/>
        </w:rPr>
        <w:tab/>
      </w:r>
      <w:r>
        <w:rPr>
          <w:color w:val="000000" w:themeColor="text1"/>
          <w:szCs w:val="22"/>
        </w:rPr>
        <w:t>Measurement, Reporting</w:t>
      </w:r>
      <w:r w:rsidR="0005188C">
        <w:rPr>
          <w:color w:val="000000" w:themeColor="text1"/>
          <w:szCs w:val="22"/>
        </w:rPr>
        <w:t>,</w:t>
      </w:r>
      <w:r>
        <w:rPr>
          <w:color w:val="000000" w:themeColor="text1"/>
          <w:szCs w:val="22"/>
        </w:rPr>
        <w:t xml:space="preserve"> and Verification</w:t>
      </w:r>
    </w:p>
    <w:p w14:paraId="6C60EB08" w14:textId="1C820F5E" w:rsidR="007B6A62" w:rsidRPr="007E7978" w:rsidRDefault="007B6A62" w:rsidP="007B6A62">
      <w:pPr>
        <w:rPr>
          <w:color w:val="000000" w:themeColor="text1"/>
          <w:szCs w:val="22"/>
        </w:rPr>
      </w:pPr>
      <w:r w:rsidRPr="007E7978">
        <w:rPr>
          <w:color w:val="000000" w:themeColor="text1"/>
          <w:szCs w:val="22"/>
        </w:rPr>
        <w:t>MSDT</w:t>
      </w:r>
      <w:r w:rsidRPr="007E7978">
        <w:rPr>
          <w:color w:val="000000" w:themeColor="text1"/>
          <w:szCs w:val="22"/>
        </w:rPr>
        <w:tab/>
      </w:r>
      <w:r w:rsidRPr="007E7978">
        <w:rPr>
          <w:color w:val="000000" w:themeColor="text1"/>
          <w:szCs w:val="22"/>
        </w:rPr>
        <w:tab/>
      </w:r>
      <w:r w:rsidRPr="007E7978">
        <w:rPr>
          <w:color w:val="000000" w:themeColor="text1"/>
          <w:szCs w:val="22"/>
        </w:rPr>
        <w:t xml:space="preserve">Ministry of Sustainable Development and Tourism </w:t>
      </w:r>
    </w:p>
    <w:p w14:paraId="3D757358" w14:textId="14187241" w:rsidR="006E3927" w:rsidRDefault="006E3927" w:rsidP="007B6A62">
      <w:pPr>
        <w:rPr>
          <w:color w:val="000000" w:themeColor="text1"/>
          <w:szCs w:val="22"/>
        </w:rPr>
      </w:pPr>
      <w:r w:rsidRPr="007E7978">
        <w:rPr>
          <w:color w:val="000000" w:themeColor="text1"/>
          <w:szCs w:val="22"/>
        </w:rPr>
        <w:t>MESPU</w:t>
      </w:r>
      <w:r w:rsidRPr="007E7978">
        <w:rPr>
          <w:color w:val="000000" w:themeColor="text1"/>
          <w:szCs w:val="22"/>
        </w:rPr>
        <w:tab/>
      </w:r>
      <w:r w:rsidRPr="007E7978">
        <w:rPr>
          <w:color w:val="000000" w:themeColor="text1"/>
          <w:szCs w:val="22"/>
        </w:rPr>
        <w:t>Ministry of Ecology, Spatial Planning and Urbanism</w:t>
      </w:r>
    </w:p>
    <w:p w14:paraId="5D257A34" w14:textId="5A71090F" w:rsidR="007B6A62" w:rsidRPr="00E86E82" w:rsidRDefault="007B6A62" w:rsidP="007B6A62">
      <w:pPr>
        <w:rPr>
          <w:color w:val="000000" w:themeColor="text1"/>
          <w:szCs w:val="22"/>
        </w:rPr>
      </w:pPr>
      <w:r>
        <w:rPr>
          <w:color w:val="000000" w:themeColor="text1"/>
          <w:szCs w:val="22"/>
        </w:rPr>
        <w:t>NAP</w:t>
      </w:r>
      <w:r>
        <w:rPr>
          <w:color w:val="000000" w:themeColor="text1"/>
          <w:szCs w:val="22"/>
        </w:rPr>
        <w:tab/>
      </w:r>
      <w:r>
        <w:rPr>
          <w:color w:val="000000" w:themeColor="text1"/>
          <w:szCs w:val="22"/>
        </w:rPr>
        <w:tab/>
      </w:r>
      <w:r>
        <w:rPr>
          <w:color w:val="000000" w:themeColor="text1"/>
          <w:szCs w:val="22"/>
        </w:rPr>
        <w:t>National Adaptation Plan</w:t>
      </w:r>
    </w:p>
    <w:p w14:paraId="01CE171A" w14:textId="77777777" w:rsidR="007B6A62" w:rsidRDefault="007B6A62" w:rsidP="007B6A62">
      <w:pPr>
        <w:rPr>
          <w:color w:val="000000" w:themeColor="text1"/>
          <w:szCs w:val="22"/>
        </w:rPr>
      </w:pPr>
      <w:r>
        <w:rPr>
          <w:color w:val="000000" w:themeColor="text1"/>
          <w:szCs w:val="22"/>
        </w:rPr>
        <w:t>NCCS</w:t>
      </w:r>
      <w:r>
        <w:rPr>
          <w:color w:val="000000" w:themeColor="text1"/>
          <w:szCs w:val="22"/>
        </w:rPr>
        <w:tab/>
      </w:r>
      <w:r>
        <w:rPr>
          <w:color w:val="000000" w:themeColor="text1"/>
          <w:szCs w:val="22"/>
        </w:rPr>
        <w:tab/>
      </w:r>
      <w:r>
        <w:rPr>
          <w:color w:val="000000" w:themeColor="text1"/>
          <w:szCs w:val="22"/>
        </w:rPr>
        <w:t>National Climate Change Strategy</w:t>
      </w:r>
    </w:p>
    <w:p w14:paraId="6B1A2D4D" w14:textId="12011CE2" w:rsidR="004E7F0C" w:rsidRDefault="004E7F0C" w:rsidP="004E7F0C">
      <w:pPr>
        <w:ind w:left="1440" w:hanging="1440"/>
        <w:rPr>
          <w:color w:val="000000" w:themeColor="text1"/>
          <w:szCs w:val="22"/>
        </w:rPr>
      </w:pPr>
      <w:r>
        <w:rPr>
          <w:color w:val="000000" w:themeColor="text1"/>
          <w:szCs w:val="22"/>
        </w:rPr>
        <w:t>NCSD</w:t>
      </w:r>
      <w:r>
        <w:rPr>
          <w:color w:val="000000" w:themeColor="text1"/>
          <w:szCs w:val="22"/>
        </w:rPr>
        <w:tab/>
      </w:r>
      <w:r>
        <w:rPr>
          <w:color w:val="000000" w:themeColor="text1"/>
          <w:szCs w:val="22"/>
        </w:rPr>
        <w:t xml:space="preserve">National Council for Sustainable Development, </w:t>
      </w:r>
      <w:r w:rsidRPr="004E7F0C">
        <w:rPr>
          <w:color w:val="000000" w:themeColor="text1"/>
          <w:szCs w:val="22"/>
        </w:rPr>
        <w:t xml:space="preserve">Climate </w:t>
      </w:r>
      <w:proofErr w:type="gramStart"/>
      <w:r w:rsidRPr="004E7F0C">
        <w:rPr>
          <w:color w:val="000000" w:themeColor="text1"/>
          <w:szCs w:val="22"/>
        </w:rPr>
        <w:t>Change</w:t>
      </w:r>
      <w:proofErr w:type="gramEnd"/>
      <w:r w:rsidRPr="004E7F0C">
        <w:rPr>
          <w:color w:val="000000" w:themeColor="text1"/>
          <w:szCs w:val="22"/>
        </w:rPr>
        <w:t xml:space="preserve"> and Integrated Coastal Zone Management</w:t>
      </w:r>
    </w:p>
    <w:p w14:paraId="5A58FDBC" w14:textId="77777777" w:rsidR="007B6A62" w:rsidRDefault="007B6A62" w:rsidP="007B6A62">
      <w:pPr>
        <w:rPr>
          <w:color w:val="000000" w:themeColor="text1"/>
          <w:szCs w:val="22"/>
        </w:rPr>
      </w:pPr>
      <w:r>
        <w:rPr>
          <w:color w:val="000000" w:themeColor="text1"/>
          <w:szCs w:val="22"/>
        </w:rPr>
        <w:t>NDCs</w:t>
      </w:r>
      <w:r>
        <w:rPr>
          <w:color w:val="000000" w:themeColor="text1"/>
          <w:szCs w:val="22"/>
        </w:rPr>
        <w:tab/>
      </w:r>
      <w:r>
        <w:rPr>
          <w:color w:val="000000" w:themeColor="text1"/>
          <w:szCs w:val="22"/>
        </w:rPr>
        <w:tab/>
      </w:r>
      <w:r>
        <w:rPr>
          <w:color w:val="000000" w:themeColor="text1"/>
          <w:szCs w:val="22"/>
        </w:rPr>
        <w:t>Nationally Determined Contributions</w:t>
      </w:r>
    </w:p>
    <w:p w14:paraId="230B0578" w14:textId="77777777" w:rsidR="007B6A62" w:rsidRDefault="007B6A62" w:rsidP="007B6A62">
      <w:pPr>
        <w:rPr>
          <w:color w:val="000000" w:themeColor="text1"/>
          <w:szCs w:val="22"/>
        </w:rPr>
      </w:pPr>
      <w:r w:rsidRPr="009C5AD7">
        <w:rPr>
          <w:color w:val="000000" w:themeColor="text1"/>
          <w:szCs w:val="22"/>
        </w:rPr>
        <w:t>NGO</w:t>
      </w:r>
      <w:r w:rsidRPr="009C5AD7">
        <w:rPr>
          <w:color w:val="000000" w:themeColor="text1"/>
          <w:szCs w:val="22"/>
        </w:rPr>
        <w:tab/>
      </w:r>
      <w:r w:rsidRPr="009C5AD7">
        <w:rPr>
          <w:color w:val="000000" w:themeColor="text1"/>
          <w:szCs w:val="22"/>
        </w:rPr>
        <w:tab/>
      </w:r>
      <w:r w:rsidRPr="009C5AD7">
        <w:rPr>
          <w:color w:val="000000" w:themeColor="text1"/>
          <w:szCs w:val="22"/>
        </w:rPr>
        <w:t>Non-Governmental Organization</w:t>
      </w:r>
    </w:p>
    <w:p w14:paraId="3409E012" w14:textId="72058749" w:rsidR="00D43290" w:rsidRDefault="00D43290" w:rsidP="007B6A62">
      <w:pPr>
        <w:rPr>
          <w:color w:val="000000" w:themeColor="text1"/>
          <w:szCs w:val="22"/>
        </w:rPr>
      </w:pPr>
      <w:r>
        <w:rPr>
          <w:color w:val="000000" w:themeColor="text1"/>
          <w:szCs w:val="22"/>
        </w:rPr>
        <w:t>PIR</w:t>
      </w:r>
      <w:r>
        <w:rPr>
          <w:color w:val="000000" w:themeColor="text1"/>
          <w:szCs w:val="22"/>
        </w:rPr>
        <w:tab/>
      </w:r>
      <w:r>
        <w:rPr>
          <w:color w:val="000000" w:themeColor="text1"/>
          <w:szCs w:val="22"/>
        </w:rPr>
        <w:tab/>
      </w:r>
      <w:r>
        <w:rPr>
          <w:color w:val="000000" w:themeColor="text1"/>
          <w:szCs w:val="22"/>
        </w:rPr>
        <w:t>Project Implementation Report</w:t>
      </w:r>
    </w:p>
    <w:p w14:paraId="78DD93D9" w14:textId="77777777" w:rsidR="007B6A62" w:rsidRPr="00E86E82" w:rsidRDefault="007B6A62" w:rsidP="007B6A62">
      <w:pPr>
        <w:rPr>
          <w:color w:val="000000" w:themeColor="text1"/>
          <w:szCs w:val="22"/>
        </w:rPr>
      </w:pPr>
      <w:r>
        <w:rPr>
          <w:color w:val="000000" w:themeColor="text1"/>
          <w:szCs w:val="22"/>
        </w:rPr>
        <w:t>QA/QC</w:t>
      </w:r>
      <w:r>
        <w:rPr>
          <w:color w:val="000000" w:themeColor="text1"/>
          <w:szCs w:val="22"/>
        </w:rPr>
        <w:tab/>
      </w:r>
      <w:r>
        <w:rPr>
          <w:color w:val="000000" w:themeColor="text1"/>
          <w:szCs w:val="22"/>
        </w:rPr>
        <w:tab/>
      </w:r>
      <w:r>
        <w:rPr>
          <w:color w:val="000000" w:themeColor="text1"/>
          <w:szCs w:val="22"/>
        </w:rPr>
        <w:t>Quality Assurance, Quality Control</w:t>
      </w:r>
    </w:p>
    <w:p w14:paraId="7C36B17B" w14:textId="5943ACE6" w:rsidR="00785D2B" w:rsidRDefault="00785D2B" w:rsidP="007B6A62">
      <w:pPr>
        <w:rPr>
          <w:color w:val="000000" w:themeColor="text1"/>
          <w:szCs w:val="22"/>
        </w:rPr>
      </w:pPr>
      <w:r>
        <w:rPr>
          <w:color w:val="000000" w:themeColor="text1"/>
          <w:szCs w:val="22"/>
        </w:rPr>
        <w:t>SBUR</w:t>
      </w:r>
      <w:r>
        <w:rPr>
          <w:color w:val="000000" w:themeColor="text1"/>
          <w:szCs w:val="22"/>
        </w:rPr>
        <w:tab/>
      </w:r>
      <w:r>
        <w:rPr>
          <w:color w:val="000000" w:themeColor="text1"/>
          <w:szCs w:val="22"/>
        </w:rPr>
        <w:tab/>
      </w:r>
      <w:r>
        <w:rPr>
          <w:color w:val="000000" w:themeColor="text1"/>
          <w:szCs w:val="22"/>
        </w:rPr>
        <w:t>Second Biennial Update Report</w:t>
      </w:r>
    </w:p>
    <w:p w14:paraId="677DE211" w14:textId="77777777" w:rsidR="007B6A62" w:rsidRDefault="007B6A62" w:rsidP="007B6A62">
      <w:pPr>
        <w:rPr>
          <w:color w:val="000000" w:themeColor="text1"/>
          <w:szCs w:val="22"/>
        </w:rPr>
      </w:pPr>
      <w:r w:rsidRPr="00E86E82">
        <w:rPr>
          <w:color w:val="000000" w:themeColor="text1"/>
          <w:szCs w:val="22"/>
        </w:rPr>
        <w:t>SDGs</w:t>
      </w:r>
      <w:r w:rsidRPr="00E86E82">
        <w:rPr>
          <w:color w:val="000000" w:themeColor="text1"/>
          <w:szCs w:val="22"/>
        </w:rPr>
        <w:tab/>
      </w:r>
      <w:r w:rsidRPr="00E86E82">
        <w:rPr>
          <w:color w:val="000000" w:themeColor="text1"/>
          <w:szCs w:val="22"/>
        </w:rPr>
        <w:tab/>
      </w:r>
      <w:r w:rsidRPr="00E86E82">
        <w:rPr>
          <w:color w:val="000000" w:themeColor="text1"/>
          <w:szCs w:val="22"/>
        </w:rPr>
        <w:t>Sustainable Development Goals</w:t>
      </w:r>
    </w:p>
    <w:p w14:paraId="0C1D413A" w14:textId="77777777" w:rsidR="007B6A62" w:rsidRDefault="007B6A62" w:rsidP="007B6A62">
      <w:pPr>
        <w:rPr>
          <w:color w:val="000000" w:themeColor="text1"/>
          <w:szCs w:val="22"/>
        </w:rPr>
      </w:pPr>
      <w:r>
        <w:rPr>
          <w:color w:val="000000" w:themeColor="text1"/>
          <w:szCs w:val="22"/>
        </w:rPr>
        <w:t>TNC</w:t>
      </w:r>
      <w:r>
        <w:rPr>
          <w:color w:val="000000" w:themeColor="text1"/>
          <w:szCs w:val="22"/>
        </w:rPr>
        <w:tab/>
      </w:r>
      <w:r>
        <w:rPr>
          <w:color w:val="000000" w:themeColor="text1"/>
          <w:szCs w:val="22"/>
        </w:rPr>
        <w:tab/>
      </w:r>
      <w:r>
        <w:rPr>
          <w:color w:val="000000" w:themeColor="text1"/>
          <w:szCs w:val="22"/>
        </w:rPr>
        <w:t>Third National Communication</w:t>
      </w:r>
    </w:p>
    <w:p w14:paraId="595C0897" w14:textId="77777777" w:rsidR="007B6A62" w:rsidRPr="00E86E82" w:rsidRDefault="007B6A62" w:rsidP="007B6A62">
      <w:pPr>
        <w:rPr>
          <w:color w:val="000000" w:themeColor="text1"/>
          <w:szCs w:val="22"/>
        </w:rPr>
      </w:pPr>
      <w:r w:rsidRPr="00E86E82">
        <w:rPr>
          <w:color w:val="000000" w:themeColor="text1"/>
          <w:szCs w:val="22"/>
        </w:rPr>
        <w:t>UNDP</w:t>
      </w:r>
      <w:r w:rsidRPr="00E86E82">
        <w:rPr>
          <w:color w:val="000000" w:themeColor="text1"/>
          <w:szCs w:val="22"/>
        </w:rPr>
        <w:tab/>
      </w:r>
      <w:r w:rsidRPr="00E86E82">
        <w:rPr>
          <w:color w:val="000000" w:themeColor="text1"/>
          <w:szCs w:val="22"/>
        </w:rPr>
        <w:tab/>
      </w:r>
      <w:r w:rsidRPr="00E86E82">
        <w:rPr>
          <w:color w:val="000000" w:themeColor="text1"/>
          <w:szCs w:val="22"/>
        </w:rPr>
        <w:t>United Nations Development Programme</w:t>
      </w:r>
    </w:p>
    <w:p w14:paraId="5B99319B" w14:textId="4D850184" w:rsidR="007B6A62" w:rsidRDefault="007B6A62" w:rsidP="00B56E71">
      <w:pPr>
        <w:rPr>
          <w:color w:val="000000" w:themeColor="text1"/>
          <w:szCs w:val="22"/>
        </w:rPr>
      </w:pPr>
      <w:r w:rsidRPr="00E86E82">
        <w:rPr>
          <w:color w:val="000000" w:themeColor="text1"/>
          <w:szCs w:val="22"/>
        </w:rPr>
        <w:t>UNFCCC</w:t>
      </w:r>
      <w:r w:rsidRPr="00E86E82">
        <w:rPr>
          <w:color w:val="000000" w:themeColor="text1"/>
          <w:szCs w:val="22"/>
        </w:rPr>
        <w:tab/>
      </w:r>
      <w:r w:rsidRPr="00E86E82">
        <w:rPr>
          <w:color w:val="000000" w:themeColor="text1"/>
          <w:szCs w:val="22"/>
        </w:rPr>
        <w:t>United Nations Framework Convention on Climate Change</w:t>
      </w:r>
    </w:p>
    <w:p w14:paraId="433BA2A2" w14:textId="3B6EF65F" w:rsidR="009C5AD7" w:rsidRPr="00E86E82" w:rsidRDefault="00316D97" w:rsidP="00B56E71">
      <w:pPr>
        <w:rPr>
          <w:color w:val="000000" w:themeColor="text1"/>
          <w:szCs w:val="22"/>
        </w:rPr>
      </w:pPr>
      <w:r>
        <w:rPr>
          <w:color w:val="000000" w:themeColor="text1"/>
          <w:szCs w:val="22"/>
        </w:rPr>
        <w:t>WGMA</w:t>
      </w:r>
      <w:r w:rsidR="009C5AD7">
        <w:rPr>
          <w:color w:val="000000" w:themeColor="text1"/>
          <w:szCs w:val="22"/>
        </w:rPr>
        <w:tab/>
      </w:r>
      <w:r w:rsidR="009C5AD7">
        <w:rPr>
          <w:color w:val="000000" w:themeColor="text1"/>
          <w:szCs w:val="22"/>
        </w:rPr>
        <w:t xml:space="preserve">Working Group on </w:t>
      </w:r>
      <w:r>
        <w:rPr>
          <w:color w:val="000000" w:themeColor="text1"/>
          <w:szCs w:val="22"/>
        </w:rPr>
        <w:t>Mitigation and Adaptation</w:t>
      </w:r>
    </w:p>
    <w:p w14:paraId="41DAE2EB" w14:textId="02A3E6C8" w:rsidR="00C64061" w:rsidRPr="009C4906" w:rsidRDefault="00C64061" w:rsidP="00B56E71">
      <w:pPr>
        <w:rPr>
          <w:color w:val="C00000"/>
          <w:szCs w:val="22"/>
        </w:rPr>
      </w:pPr>
    </w:p>
    <w:p w14:paraId="093C8E80" w14:textId="101F0407" w:rsidR="00D218B7" w:rsidRPr="004F1E04" w:rsidRDefault="00177450" w:rsidP="007E7978">
      <w:pPr>
        <w:pStyle w:val="Heading1"/>
        <w:ind w:left="0" w:firstLine="0"/>
      </w:pPr>
      <w:bookmarkStart w:id="7" w:name="_Toc407785517"/>
      <w:bookmarkStart w:id="8" w:name="_Toc502749280"/>
      <w:bookmarkStart w:id="9" w:name="_Toc504643782"/>
      <w:bookmarkStart w:id="10" w:name="_Toc56699931"/>
      <w:r w:rsidRPr="004F1E04">
        <w:lastRenderedPageBreak/>
        <w:t>A</w:t>
      </w:r>
      <w:r w:rsidR="00B85016" w:rsidRPr="004F1E04">
        <w:t>.</w:t>
      </w:r>
      <w:r w:rsidR="00B85016" w:rsidRPr="004F1E04">
        <w:tab/>
      </w:r>
      <w:bookmarkEnd w:id="7"/>
      <w:bookmarkEnd w:id="8"/>
      <w:bookmarkEnd w:id="9"/>
      <w:r w:rsidR="00D1652A" w:rsidRPr="004F1E04">
        <w:t>Development Challenge</w:t>
      </w:r>
      <w:bookmarkEnd w:id="10"/>
      <w:r w:rsidR="00A25CCB" w:rsidRPr="004F1E04">
        <w:t xml:space="preserve"> </w:t>
      </w:r>
    </w:p>
    <w:p w14:paraId="5C3F0CEB" w14:textId="6645472E" w:rsidR="006E1686" w:rsidRPr="00583F8F" w:rsidRDefault="00A13D03" w:rsidP="00683F3D">
      <w:pPr>
        <w:pStyle w:val="Heading2"/>
      </w:pPr>
      <w:bookmarkStart w:id="11" w:name="_Toc499461799"/>
      <w:bookmarkStart w:id="12" w:name="_Toc502749281"/>
      <w:bookmarkStart w:id="13" w:name="_Toc504643783"/>
      <w:bookmarkStart w:id="14" w:name="_Toc56699932"/>
      <w:r w:rsidRPr="00583F8F">
        <w:t>A.1</w:t>
      </w:r>
      <w:r w:rsidRPr="00583F8F">
        <w:tab/>
      </w:r>
      <w:r w:rsidRPr="00683F3D">
        <w:t>Development</w:t>
      </w:r>
      <w:r w:rsidRPr="00583F8F">
        <w:t xml:space="preserve"> Context</w:t>
      </w:r>
      <w:bookmarkEnd w:id="11"/>
      <w:bookmarkEnd w:id="12"/>
      <w:bookmarkEnd w:id="13"/>
      <w:bookmarkEnd w:id="14"/>
    </w:p>
    <w:p w14:paraId="44DEB263" w14:textId="650D364C" w:rsidR="006E1686" w:rsidRPr="004A367D" w:rsidRDefault="004A367D" w:rsidP="004F1E04">
      <w:pPr>
        <w:pStyle w:val="AProdoc"/>
        <w:jc w:val="both"/>
        <w:rPr>
          <w:szCs w:val="22"/>
        </w:rPr>
      </w:pPr>
      <w:r w:rsidRPr="00583F8F">
        <w:t>The Intergovernmental Panel on Climate Change (IPCC) projects a 2.6 to 4.8 degree Celsius increase in</w:t>
      </w:r>
      <w:r>
        <w:t xml:space="preserve"> </w:t>
      </w:r>
      <w:r w:rsidRPr="00583F8F">
        <w:t xml:space="preserve">global average temperature by the end of the century, as well as precipitation fluctuations, frequent extreme weather events and sea-level rise of between 0.26 and 0.55 m above the 2005 level in 2100, for a +2 degree Celsius </w:t>
      </w:r>
      <w:r w:rsidRPr="003D34C9">
        <w:t>scenario</w:t>
      </w:r>
      <w:r w:rsidR="005C175D" w:rsidRPr="003D34C9">
        <w:t xml:space="preserve"> (IPCC, 2014)</w:t>
      </w:r>
      <w:r w:rsidR="00A74466">
        <w:t xml:space="preserve">.  </w:t>
      </w:r>
      <w:r w:rsidRPr="003D34C9">
        <w:t xml:space="preserve">Due to past emissions, even if greenhouse gas emissions are halted today, the world is </w:t>
      </w:r>
      <w:r w:rsidRPr="003D34C9">
        <w:rPr>
          <w:szCs w:val="22"/>
        </w:rPr>
        <w:t>already locked into “substantial irreversible commitments to future changes in the Earth geography”</w:t>
      </w:r>
      <w:r w:rsidR="005C175D" w:rsidRPr="003D34C9">
        <w:rPr>
          <w:szCs w:val="22"/>
        </w:rPr>
        <w:t xml:space="preserve"> (Solomon et al., 2009)</w:t>
      </w:r>
      <w:r w:rsidR="00A74466">
        <w:rPr>
          <w:szCs w:val="22"/>
        </w:rPr>
        <w:t xml:space="preserve">.  </w:t>
      </w:r>
      <w:r w:rsidRPr="00583F8F">
        <w:rPr>
          <w:szCs w:val="22"/>
        </w:rPr>
        <w:t>Mitigation remains a priority</w:t>
      </w:r>
      <w:r w:rsidR="00A74466">
        <w:rPr>
          <w:szCs w:val="22"/>
        </w:rPr>
        <w:t xml:space="preserve">.  </w:t>
      </w:r>
      <w:r w:rsidRPr="00583F8F">
        <w:rPr>
          <w:szCs w:val="22"/>
        </w:rPr>
        <w:t>However, as climate change is already happening and is irreversible, we have no choice but to adapt to the climate-related challenges that are causing economic disruption today.</w:t>
      </w:r>
    </w:p>
    <w:p w14:paraId="6B6204F8" w14:textId="6765D9B9" w:rsidR="004A367D" w:rsidRPr="00AB1B4C" w:rsidRDefault="004A367D" w:rsidP="004F1E04">
      <w:pPr>
        <w:pStyle w:val="AProdoc"/>
        <w:jc w:val="both"/>
      </w:pPr>
      <w:bookmarkStart w:id="15" w:name="_Toc499461800"/>
      <w:bookmarkStart w:id="16" w:name="_Toc502749282"/>
      <w:bookmarkStart w:id="17" w:name="_Toc504643784"/>
      <w:r w:rsidRPr="00583F8F">
        <w:t xml:space="preserve">As per the </w:t>
      </w:r>
      <w:r w:rsidR="007F37FC">
        <w:t xml:space="preserve">Paris Agreement, </w:t>
      </w:r>
      <w:r w:rsidRPr="00583F8F">
        <w:t>ratifying countries will aim to keep warming well below 2ºC, and for the first time to pursue efforts to limit temperature increases to 1.5ºC</w:t>
      </w:r>
      <w:r w:rsidR="00A74466">
        <w:t xml:space="preserve">.  </w:t>
      </w:r>
      <w:r w:rsidR="00AB1B4C">
        <w:t>Each country will</w:t>
      </w:r>
      <w:r w:rsidRPr="00583F8F">
        <w:t xml:space="preserve"> independently decide how to lower </w:t>
      </w:r>
      <w:r w:rsidR="00AB1B4C">
        <w:t>its</w:t>
      </w:r>
      <w:r w:rsidRPr="00583F8F">
        <w:t xml:space="preserve"> emissions</w:t>
      </w:r>
      <w:r w:rsidR="00A74466">
        <w:t xml:space="preserve">.  </w:t>
      </w:r>
      <w:r w:rsidRPr="00AB1B4C">
        <w:t>Article 13 of the</w:t>
      </w:r>
      <w:r w:rsidR="00AB1B4C">
        <w:t xml:space="preserve"> </w:t>
      </w:r>
      <w:r w:rsidR="007F37FC" w:rsidRPr="00AB1B4C">
        <w:t xml:space="preserve">Agreement </w:t>
      </w:r>
      <w:r w:rsidRPr="00AB1B4C">
        <w:t>provides for an enhanced transparency framework aiming to build mutual trust and confidence and to promote effective implementation of the actions identified under the N</w:t>
      </w:r>
      <w:r w:rsidR="00220E80" w:rsidRPr="00AB1B4C">
        <w:t>ationally Determined Contributions (NDCs)</w:t>
      </w:r>
      <w:r w:rsidRPr="00AB1B4C">
        <w:t xml:space="preserve">, </w:t>
      </w:r>
      <w:r w:rsidR="0010353E" w:rsidRPr="00AB1B4C">
        <w:t xml:space="preserve">i.e., </w:t>
      </w:r>
      <w:r w:rsidR="00095B82">
        <w:t>a set of nationally driven efforts that are demonstrably intended to mitigate as well as adapt to the impacts of climate change</w:t>
      </w:r>
      <w:r w:rsidR="00A74466">
        <w:t xml:space="preserve">.  </w:t>
      </w:r>
      <w:r w:rsidRPr="00AB1B4C">
        <w:t xml:space="preserve">The transparency provisions and the transformational change approach may pose additional challenges to </w:t>
      </w:r>
      <w:r w:rsidR="0068388C">
        <w:t xml:space="preserve">certain </w:t>
      </w:r>
      <w:r w:rsidRPr="00AB1B4C">
        <w:t>countries, including Montenegro</w:t>
      </w:r>
      <w:r w:rsidR="00A74466">
        <w:t xml:space="preserve">.  </w:t>
      </w:r>
      <w:r w:rsidR="0068388C">
        <w:t>T</w:t>
      </w:r>
      <w:r w:rsidRPr="00AB1B4C">
        <w:t xml:space="preserve">o address these potential challenges, Article 13 provides </w:t>
      </w:r>
      <w:r w:rsidR="0068388C">
        <w:t xml:space="preserve">a </w:t>
      </w:r>
      <w:r w:rsidRPr="00AB1B4C">
        <w:t xml:space="preserve">clear understanding of climate change action in light of the Convention objectives, includes built-in flexibility, which </w:t>
      </w:r>
      <w:r w:rsidR="0068388C" w:rsidRPr="00AB1B4C">
        <w:t>considers</w:t>
      </w:r>
      <w:r w:rsidRPr="00AB1B4C">
        <w:t xml:space="preserve"> Parties’ different capacities, and builds on collective experience, clarity and tracking of progress towards achieving NDCs, including good practices, priorities, needs and gaps</w:t>
      </w:r>
      <w:r w:rsidR="006333E2">
        <w:t xml:space="preserve"> </w:t>
      </w:r>
      <w:sdt>
        <w:sdtPr>
          <w:id w:val="-1693055644"/>
          <w:citation/>
        </w:sdtPr>
        <w:sdtEndPr/>
        <w:sdtContent>
          <w:r w:rsidR="006333E2">
            <w:fldChar w:fldCharType="begin"/>
          </w:r>
          <w:r w:rsidR="006333E2">
            <w:rPr>
              <w:lang w:val="en-US"/>
            </w:rPr>
            <w:instrText xml:space="preserve"> CITATION UNF16 \l 1033 </w:instrText>
          </w:r>
          <w:r w:rsidR="006333E2">
            <w:fldChar w:fldCharType="separate"/>
          </w:r>
          <w:r w:rsidR="000F5F68" w:rsidRPr="000F5F68">
            <w:rPr>
              <w:noProof/>
              <w:lang w:val="en-US"/>
            </w:rPr>
            <w:t>(UNFCCC, 2016)</w:t>
          </w:r>
          <w:r w:rsidR="006333E2">
            <w:fldChar w:fldCharType="end"/>
          </w:r>
        </w:sdtContent>
      </w:sdt>
      <w:r w:rsidRPr="00AB1B4C">
        <w:t>.</w:t>
      </w:r>
    </w:p>
    <w:p w14:paraId="6BF37C7E" w14:textId="0ECD47D5" w:rsidR="004A367D" w:rsidRPr="004A367D" w:rsidRDefault="004A367D" w:rsidP="004F1E04">
      <w:pPr>
        <w:pStyle w:val="AProdoc"/>
        <w:jc w:val="both"/>
      </w:pPr>
      <w:r w:rsidRPr="00583F8F">
        <w:t xml:space="preserve">Article 4 of the </w:t>
      </w:r>
      <w:r w:rsidR="007F37FC">
        <w:t>Paris Agreement</w:t>
      </w:r>
      <w:r w:rsidRPr="00583F8F">
        <w:t xml:space="preserve"> highlights that, in communicating their NDCs, all Parties </w:t>
      </w:r>
      <w:r w:rsidR="00E13063">
        <w:t>will</w:t>
      </w:r>
      <w:r w:rsidRPr="00583F8F">
        <w:t xml:space="preserve"> provide information necessary for clarity, transparency and understanding in accordance with decision 1/CP.21</w:t>
      </w:r>
      <w:r w:rsidR="00A74466">
        <w:t xml:space="preserve">.  </w:t>
      </w:r>
      <w:r w:rsidRPr="00583F8F">
        <w:t xml:space="preserve">The </w:t>
      </w:r>
      <w:r w:rsidR="007F37FC">
        <w:t xml:space="preserve">Paris Agreement </w:t>
      </w:r>
      <w:r w:rsidR="002F1337">
        <w:t xml:space="preserve">also </w:t>
      </w:r>
      <w:r w:rsidRPr="00583F8F">
        <w:t xml:space="preserve">calls for Measurement, Reporting and Verification (MRV) infrastructure that provides information on the measures taken and the support received, </w:t>
      </w:r>
      <w:proofErr w:type="gramStart"/>
      <w:r w:rsidRPr="00583F8F">
        <w:t>provided</w:t>
      </w:r>
      <w:proofErr w:type="gramEnd"/>
      <w:r w:rsidRPr="00583F8F">
        <w:t xml:space="preserve"> or accounted for the NDC</w:t>
      </w:r>
      <w:r w:rsidR="00A74466">
        <w:t xml:space="preserve">.  </w:t>
      </w:r>
      <w:r w:rsidRPr="000A7D7B">
        <w:t>Accelerating action to adapt to and mitigate the consequences of climate change is critical</w:t>
      </w:r>
      <w:r w:rsidR="00A74466">
        <w:t xml:space="preserve">.  </w:t>
      </w:r>
      <w:r w:rsidRPr="000A7D7B">
        <w:t xml:space="preserve">Montenegro has set an ambitious GHG mitigation </w:t>
      </w:r>
      <w:proofErr w:type="gramStart"/>
      <w:r w:rsidRPr="000A7D7B">
        <w:t>targets</w:t>
      </w:r>
      <w:proofErr w:type="gramEnd"/>
      <w:r w:rsidRPr="000A7D7B">
        <w:t xml:space="preserve"> through its NDC</w:t>
      </w:r>
      <w:r w:rsidR="00A74466">
        <w:t xml:space="preserve">.  </w:t>
      </w:r>
      <w:r w:rsidR="00DC24E0">
        <w:t>The Government</w:t>
      </w:r>
      <w:r w:rsidRPr="000A7D7B">
        <w:t xml:space="preserve"> is taking the need to reduce GHGs extremely seriously despite conflicting economically attractive opportunities of local coal and lignite availability and a flourishing tourist industry</w:t>
      </w:r>
      <w:r w:rsidR="00A74466">
        <w:t xml:space="preserve">.  </w:t>
      </w:r>
      <w:r w:rsidRPr="000A7D7B">
        <w:t xml:space="preserve">Montenegro has a relatively pristine environment </w:t>
      </w:r>
      <w:r w:rsidR="00120162">
        <w:t>that</w:t>
      </w:r>
      <w:r w:rsidRPr="000A7D7B">
        <w:t xml:space="preserve"> is under threat from climate change</w:t>
      </w:r>
      <w:r w:rsidR="00A74466">
        <w:t xml:space="preserve">.  </w:t>
      </w:r>
      <w:r w:rsidRPr="000A7D7B">
        <w:t>Building resilience through adaptation is a primary objective for Montenegro</w:t>
      </w:r>
      <w:r w:rsidR="00A74466">
        <w:t xml:space="preserve">.  </w:t>
      </w:r>
      <w:r w:rsidRPr="000A7D7B">
        <w:t>Montenegro needs to build adaptation into its national sectoral strategies and development practices and needs to make sure these fit well with its mitigation strategies and its wider sustainable development goals</w:t>
      </w:r>
      <w:r w:rsidR="00A74466">
        <w:t xml:space="preserve">.  </w:t>
      </w:r>
      <w:r w:rsidRPr="000A7D7B">
        <w:t xml:space="preserve">Montenegro is focused on delivering adequate mitigation and adaptation </w:t>
      </w:r>
      <w:proofErr w:type="gramStart"/>
      <w:r w:rsidRPr="000A7D7B">
        <w:t>actions, and</w:t>
      </w:r>
      <w:proofErr w:type="gramEnd"/>
      <w:r w:rsidRPr="000A7D7B">
        <w:t xml:space="preserve"> has yet to put the systems in place to monitor and report on their progress.</w:t>
      </w:r>
    </w:p>
    <w:p w14:paraId="38F10CA3" w14:textId="20C0FDFB" w:rsidR="004A367D" w:rsidRPr="004A367D" w:rsidRDefault="004A367D" w:rsidP="004F1E04">
      <w:pPr>
        <w:pStyle w:val="AProdoc"/>
        <w:jc w:val="both"/>
      </w:pPr>
      <w:r w:rsidRPr="00583F8F">
        <w:t>Montenegro is taking this opportunity to integrate the tracking and management of its mitigation and adaptation actions, as well as climate finance, alongside its sustainable development goals</w:t>
      </w:r>
      <w:r w:rsidR="00A74466">
        <w:t xml:space="preserve">.  </w:t>
      </w:r>
      <w:r w:rsidRPr="00583F8F">
        <w:t>This work requires engagement with a wide range of different stakeholders and to ensure an adequate level of data quality</w:t>
      </w:r>
      <w:r w:rsidR="00A74466">
        <w:t xml:space="preserve">.  </w:t>
      </w:r>
      <w:r w:rsidRPr="00583F8F">
        <w:t>To do this, Montenegro needs to establish an MRV system with reliable data flows and a robust evidence base for stakeholder engagement</w:t>
      </w:r>
      <w:r w:rsidR="00A74466">
        <w:t xml:space="preserve">.  </w:t>
      </w:r>
      <w:r w:rsidRPr="00583F8F">
        <w:t xml:space="preserve">This requires a transparent framework and structures for data exchange and the development of national Methods, Procedures and Guidelines (MPGs) for the appropriate consideration of climate action across all areas of government, private </w:t>
      </w:r>
      <w:proofErr w:type="gramStart"/>
      <w:r w:rsidRPr="00583F8F">
        <w:t>sector</w:t>
      </w:r>
      <w:proofErr w:type="gramEnd"/>
      <w:r w:rsidRPr="00583F8F">
        <w:t xml:space="preserve"> and civil society.</w:t>
      </w:r>
    </w:p>
    <w:p w14:paraId="54C43E0E" w14:textId="3307A3D0" w:rsidR="006E1686" w:rsidRDefault="004A367D" w:rsidP="004F1E04">
      <w:pPr>
        <w:pStyle w:val="AProdoc"/>
        <w:jc w:val="both"/>
      </w:pPr>
      <w:bookmarkStart w:id="18" w:name="_Toc531462803"/>
      <w:bookmarkStart w:id="19" w:name="_Toc531462940"/>
      <w:bookmarkStart w:id="20" w:name="_Toc533022322"/>
      <w:r w:rsidRPr="00583F8F">
        <w:t>The MRV system will ensure Mon</w:t>
      </w:r>
      <w:r w:rsidR="00905544">
        <w:t>tenegro’s climate actions comple</w:t>
      </w:r>
      <w:r w:rsidRPr="00583F8F">
        <w:t>ment and avoid conflicts with its sustainable development goals</w:t>
      </w:r>
      <w:r w:rsidR="00A74466">
        <w:t xml:space="preserve">.  </w:t>
      </w:r>
      <w:r w:rsidRPr="00583F8F">
        <w:t>Montenegro has limited resources for implementing climate and other SDG actions</w:t>
      </w:r>
      <w:r w:rsidR="00A74466">
        <w:t xml:space="preserve">.  </w:t>
      </w:r>
      <w:r w:rsidRPr="00583F8F">
        <w:t>Well</w:t>
      </w:r>
      <w:r w:rsidR="00120162">
        <w:t>-</w:t>
      </w:r>
      <w:r w:rsidRPr="00583F8F">
        <w:t>inform</w:t>
      </w:r>
      <w:r w:rsidR="00120162">
        <w:t xml:space="preserve">ed transparent </w:t>
      </w:r>
      <w:r w:rsidR="005D54FE">
        <w:t>decision-making</w:t>
      </w:r>
      <w:r w:rsidR="00120162">
        <w:t xml:space="preserve"> </w:t>
      </w:r>
      <w:r w:rsidRPr="00583F8F">
        <w:t>that maxim</w:t>
      </w:r>
      <w:r w:rsidR="00ED4D77">
        <w:t>ize</w:t>
      </w:r>
      <w:r w:rsidRPr="00583F8F">
        <w:t xml:space="preserve">s synergies between </w:t>
      </w:r>
      <w:r w:rsidR="005D54FE">
        <w:t xml:space="preserve">urgent action to combat </w:t>
      </w:r>
      <w:r w:rsidRPr="00583F8F">
        <w:t xml:space="preserve">climate </w:t>
      </w:r>
      <w:r w:rsidR="005D54FE">
        <w:t>change and its impacts</w:t>
      </w:r>
      <w:r w:rsidRPr="00583F8F">
        <w:t xml:space="preserve"> (SDG 13) and the other </w:t>
      </w:r>
      <w:r w:rsidR="005D54FE" w:rsidRPr="00583F8F">
        <w:t>SDGs</w:t>
      </w:r>
      <w:r w:rsidR="005D54FE">
        <w:t xml:space="preserve">, for example SDG 7 that calls for ensuring </w:t>
      </w:r>
      <w:r w:rsidR="005D54FE" w:rsidRPr="005D54FE">
        <w:t>access to affordable, reliable, sustainable and modern energy for all</w:t>
      </w:r>
      <w:r w:rsidRPr="00583F8F">
        <w:t xml:space="preserve"> is needed</w:t>
      </w:r>
      <w:r w:rsidR="00A74466">
        <w:t xml:space="preserve">.  </w:t>
      </w:r>
      <w:r w:rsidRPr="00583F8F">
        <w:t xml:space="preserve">This is only possible with an MRV system </w:t>
      </w:r>
      <w:r w:rsidR="00120162">
        <w:t>that</w:t>
      </w:r>
      <w:r w:rsidRPr="00583F8F">
        <w:t xml:space="preserve"> provides stable and increasingly transparent, accurate and complete national data to </w:t>
      </w:r>
      <w:r w:rsidR="00BF19DE">
        <w:t xml:space="preserve">be </w:t>
      </w:r>
      <w:r w:rsidRPr="00583F8F">
        <w:t>use</w:t>
      </w:r>
      <w:r w:rsidR="00BF19DE">
        <w:t>d</w:t>
      </w:r>
      <w:r w:rsidRPr="00583F8F">
        <w:t xml:space="preserve"> to inform </w:t>
      </w:r>
      <w:r w:rsidR="00015B2D">
        <w:t>decision-makers</w:t>
      </w:r>
      <w:r w:rsidRPr="00583F8F">
        <w:t xml:space="preserve"> and </w:t>
      </w:r>
      <w:r w:rsidR="00BF19DE">
        <w:t xml:space="preserve">for </w:t>
      </w:r>
      <w:r w:rsidRPr="00583F8F">
        <w:t>international assessment of progress.</w:t>
      </w:r>
      <w:bookmarkEnd w:id="18"/>
      <w:bookmarkEnd w:id="19"/>
      <w:bookmarkEnd w:id="20"/>
    </w:p>
    <w:p w14:paraId="3F152599" w14:textId="54AF6745" w:rsidR="00006E67" w:rsidRDefault="00006E67" w:rsidP="004F1E04">
      <w:pPr>
        <w:pStyle w:val="AProdoc"/>
        <w:jc w:val="both"/>
      </w:pPr>
      <w:r>
        <w:lastRenderedPageBreak/>
        <w:t>The 2017-2021 Integrated Programme for Montenegro, which outlines the United Nations Development Assistance Framework for Montenegro, has as its strategic outcome the achievement of environmental sustainability</w:t>
      </w:r>
      <w:r w:rsidR="00A74466">
        <w:t xml:space="preserve">.  </w:t>
      </w:r>
      <w:r>
        <w:t xml:space="preserve">Specifically, the expectation is that by 2021, </w:t>
      </w:r>
      <w:r w:rsidR="00D676DB">
        <w:t>t</w:t>
      </w:r>
      <w:r w:rsidRPr="00006E67">
        <w:t>he people of Montenegro are benefiting</w:t>
      </w:r>
      <w:r>
        <w:t xml:space="preserve"> </w:t>
      </w:r>
      <w:r w:rsidRPr="00006E67">
        <w:t>from sustainable management of cultural</w:t>
      </w:r>
      <w:r>
        <w:t xml:space="preserve"> </w:t>
      </w:r>
      <w:r w:rsidRPr="00006E67">
        <w:t>and natural resources, combating climate change</w:t>
      </w:r>
      <w:r>
        <w:t>,</w:t>
      </w:r>
      <w:r w:rsidRPr="00006E67">
        <w:t xml:space="preserve"> and disaster-risk reduction.</w:t>
      </w:r>
    </w:p>
    <w:p w14:paraId="0478E536" w14:textId="42CE5065" w:rsidR="00F609F7" w:rsidRPr="00133A0D" w:rsidRDefault="00F609F7" w:rsidP="004F1E04">
      <w:pPr>
        <w:pStyle w:val="AProdoc"/>
        <w:jc w:val="both"/>
      </w:pPr>
      <w:r>
        <w:t>This project is also consistent with the UNDP Strategic Plan 2018-2021 that builds upon the 2030 Agenda for Sustainable Development</w:t>
      </w:r>
      <w:sdt>
        <w:sdtPr>
          <w:id w:val="-1158916958"/>
          <w:citation/>
        </w:sdtPr>
        <w:sdtEndPr/>
        <w:sdtContent>
          <w:r>
            <w:fldChar w:fldCharType="begin"/>
          </w:r>
          <w:r>
            <w:rPr>
              <w:lang w:val="en-US"/>
            </w:rPr>
            <w:instrText xml:space="preserve"> CITATION UND17 \l 1033 </w:instrText>
          </w:r>
          <w:r>
            <w:fldChar w:fldCharType="separate"/>
          </w:r>
          <w:r w:rsidR="000F5F68">
            <w:rPr>
              <w:noProof/>
              <w:lang w:val="en-US"/>
            </w:rPr>
            <w:t xml:space="preserve"> </w:t>
          </w:r>
          <w:r w:rsidR="000F5F68" w:rsidRPr="000F5F68">
            <w:rPr>
              <w:noProof/>
              <w:lang w:val="en-US"/>
            </w:rPr>
            <w:t>(UNDP, 2017)</w:t>
          </w:r>
          <w:r>
            <w:fldChar w:fldCharType="end"/>
          </w:r>
        </w:sdtContent>
      </w:sdt>
      <w:r w:rsidR="00A74466">
        <w:t xml:space="preserve">.  </w:t>
      </w:r>
      <w:r>
        <w:t>A key area of collaboration of the UN development community is to address climate change, and more specifically to build capacities to prevent the negative impacts of climate change and strengthen climate resiliency (Signature Solution 3)</w:t>
      </w:r>
      <w:r w:rsidR="00A74466">
        <w:t xml:space="preserve">.  </w:t>
      </w:r>
      <w:r>
        <w:t xml:space="preserve">Achieving gender equality is another key </w:t>
      </w:r>
      <w:r w:rsidR="00423E36">
        <w:t>objective of the 2018-2021 Strategic Plan</w:t>
      </w:r>
      <w:r w:rsidR="00A74466">
        <w:t xml:space="preserve">.  </w:t>
      </w:r>
      <w:r w:rsidR="00423E36">
        <w:t>This objective is included in the Plan’s Signature Solution 1 entitled ‘Keeping people out of poverty’.</w:t>
      </w:r>
    </w:p>
    <w:p w14:paraId="075A3CB5" w14:textId="41A8F0FB" w:rsidR="00583F8F" w:rsidRDefault="00A13D03" w:rsidP="00683F3D">
      <w:pPr>
        <w:pStyle w:val="Heading2"/>
      </w:pPr>
      <w:bookmarkStart w:id="21" w:name="_Toc56699933"/>
      <w:r w:rsidRPr="00583F8F">
        <w:t>A.2</w:t>
      </w:r>
      <w:r w:rsidRPr="00583F8F">
        <w:tab/>
      </w:r>
      <w:r w:rsidRPr="00583F8F">
        <w:t>Consistency with National Priorities</w:t>
      </w:r>
      <w:bookmarkStart w:id="22" w:name="_Toc502749283"/>
      <w:bookmarkStart w:id="23" w:name="_Toc504643785"/>
      <w:bookmarkEnd w:id="15"/>
      <w:bookmarkEnd w:id="16"/>
      <w:bookmarkEnd w:id="17"/>
      <w:bookmarkEnd w:id="21"/>
    </w:p>
    <w:p w14:paraId="609FFC52" w14:textId="11002E63" w:rsidR="0010353E" w:rsidRDefault="004563A9" w:rsidP="004F1E04">
      <w:pPr>
        <w:pStyle w:val="AProdoc"/>
        <w:jc w:val="both"/>
      </w:pPr>
      <w:r w:rsidRPr="004563A9">
        <w:t>Montenegro’s proposed actions to be funded by GEF</w:t>
      </w:r>
      <w:r w:rsidR="00334B99">
        <w:t xml:space="preserve"> Programme Capacity Building Initiative for Transparency (GEF/CBIT)</w:t>
      </w:r>
      <w:r w:rsidRPr="004563A9">
        <w:t xml:space="preserve"> are in line with national strategies and plans, specifically its national development strategy</w:t>
      </w:r>
      <w:r w:rsidR="00A74466">
        <w:t xml:space="preserve">.  </w:t>
      </w:r>
      <w:r w:rsidRPr="004563A9">
        <w:t xml:space="preserve">This proposal </w:t>
      </w:r>
      <w:r w:rsidR="002458CA">
        <w:t>is</w:t>
      </w:r>
      <w:r w:rsidRPr="004563A9">
        <w:t xml:space="preserve"> aligned with the national priorit</w:t>
      </w:r>
      <w:r w:rsidR="00F0642B">
        <w:t xml:space="preserve">ies and </w:t>
      </w:r>
      <w:r w:rsidR="002458CA">
        <w:t xml:space="preserve">capacity building </w:t>
      </w:r>
      <w:r w:rsidR="00F0642B">
        <w:t xml:space="preserve">needs </w:t>
      </w:r>
      <w:r w:rsidR="002458CA">
        <w:t>identified outlined</w:t>
      </w:r>
      <w:r w:rsidR="00F0642B">
        <w:t xml:space="preserve"> in the </w:t>
      </w:r>
      <w:r w:rsidR="002458CA">
        <w:t>Second Biennial Update Report (SBUR) and the Third National Communication (TNC), as well as the report on</w:t>
      </w:r>
      <w:r w:rsidRPr="004563A9">
        <w:t xml:space="preserve"> </w:t>
      </w:r>
      <w:r w:rsidR="002458CA">
        <w:t xml:space="preserve">the </w:t>
      </w:r>
      <w:r w:rsidRPr="004563A9">
        <w:t>N</w:t>
      </w:r>
      <w:r w:rsidR="00785D2B">
        <w:t>ationally Determined Contributions (N</w:t>
      </w:r>
      <w:r w:rsidRPr="004563A9">
        <w:t>DC</w:t>
      </w:r>
      <w:r w:rsidR="00785D2B">
        <w:t>)</w:t>
      </w:r>
      <w:r w:rsidR="00A74466">
        <w:t xml:space="preserve">.  </w:t>
      </w:r>
      <w:r w:rsidR="002458CA">
        <w:t>Indeed, Montenegro’s priorities to improve reporting under the UNFCCC go further back to when the Initial National Communication to the UNFCCC and the Firs</w:t>
      </w:r>
      <w:r w:rsidR="00141A61">
        <w:t>t Biennial Report were prepared in 2011.</w:t>
      </w:r>
    </w:p>
    <w:p w14:paraId="31203D09" w14:textId="0937A5FE" w:rsidR="00E626C7" w:rsidRDefault="0070333B" w:rsidP="004F1E04">
      <w:pPr>
        <w:pStyle w:val="AProdoc"/>
        <w:jc w:val="both"/>
      </w:pPr>
      <w:r w:rsidRPr="004563A9">
        <w:t xml:space="preserve">This </w:t>
      </w:r>
      <w:r w:rsidR="00334B99">
        <w:t>GEF/CBIT</w:t>
      </w:r>
      <w:r w:rsidRPr="004563A9">
        <w:t xml:space="preserve"> project will help transition the currently establish</w:t>
      </w:r>
      <w:r w:rsidR="008E6A85">
        <w:t>ed</w:t>
      </w:r>
      <w:r w:rsidRPr="004563A9">
        <w:t xml:space="preserve"> MRV framework to an enhanced transparency framework, in line with the P</w:t>
      </w:r>
      <w:r w:rsidR="002458CA">
        <w:t>aris Agreement</w:t>
      </w:r>
      <w:r w:rsidR="00A74466">
        <w:t xml:space="preserve">.  </w:t>
      </w:r>
      <w:r w:rsidRPr="004563A9">
        <w:t>The project is aligned with the commitments expressed in Montenegro’s NDC and will be critical to ensure the trust and implementation of the targets and activities there included</w:t>
      </w:r>
      <w:r w:rsidR="00A74466">
        <w:t xml:space="preserve">.  </w:t>
      </w:r>
      <w:r w:rsidR="00DC24E0">
        <w:t>The actions proposed in</w:t>
      </w:r>
      <w:r w:rsidRPr="004563A9">
        <w:t xml:space="preserve"> is expected that the actions proposed will greatly accelerate capacity building and the overall capability of Montenegro to generate biennial information that is transparent, consistent, </w:t>
      </w:r>
      <w:proofErr w:type="gramStart"/>
      <w:r w:rsidRPr="004563A9">
        <w:t>complete</w:t>
      </w:r>
      <w:proofErr w:type="gramEnd"/>
      <w:r w:rsidRPr="004563A9">
        <w:t xml:space="preserve"> and accurate</w:t>
      </w:r>
      <w:r w:rsidR="00A74466">
        <w:t xml:space="preserve">.  </w:t>
      </w:r>
      <w:r w:rsidRPr="004563A9">
        <w:t xml:space="preserve">This proposal is aligned with the </w:t>
      </w:r>
      <w:r w:rsidR="00744678" w:rsidRPr="00744678">
        <w:t xml:space="preserve">National Sustainable Development Strategy of Montenegro </w:t>
      </w:r>
      <w:r w:rsidR="00120162">
        <w:t>that</w:t>
      </w:r>
      <w:r w:rsidRPr="004563A9">
        <w:t xml:space="preserve"> mentions the fight ag</w:t>
      </w:r>
      <w:r w:rsidR="00DC24E0">
        <w:t>ainst climate change as a cross-</w:t>
      </w:r>
      <w:r w:rsidRPr="004563A9">
        <w:t>cutting element</w:t>
      </w:r>
      <w:r w:rsidR="00E626C7">
        <w:t>.</w:t>
      </w:r>
    </w:p>
    <w:p w14:paraId="751562BA" w14:textId="7CF26EA7" w:rsidR="0070333B" w:rsidRPr="00133A0D" w:rsidRDefault="0070333B" w:rsidP="004F1E04">
      <w:pPr>
        <w:pStyle w:val="AProdoc"/>
        <w:jc w:val="both"/>
      </w:pPr>
      <w:r w:rsidRPr="004563A9">
        <w:t>The established transparency system and enhanced capacities through this project will contribute in tracking the progress of implementation of the SDGs</w:t>
      </w:r>
      <w:r w:rsidR="00A74466">
        <w:t xml:space="preserve">.  </w:t>
      </w:r>
      <w:r w:rsidRPr="004563A9">
        <w:t xml:space="preserve">By ensuring data quality of national and sectoral information, the national GHG inventory included in the </w:t>
      </w:r>
      <w:r w:rsidR="002458CA">
        <w:t>biennial update reports</w:t>
      </w:r>
      <w:r w:rsidRPr="004563A9">
        <w:t xml:space="preserve"> and </w:t>
      </w:r>
      <w:r w:rsidR="002458CA">
        <w:t>national communications</w:t>
      </w:r>
      <w:r w:rsidRPr="004563A9">
        <w:t>, as well as the mitigation actions reported in the SBUR, will be more accurate and transparent</w:t>
      </w:r>
      <w:r w:rsidR="00A74466">
        <w:t xml:space="preserve">.  </w:t>
      </w:r>
      <w:r w:rsidRPr="004563A9">
        <w:t xml:space="preserve">With these actions, Montenegro seeks to ensure high quality data that will be used by the </w:t>
      </w:r>
      <w:r w:rsidR="00364505">
        <w:t>Working Group on Mitigation and Adaptation</w:t>
      </w:r>
      <w:r w:rsidRPr="004563A9">
        <w:t xml:space="preserve"> to assess progress towards the NDC and for forecasting future emissions, also to assess potential gaps in climate change policy</w:t>
      </w:r>
      <w:r w:rsidR="00A74466">
        <w:t xml:space="preserve">.  </w:t>
      </w:r>
      <w:r w:rsidRPr="004563A9">
        <w:t xml:space="preserve">Montenegro will be in a position to report biennially on the most important source categories at </w:t>
      </w:r>
      <w:r w:rsidR="00334B99">
        <w:t>the national level through biennial update reports,</w:t>
      </w:r>
      <w:r w:rsidRPr="004563A9">
        <w:t xml:space="preserve"> </w:t>
      </w:r>
      <w:r w:rsidR="00334B99">
        <w:t xml:space="preserve">with more complete information in the </w:t>
      </w:r>
      <w:r w:rsidR="002458CA">
        <w:t>national communications</w:t>
      </w:r>
      <w:r w:rsidR="00334B99">
        <w:t xml:space="preserve"> as well as t</w:t>
      </w:r>
      <w:r w:rsidRPr="004563A9">
        <w:t xml:space="preserve">he </w:t>
      </w:r>
      <w:r w:rsidR="00334B99">
        <w:t>latest available GHG indicators, trends, and projects in the NDC reports</w:t>
      </w:r>
      <w:r w:rsidRPr="004563A9">
        <w:t>.</w:t>
      </w:r>
    </w:p>
    <w:p w14:paraId="025A91C4" w14:textId="0DE307C9" w:rsidR="00AF02A4" w:rsidRPr="00583F8F" w:rsidRDefault="00177450" w:rsidP="00683F3D">
      <w:pPr>
        <w:pStyle w:val="Heading2"/>
      </w:pPr>
      <w:bookmarkStart w:id="24" w:name="_Toc56699934"/>
      <w:r w:rsidRPr="00583F8F">
        <w:t>A</w:t>
      </w:r>
      <w:r w:rsidR="00AF02A4" w:rsidRPr="00583F8F">
        <w:t>.</w:t>
      </w:r>
      <w:r w:rsidR="00A13D03" w:rsidRPr="00583F8F">
        <w:t>3</w:t>
      </w:r>
      <w:r w:rsidR="00AF02A4" w:rsidRPr="00583F8F">
        <w:tab/>
      </w:r>
      <w:r w:rsidR="0080744E" w:rsidRPr="00583F8F">
        <w:t>Challenges and Barriers</w:t>
      </w:r>
      <w:bookmarkEnd w:id="22"/>
      <w:bookmarkEnd w:id="23"/>
      <w:bookmarkEnd w:id="24"/>
    </w:p>
    <w:p w14:paraId="4D39659C" w14:textId="69561A12" w:rsidR="00583F8F" w:rsidRDefault="00583F8F" w:rsidP="004F1E04">
      <w:pPr>
        <w:pStyle w:val="AProdoc"/>
        <w:jc w:val="both"/>
      </w:pPr>
      <w:bookmarkStart w:id="25" w:name="_Toc502749284"/>
      <w:bookmarkStart w:id="26" w:name="_Toc504643786"/>
      <w:r w:rsidRPr="006B52AC">
        <w:t>As stated above Montenegro made some progress in relation to climate change related institutional set-up and capacities over the past years</w:t>
      </w:r>
      <w:r w:rsidR="00A74466">
        <w:t xml:space="preserve">.  </w:t>
      </w:r>
      <w:r w:rsidRPr="006B52AC">
        <w:t>However, it is still evident that there are serious needs, gaps and obstacles that impede further development of climate-related activities</w:t>
      </w:r>
      <w:r w:rsidR="00A74466">
        <w:t xml:space="preserve">.  </w:t>
      </w:r>
      <w:r w:rsidRPr="006B52AC">
        <w:t xml:space="preserve">Currently available financial, </w:t>
      </w:r>
      <w:proofErr w:type="gramStart"/>
      <w:r w:rsidRPr="006B52AC">
        <w:t>technical</w:t>
      </w:r>
      <w:proofErr w:type="gramEnd"/>
      <w:r w:rsidRPr="006B52AC">
        <w:t xml:space="preserve"> and capacity-building support still cannot meet the growing requirements related to the climate change challenge</w:t>
      </w:r>
      <w:r w:rsidR="00A74466">
        <w:t xml:space="preserve">.  </w:t>
      </w:r>
      <w:r w:rsidRPr="006B52AC">
        <w:t xml:space="preserve">The lack of consistent methodologies, monitoring of data, reporting and uncertainties in jurisdiction on specific matters still present significant barriers that </w:t>
      </w:r>
      <w:proofErr w:type="gramStart"/>
      <w:r w:rsidRPr="006B52AC">
        <w:t>have to</w:t>
      </w:r>
      <w:proofErr w:type="gramEnd"/>
      <w:r w:rsidRPr="006B52AC">
        <w:t xml:space="preserve"> be overcome in order to establish solid national system, for proper and qualitative monitoring, reporting and verification</w:t>
      </w:r>
      <w:r w:rsidR="00A74466">
        <w:t xml:space="preserve">.  </w:t>
      </w:r>
      <w:r w:rsidR="00992C91">
        <w:t>Also, t</w:t>
      </w:r>
      <w:r w:rsidR="00992C91" w:rsidRPr="00992C91">
        <w:t>he publication of many technical materials in English represents an important barrier for a critical understanding and ability to reconcile best practices to the Montenegrin context.</w:t>
      </w:r>
    </w:p>
    <w:p w14:paraId="1B1C89C3" w14:textId="51F26EE3" w:rsidR="00717141" w:rsidRDefault="003E355B" w:rsidP="004F1E04">
      <w:pPr>
        <w:pStyle w:val="AProdoc"/>
        <w:jc w:val="both"/>
      </w:pPr>
      <w:r>
        <w:lastRenderedPageBreak/>
        <w:t xml:space="preserve">The Second National Communication </w:t>
      </w:r>
      <w:r w:rsidR="00717141">
        <w:t xml:space="preserve">to the UNFCCC </w:t>
      </w:r>
      <w:r>
        <w:t xml:space="preserve">(2015) identified important technical and methodological limitations and gaps </w:t>
      </w:r>
      <w:proofErr w:type="gramStart"/>
      <w:r w:rsidR="007E7978">
        <w:t>in regard to</w:t>
      </w:r>
      <w:proofErr w:type="gramEnd"/>
      <w:r>
        <w:t xml:space="preserve"> the greenhouse gas inventory, measures to address vulnerability and adaptation, and the estimation of the country’s efforts to reduce greenhouse gas emissions</w:t>
      </w:r>
      <w:r w:rsidR="00A74466">
        <w:t xml:space="preserve">.  </w:t>
      </w:r>
      <w:r w:rsidR="00717141">
        <w:t>Through subsequent support from many development partners in the few years subsequent to the preparation of the Second National Communication</w:t>
      </w:r>
      <w:r w:rsidR="00717141">
        <w:rPr>
          <w:rStyle w:val="FootnoteReference"/>
        </w:rPr>
        <w:footnoteReference w:id="1"/>
      </w:r>
      <w:r w:rsidR="00717141">
        <w:t>, a number of these weaknesses have been lessened</w:t>
      </w:r>
      <w:r w:rsidR="00CF0062">
        <w:t xml:space="preserve"> </w:t>
      </w:r>
      <w:sdt>
        <w:sdtPr>
          <w:id w:val="-602726642"/>
          <w:citation/>
        </w:sdtPr>
        <w:sdtEndPr/>
        <w:sdtContent>
          <w:r w:rsidR="00CF0062">
            <w:fldChar w:fldCharType="begin"/>
          </w:r>
          <w:r w:rsidR="000F5F68">
            <w:rPr>
              <w:lang w:val="en-US"/>
            </w:rPr>
            <w:instrText xml:space="preserve">CITATION Gov151 \l 1033 </w:instrText>
          </w:r>
          <w:r w:rsidR="00CF0062">
            <w:fldChar w:fldCharType="separate"/>
          </w:r>
          <w:r w:rsidR="000F5F68" w:rsidRPr="000F5F68">
            <w:rPr>
              <w:noProof/>
              <w:lang w:val="en-US"/>
            </w:rPr>
            <w:t>(MSDT, 2015)</w:t>
          </w:r>
          <w:r w:rsidR="00CF0062">
            <w:fldChar w:fldCharType="end"/>
          </w:r>
        </w:sdtContent>
      </w:sdt>
      <w:r w:rsidR="00717141">
        <w:t>.</w:t>
      </w:r>
    </w:p>
    <w:p w14:paraId="2CAA52DC" w14:textId="22F1EB52" w:rsidR="00583F8F" w:rsidRPr="00133A0D" w:rsidRDefault="00717141" w:rsidP="004F1E04">
      <w:pPr>
        <w:pStyle w:val="AProdoc"/>
        <w:jc w:val="both"/>
      </w:pPr>
      <w:r>
        <w:t xml:space="preserve">Notwithstanding, much more capacity building remains, </w:t>
      </w:r>
      <w:proofErr w:type="gramStart"/>
      <w:r>
        <w:t xml:space="preserve">in particular </w:t>
      </w:r>
      <w:r w:rsidR="00583F8F" w:rsidRPr="006B52AC">
        <w:t>the</w:t>
      </w:r>
      <w:proofErr w:type="gramEnd"/>
      <w:r w:rsidR="00583F8F" w:rsidRPr="006B52AC">
        <w:t xml:space="preserve"> expertise and skills required to implement both mitigation and adaptation measures have been identified as a very important factor</w:t>
      </w:r>
      <w:r w:rsidR="00A74466">
        <w:t xml:space="preserve">.  </w:t>
      </w:r>
      <w:r w:rsidR="00583F8F" w:rsidRPr="006B52AC">
        <w:t xml:space="preserve">For the sake of efficient coordination of such activities, the staff of </w:t>
      </w:r>
      <w:r w:rsidR="00583F8F" w:rsidRPr="007E7978">
        <w:t>the</w:t>
      </w:r>
      <w:r w:rsidR="006E3927" w:rsidRPr="007E7978">
        <w:rPr>
          <w:color w:val="000000" w:themeColor="text1"/>
          <w:szCs w:val="22"/>
        </w:rPr>
        <w:t xml:space="preserve"> Ministry of Ecology, Spatial Planning and Urbanism,</w:t>
      </w:r>
      <w:r w:rsidR="006E3927" w:rsidRPr="006B52AC" w:rsidDel="006E3927">
        <w:t xml:space="preserve"> </w:t>
      </w:r>
      <w:r w:rsidR="003326D5">
        <w:t>Environment and Nature Protection Agency,</w:t>
      </w:r>
      <w:r w:rsidR="00583F8F" w:rsidRPr="006B52AC">
        <w:t xml:space="preserve"> and </w:t>
      </w:r>
      <w:r w:rsidR="003326D5">
        <w:t>others</w:t>
      </w:r>
      <w:r w:rsidR="00583F8F" w:rsidRPr="006B52AC">
        <w:t xml:space="preserve"> directl</w:t>
      </w:r>
      <w:r w:rsidR="003326D5">
        <w:t>y addressing climate change (Ministry of</w:t>
      </w:r>
      <w:r w:rsidR="00461B90">
        <w:t xml:space="preserve"> Economy, Ministry of Agriculture and Rural Development,</w:t>
      </w:r>
      <w:r w:rsidR="00583F8F" w:rsidRPr="006B52AC">
        <w:t xml:space="preserve"> </w:t>
      </w:r>
      <w:r w:rsidR="00461B90">
        <w:t>the State Statistical Office</w:t>
      </w:r>
      <w:r w:rsidR="00583F8F" w:rsidRPr="006B52AC">
        <w:t xml:space="preserve">, </w:t>
      </w:r>
      <w:r w:rsidR="00461B90">
        <w:t>Institute of Hydrometeorology and Seismology, and Institute of Public Health</w:t>
      </w:r>
      <w:r w:rsidR="00583F8F" w:rsidRPr="006B52AC">
        <w:t>) need to possess and constantly develop expertise in this area</w:t>
      </w:r>
      <w:r w:rsidR="00A74466">
        <w:t xml:space="preserve">.  </w:t>
      </w:r>
      <w:proofErr w:type="gramStart"/>
      <w:r w:rsidR="00583F8F" w:rsidRPr="006B52AC">
        <w:t>With regard to</w:t>
      </w:r>
      <w:proofErr w:type="gramEnd"/>
      <w:r w:rsidR="00583F8F" w:rsidRPr="006B52AC">
        <w:t xml:space="preserve"> further capacity building, Montenegro would also need the following:</w:t>
      </w:r>
    </w:p>
    <w:p w14:paraId="1D39965E" w14:textId="77777777" w:rsidR="00583F8F" w:rsidRPr="00583F8F" w:rsidRDefault="00583F8F" w:rsidP="00297981">
      <w:pPr>
        <w:numPr>
          <w:ilvl w:val="2"/>
          <w:numId w:val="31"/>
        </w:numPr>
        <w:jc w:val="both"/>
        <w:rPr>
          <w:szCs w:val="22"/>
        </w:rPr>
      </w:pPr>
      <w:r w:rsidRPr="00583F8F">
        <w:rPr>
          <w:szCs w:val="22"/>
        </w:rPr>
        <w:t xml:space="preserve">Continuous training in policy and legislation drafting in line with the EU Regulation on climate change and the requirements under the Convention, by means of ensuring efficient coordination between national and local </w:t>
      </w:r>
      <w:proofErr w:type="gramStart"/>
      <w:r w:rsidRPr="00583F8F">
        <w:rPr>
          <w:szCs w:val="22"/>
        </w:rPr>
        <w:t>authorities;</w:t>
      </w:r>
      <w:proofErr w:type="gramEnd"/>
    </w:p>
    <w:p w14:paraId="454A62D3" w14:textId="77777777" w:rsidR="00583F8F" w:rsidRPr="00583F8F" w:rsidRDefault="00583F8F" w:rsidP="00297981">
      <w:pPr>
        <w:numPr>
          <w:ilvl w:val="2"/>
          <w:numId w:val="31"/>
        </w:numPr>
        <w:jc w:val="both"/>
        <w:rPr>
          <w:szCs w:val="22"/>
        </w:rPr>
      </w:pPr>
      <w:r w:rsidRPr="00583F8F">
        <w:rPr>
          <w:szCs w:val="22"/>
        </w:rPr>
        <w:t>The technical team for development of GHG inventory needs constant assistance, administrative, technical and financial, in order to upgrade the inventory, calculate the country-specific emission factors, in order to guarantee integrity and ensure full sustainability and quality control of future inventory development;</w:t>
      </w:r>
    </w:p>
    <w:p w14:paraId="51BE07DA" w14:textId="1E425D5D" w:rsidR="00583F8F" w:rsidRPr="00583F8F" w:rsidRDefault="00583F8F" w:rsidP="00297981">
      <w:pPr>
        <w:numPr>
          <w:ilvl w:val="2"/>
          <w:numId w:val="31"/>
        </w:numPr>
        <w:jc w:val="both"/>
        <w:rPr>
          <w:szCs w:val="22"/>
        </w:rPr>
      </w:pPr>
      <w:r w:rsidRPr="00583F8F">
        <w:rPr>
          <w:szCs w:val="22"/>
        </w:rPr>
        <w:t>Strengthening of the c</w:t>
      </w:r>
      <w:r w:rsidR="000B2CB4">
        <w:rPr>
          <w:szCs w:val="22"/>
        </w:rPr>
        <w:t>apacities for drafting the Low-C</w:t>
      </w:r>
      <w:r w:rsidRPr="00583F8F">
        <w:rPr>
          <w:szCs w:val="22"/>
        </w:rPr>
        <w:t xml:space="preserve">arbon Development Strategy (LCDS), which will encompass all the relevant sectors and development of low-carbon economy at all levels, including </w:t>
      </w:r>
      <w:proofErr w:type="gramStart"/>
      <w:r w:rsidRPr="00583F8F">
        <w:rPr>
          <w:szCs w:val="22"/>
        </w:rPr>
        <w:t>companies;</w:t>
      </w:r>
      <w:proofErr w:type="gramEnd"/>
      <w:r w:rsidRPr="00583F8F">
        <w:rPr>
          <w:szCs w:val="22"/>
        </w:rPr>
        <w:t xml:space="preserve"> </w:t>
      </w:r>
    </w:p>
    <w:p w14:paraId="02400FD0" w14:textId="17E26BA7" w:rsidR="00583F8F" w:rsidRPr="00583F8F" w:rsidRDefault="00583F8F" w:rsidP="00297981">
      <w:pPr>
        <w:numPr>
          <w:ilvl w:val="2"/>
          <w:numId w:val="31"/>
        </w:numPr>
        <w:jc w:val="both"/>
        <w:rPr>
          <w:szCs w:val="22"/>
        </w:rPr>
      </w:pPr>
      <w:r w:rsidRPr="00583F8F">
        <w:rPr>
          <w:szCs w:val="22"/>
        </w:rPr>
        <w:t xml:space="preserve">Experts from relevant institutions who are responsible for implementation of the intended measures need to establish better cooperation and acquire the necessary expertise and skills to design Nationally Appropriate Mitigation Action (NAMA) projects, set the criteria for gathering information on mitigation projects, measure and quantify the GHG reduction measures, </w:t>
      </w:r>
      <w:proofErr w:type="spellStart"/>
      <w:r w:rsidR="00E67EA2">
        <w:rPr>
          <w:szCs w:val="22"/>
        </w:rPr>
        <w:t>programme</w:t>
      </w:r>
      <w:r w:rsidRPr="00583F8F">
        <w:rPr>
          <w:szCs w:val="22"/>
        </w:rPr>
        <w:t>s</w:t>
      </w:r>
      <w:proofErr w:type="spellEnd"/>
      <w:r w:rsidRPr="00583F8F">
        <w:rPr>
          <w:szCs w:val="22"/>
        </w:rPr>
        <w:t xml:space="preserve"> and projects, develop sectoral and inter-sectoral NAMA projects, apply new technologies, climate change financing through donor involvement, use various financial mechanisms under the Convention and access the growing pool of public and private funds supporting climate preservation projects;</w:t>
      </w:r>
    </w:p>
    <w:p w14:paraId="6EAB5B54" w14:textId="77777777" w:rsidR="00583F8F" w:rsidRPr="00583F8F" w:rsidRDefault="00583F8F" w:rsidP="00297981">
      <w:pPr>
        <w:numPr>
          <w:ilvl w:val="2"/>
          <w:numId w:val="31"/>
        </w:numPr>
        <w:jc w:val="both"/>
        <w:rPr>
          <w:szCs w:val="22"/>
        </w:rPr>
      </w:pPr>
      <w:r w:rsidRPr="00583F8F">
        <w:rPr>
          <w:szCs w:val="22"/>
        </w:rPr>
        <w:t xml:space="preserve">Capacity building for the staff working in the relevant institutions to be involved in setting up and operation of the national MRV </w:t>
      </w:r>
      <w:proofErr w:type="gramStart"/>
      <w:r w:rsidRPr="00583F8F">
        <w:rPr>
          <w:szCs w:val="22"/>
        </w:rPr>
        <w:t>system;</w:t>
      </w:r>
      <w:proofErr w:type="gramEnd"/>
      <w:r w:rsidRPr="00583F8F">
        <w:rPr>
          <w:szCs w:val="22"/>
        </w:rPr>
        <w:t xml:space="preserve"> </w:t>
      </w:r>
    </w:p>
    <w:p w14:paraId="5A29B15D" w14:textId="2A9E99B3" w:rsidR="006B52AC" w:rsidRPr="00133A0D" w:rsidRDefault="00583F8F" w:rsidP="00297981">
      <w:pPr>
        <w:numPr>
          <w:ilvl w:val="2"/>
          <w:numId w:val="31"/>
        </w:numPr>
        <w:jc w:val="both"/>
        <w:rPr>
          <w:szCs w:val="22"/>
        </w:rPr>
      </w:pPr>
      <w:proofErr w:type="gramStart"/>
      <w:r w:rsidRPr="00583F8F">
        <w:rPr>
          <w:szCs w:val="22"/>
        </w:rPr>
        <w:t>In order to</w:t>
      </w:r>
      <w:proofErr w:type="gramEnd"/>
      <w:r w:rsidRPr="00583F8F">
        <w:rPr>
          <w:szCs w:val="22"/>
        </w:rPr>
        <w:t xml:space="preserve"> assess the role of women, the national gender action plan with gender data and indicators is needed.</w:t>
      </w:r>
    </w:p>
    <w:p w14:paraId="011406F2" w14:textId="76344865" w:rsidR="00583F8F" w:rsidRPr="00133A0D" w:rsidRDefault="00583F8F" w:rsidP="004F1E04">
      <w:pPr>
        <w:pStyle w:val="AProdoc"/>
        <w:jc w:val="both"/>
      </w:pPr>
      <w:r w:rsidRPr="006B52AC">
        <w:t>The technical analysis of the F</w:t>
      </w:r>
      <w:r w:rsidR="001A0C28">
        <w:t xml:space="preserve">irst </w:t>
      </w:r>
      <w:r w:rsidRPr="006B52AC">
        <w:t>B</w:t>
      </w:r>
      <w:r w:rsidR="001A0C28">
        <w:t>iennial Update Report</w:t>
      </w:r>
      <w:r w:rsidRPr="006B52AC">
        <w:t xml:space="preserve"> was prepared by the</w:t>
      </w:r>
      <w:r w:rsidR="00785D2B">
        <w:t xml:space="preserve"> team of technical experts</w:t>
      </w:r>
      <w:r w:rsidRPr="006B52AC">
        <w:t xml:space="preserve"> within the first round of international consultation and analysis in 2016</w:t>
      </w:r>
      <w:sdt>
        <w:sdtPr>
          <w:id w:val="1353458934"/>
          <w:citation/>
        </w:sdtPr>
        <w:sdtEndPr/>
        <w:sdtContent>
          <w:r w:rsidR="001A0C28">
            <w:fldChar w:fldCharType="begin"/>
          </w:r>
          <w:r w:rsidR="000F5F68">
            <w:rPr>
              <w:lang w:val="en-US"/>
            </w:rPr>
            <w:instrText xml:space="preserve">CITATION Gov152 \l 1033 </w:instrText>
          </w:r>
          <w:r w:rsidR="001A0C28">
            <w:fldChar w:fldCharType="separate"/>
          </w:r>
          <w:r w:rsidR="000F5F68">
            <w:rPr>
              <w:noProof/>
              <w:lang w:val="en-US"/>
            </w:rPr>
            <w:t xml:space="preserve"> </w:t>
          </w:r>
          <w:r w:rsidR="000F5F68" w:rsidRPr="000F5F68">
            <w:rPr>
              <w:noProof/>
              <w:lang w:val="en-US"/>
            </w:rPr>
            <w:t>(MSDT, 2015)</w:t>
          </w:r>
          <w:r w:rsidR="001A0C28">
            <w:fldChar w:fldCharType="end"/>
          </w:r>
        </w:sdtContent>
      </w:sdt>
      <w:r w:rsidR="00A74466">
        <w:t xml:space="preserve">.  </w:t>
      </w:r>
      <w:r w:rsidR="00AE5A42">
        <w:t>The</w:t>
      </w:r>
      <w:r w:rsidR="00785D2B">
        <w:t>ir</w:t>
      </w:r>
      <w:r w:rsidR="00AE5A42">
        <w:t xml:space="preserve"> </w:t>
      </w:r>
      <w:r w:rsidRPr="006B52AC">
        <w:t>summary report calls for enhanced reporting transparency:</w:t>
      </w:r>
    </w:p>
    <w:p w14:paraId="785B271C" w14:textId="0673BEC0" w:rsidR="00583F8F" w:rsidRPr="00583F8F" w:rsidRDefault="00785D2B" w:rsidP="00297981">
      <w:pPr>
        <w:pStyle w:val="Footer"/>
        <w:numPr>
          <w:ilvl w:val="0"/>
          <w:numId w:val="32"/>
        </w:numPr>
        <w:tabs>
          <w:tab w:val="clear" w:pos="4153"/>
          <w:tab w:val="clear" w:pos="8306"/>
          <w:tab w:val="center" w:pos="4320"/>
          <w:tab w:val="right" w:pos="8640"/>
        </w:tabs>
        <w:jc w:val="both"/>
        <w:rPr>
          <w:szCs w:val="22"/>
          <w:lang w:val="en-GB"/>
        </w:rPr>
      </w:pPr>
      <w:r>
        <w:rPr>
          <w:szCs w:val="22"/>
          <w:lang w:val="en-GB"/>
        </w:rPr>
        <w:t>I</w:t>
      </w:r>
      <w:r w:rsidR="00583F8F" w:rsidRPr="00583F8F">
        <w:rPr>
          <w:szCs w:val="22"/>
          <w:lang w:val="en-GB"/>
        </w:rPr>
        <w:t xml:space="preserve">n the relationship between institutions in terms of information and/or data exchange, their ability to meet the requirements for the preparation of </w:t>
      </w:r>
      <w:r w:rsidR="002458CA">
        <w:rPr>
          <w:szCs w:val="22"/>
          <w:lang w:val="en-GB"/>
        </w:rPr>
        <w:t>national communications</w:t>
      </w:r>
      <w:r w:rsidR="00583F8F" w:rsidRPr="00583F8F">
        <w:rPr>
          <w:szCs w:val="22"/>
          <w:lang w:val="en-GB"/>
        </w:rPr>
        <w:t xml:space="preserve"> and </w:t>
      </w:r>
      <w:r w:rsidR="002458CA">
        <w:rPr>
          <w:szCs w:val="22"/>
          <w:lang w:val="en-GB"/>
        </w:rPr>
        <w:t>biennial update reports</w:t>
      </w:r>
      <w:r w:rsidR="00583F8F" w:rsidRPr="00583F8F">
        <w:rPr>
          <w:szCs w:val="22"/>
          <w:lang w:val="en-GB"/>
        </w:rPr>
        <w:t xml:space="preserve"> on a continuous basis and future improvement </w:t>
      </w:r>
      <w:proofErr w:type="gramStart"/>
      <w:r w:rsidR="00583F8F" w:rsidRPr="00583F8F">
        <w:rPr>
          <w:szCs w:val="22"/>
          <w:lang w:val="en-GB"/>
        </w:rPr>
        <w:t>plans;</w:t>
      </w:r>
      <w:proofErr w:type="gramEnd"/>
    </w:p>
    <w:p w14:paraId="5BF85C06" w14:textId="767552D0" w:rsidR="00583F8F" w:rsidRPr="00583F8F" w:rsidRDefault="00785D2B" w:rsidP="00297981">
      <w:pPr>
        <w:pStyle w:val="Footer"/>
        <w:numPr>
          <w:ilvl w:val="0"/>
          <w:numId w:val="32"/>
        </w:numPr>
        <w:tabs>
          <w:tab w:val="clear" w:pos="4153"/>
          <w:tab w:val="clear" w:pos="8306"/>
          <w:tab w:val="center" w:pos="4320"/>
          <w:tab w:val="right" w:pos="8640"/>
        </w:tabs>
        <w:jc w:val="both"/>
        <w:rPr>
          <w:szCs w:val="22"/>
          <w:lang w:val="en-GB"/>
        </w:rPr>
      </w:pPr>
      <w:r>
        <w:rPr>
          <w:szCs w:val="22"/>
          <w:lang w:val="en-GB"/>
        </w:rPr>
        <w:t>O</w:t>
      </w:r>
      <w:r w:rsidR="00583F8F" w:rsidRPr="00583F8F">
        <w:rPr>
          <w:szCs w:val="22"/>
          <w:lang w:val="en-GB"/>
        </w:rPr>
        <w:t xml:space="preserve">n the level of uncertainty associated with inventory data and their underlying </w:t>
      </w:r>
      <w:proofErr w:type="gramStart"/>
      <w:r w:rsidR="00583F8F" w:rsidRPr="00583F8F">
        <w:rPr>
          <w:szCs w:val="22"/>
          <w:lang w:val="en-GB"/>
        </w:rPr>
        <w:t>assumptions;</w:t>
      </w:r>
      <w:proofErr w:type="gramEnd"/>
    </w:p>
    <w:p w14:paraId="5CE1B437" w14:textId="55B25836" w:rsidR="0010353E" w:rsidRDefault="00785D2B" w:rsidP="00297981">
      <w:pPr>
        <w:pStyle w:val="Footer"/>
        <w:numPr>
          <w:ilvl w:val="0"/>
          <w:numId w:val="32"/>
        </w:numPr>
        <w:tabs>
          <w:tab w:val="clear" w:pos="4153"/>
          <w:tab w:val="clear" w:pos="8306"/>
          <w:tab w:val="center" w:pos="4320"/>
          <w:tab w:val="right" w:pos="8640"/>
        </w:tabs>
        <w:jc w:val="both"/>
        <w:rPr>
          <w:szCs w:val="22"/>
          <w:lang w:val="en-GB"/>
        </w:rPr>
      </w:pPr>
      <w:r>
        <w:rPr>
          <w:szCs w:val="22"/>
          <w:lang w:val="en-GB"/>
        </w:rPr>
        <w:t>F</w:t>
      </w:r>
      <w:r w:rsidR="00583F8F" w:rsidRPr="00583F8F">
        <w:rPr>
          <w:szCs w:val="22"/>
          <w:lang w:val="en-GB"/>
        </w:rPr>
        <w:t xml:space="preserve">or each mitigation action of the underlying methodologies description, steps taken and/or envisaged, estimated </w:t>
      </w:r>
      <w:proofErr w:type="gramStart"/>
      <w:r w:rsidR="00583F8F" w:rsidRPr="00583F8F">
        <w:rPr>
          <w:szCs w:val="22"/>
          <w:lang w:val="en-GB"/>
        </w:rPr>
        <w:t>outcomes</w:t>
      </w:r>
      <w:proofErr w:type="gramEnd"/>
      <w:r w:rsidR="00583F8F" w:rsidRPr="00583F8F">
        <w:rPr>
          <w:szCs w:val="22"/>
          <w:lang w:val="en-GB"/>
        </w:rPr>
        <w:t xml:space="preserve"> and estimated emission reductions</w:t>
      </w:r>
      <w:r w:rsidR="0010353E">
        <w:rPr>
          <w:szCs w:val="22"/>
          <w:lang w:val="en-GB"/>
        </w:rPr>
        <w:t>.</w:t>
      </w:r>
    </w:p>
    <w:p w14:paraId="5A3D6FE8" w14:textId="4EEBA46E" w:rsidR="001C1669" w:rsidRDefault="00717141" w:rsidP="004F1E04">
      <w:pPr>
        <w:pStyle w:val="AProdoc"/>
        <w:jc w:val="both"/>
      </w:pPr>
      <w:r>
        <w:t xml:space="preserve">This assessment was further enhanced by the analyses undertaken in the recently completed </w:t>
      </w:r>
      <w:r w:rsidR="003E355B">
        <w:t xml:space="preserve">Second </w:t>
      </w:r>
      <w:r>
        <w:t>Biennial Update Report</w:t>
      </w:r>
      <w:r w:rsidR="003E355B">
        <w:t xml:space="preserve"> </w:t>
      </w:r>
      <w:r>
        <w:t xml:space="preserve">in March </w:t>
      </w:r>
      <w:r w:rsidR="003E355B">
        <w:t>2019</w:t>
      </w:r>
      <w:sdt>
        <w:sdtPr>
          <w:id w:val="-1904287766"/>
          <w:citation/>
        </w:sdtPr>
        <w:sdtEndPr/>
        <w:sdtContent>
          <w:r w:rsidR="001A0C28">
            <w:fldChar w:fldCharType="begin"/>
          </w:r>
          <w:r w:rsidR="000F5F68">
            <w:rPr>
              <w:lang w:val="en-US"/>
            </w:rPr>
            <w:instrText xml:space="preserve">CITATION Gov19 \l 1033 </w:instrText>
          </w:r>
          <w:r w:rsidR="001A0C28">
            <w:fldChar w:fldCharType="separate"/>
          </w:r>
          <w:r w:rsidR="000F5F68">
            <w:rPr>
              <w:noProof/>
              <w:lang w:val="en-US"/>
            </w:rPr>
            <w:t xml:space="preserve"> </w:t>
          </w:r>
          <w:r w:rsidR="000F5F68" w:rsidRPr="000F5F68">
            <w:rPr>
              <w:noProof/>
              <w:lang w:val="en-US"/>
            </w:rPr>
            <w:t>(MSDT, 2019)</w:t>
          </w:r>
          <w:r w:rsidR="001A0C28">
            <w:fldChar w:fldCharType="end"/>
          </w:r>
        </w:sdtContent>
      </w:sdt>
      <w:r w:rsidR="00A74466">
        <w:t xml:space="preserve">.  </w:t>
      </w:r>
      <w:r>
        <w:t xml:space="preserve">For example, </w:t>
      </w:r>
      <w:r w:rsidR="00226577">
        <w:t>the estimated low level of GHG emissions (measured as CO</w:t>
      </w:r>
      <w:r w:rsidR="00226577" w:rsidRPr="00990483">
        <w:rPr>
          <w:vertAlign w:val="subscript"/>
        </w:rPr>
        <w:t>2</w:t>
      </w:r>
      <w:r w:rsidR="00990483">
        <w:rPr>
          <w:vertAlign w:val="subscript"/>
        </w:rPr>
        <w:t xml:space="preserve"> </w:t>
      </w:r>
      <w:proofErr w:type="spellStart"/>
      <w:r w:rsidR="00226577">
        <w:t>eq</w:t>
      </w:r>
      <w:proofErr w:type="spellEnd"/>
      <w:r w:rsidR="00226577">
        <w:t>) in the agricultural sector is due in part to incomplete data</w:t>
      </w:r>
      <w:r w:rsidR="00A74466">
        <w:t xml:space="preserve">.  </w:t>
      </w:r>
      <w:r w:rsidR="00990483" w:rsidRPr="006B52AC">
        <w:t xml:space="preserve">Scientific </w:t>
      </w:r>
      <w:r w:rsidR="00990483" w:rsidRPr="006B52AC">
        <w:lastRenderedPageBreak/>
        <w:t xml:space="preserve">institutions </w:t>
      </w:r>
      <w:r w:rsidR="00990483">
        <w:t xml:space="preserve">are not sufficiently active in activities to assess and strengthen </w:t>
      </w:r>
      <w:r w:rsidR="00990483" w:rsidRPr="006B52AC">
        <w:t xml:space="preserve">technological capacities, </w:t>
      </w:r>
      <w:proofErr w:type="gramStart"/>
      <w:r w:rsidR="00990483" w:rsidRPr="006B52AC">
        <w:t>information</w:t>
      </w:r>
      <w:proofErr w:type="gramEnd"/>
      <w:r w:rsidR="00990483" w:rsidRPr="006B52AC">
        <w:t xml:space="preserve"> and notification</w:t>
      </w:r>
      <w:r w:rsidR="00A74466">
        <w:t xml:space="preserve">.  </w:t>
      </w:r>
      <w:r w:rsidR="00C454A9">
        <w:t xml:space="preserve"> T</w:t>
      </w:r>
      <w:r w:rsidR="00C454A9" w:rsidRPr="00583F8F">
        <w:t xml:space="preserve">he inventory is not </w:t>
      </w:r>
      <w:r w:rsidR="00C454A9">
        <w:t>sufficiently developed</w:t>
      </w:r>
      <w:r w:rsidR="00C454A9" w:rsidRPr="00583F8F">
        <w:t xml:space="preserve"> </w:t>
      </w:r>
      <w:proofErr w:type="gramStart"/>
      <w:r w:rsidR="00C454A9" w:rsidRPr="00583F8F">
        <w:t>in order to</w:t>
      </w:r>
      <w:proofErr w:type="gramEnd"/>
      <w:r w:rsidR="00C454A9" w:rsidRPr="00583F8F">
        <w:t xml:space="preserve"> evaluate the actions taken to reduce the climate change impacts</w:t>
      </w:r>
      <w:r w:rsidR="00A74466">
        <w:t xml:space="preserve">.  </w:t>
      </w:r>
      <w:r w:rsidR="00C454A9">
        <w:t xml:space="preserve">The general lack of data also is the main reason behind the difficulty in preparing the report on </w:t>
      </w:r>
      <w:r w:rsidR="00C454A9" w:rsidRPr="00C454A9">
        <w:t>Nationally Appropriate Mitigation Actions</w:t>
      </w:r>
      <w:r w:rsidR="00C454A9">
        <w:t xml:space="preserve"> and cost-benefit analyses regarding proposed measures to reduce greenhouse gas emissions</w:t>
      </w:r>
      <w:r w:rsidR="00A74466">
        <w:t xml:space="preserve">.  </w:t>
      </w:r>
      <w:r w:rsidR="009A5BDF">
        <w:t>As a result, there is no national strategy to mitigate the effects of climate change on water resources, agriculture, and the coastal area.</w:t>
      </w:r>
    </w:p>
    <w:p w14:paraId="78BB729F" w14:textId="77777777" w:rsidR="001C1669" w:rsidRDefault="001C1669" w:rsidP="004F1E04">
      <w:pPr>
        <w:pStyle w:val="AProdoc"/>
        <w:jc w:val="both"/>
      </w:pPr>
      <w:r>
        <w:t>While several modelling exercises and analyses of future energy and emission pathways were carried as part of the First Biennial Update Report, Montenegro still lacks the basic infrastructure for sustaining and reproducing projections and models.</w:t>
      </w:r>
    </w:p>
    <w:p w14:paraId="3C34DB90" w14:textId="73735AF5" w:rsidR="001C1669" w:rsidRPr="00133A0D" w:rsidRDefault="001C1669" w:rsidP="004F1E04">
      <w:pPr>
        <w:pStyle w:val="AProdoc"/>
        <w:jc w:val="both"/>
      </w:pPr>
      <w:r>
        <w:t>Another challenge relating to climate finance is the lack of precise metrics and methodologies to calculate estimates of the considerable share of national co-financing (cash or in-kind) that contributing to climate action</w:t>
      </w:r>
      <w:r w:rsidR="00A74466">
        <w:t xml:space="preserve">.  </w:t>
      </w:r>
      <w:r w:rsidRPr="00583F8F">
        <w:t xml:space="preserve">A broader analysis of the mitigation initiatives and a robust system to gather information about the implementation of the </w:t>
      </w:r>
      <w:r>
        <w:t xml:space="preserve">Paris Agreement </w:t>
      </w:r>
      <w:r w:rsidRPr="00583F8F">
        <w:t>is needed</w:t>
      </w:r>
      <w:r w:rsidR="00A74466">
        <w:t xml:space="preserve">.  </w:t>
      </w:r>
      <w:r w:rsidRPr="00583F8F">
        <w:t>This would be useful not only to transparently inform the efforts taken by the country, but also to enhance the planning of future climate pledges.</w:t>
      </w:r>
    </w:p>
    <w:p w14:paraId="132850AE" w14:textId="6D951CA6" w:rsidR="00FA7211" w:rsidRDefault="00177450" w:rsidP="00683F3D">
      <w:pPr>
        <w:pStyle w:val="Heading2"/>
      </w:pPr>
      <w:bookmarkStart w:id="27" w:name="_Toc56699935"/>
      <w:r w:rsidRPr="00006B4C">
        <w:t>A</w:t>
      </w:r>
      <w:r w:rsidR="00B85016" w:rsidRPr="00006B4C">
        <w:t>.</w:t>
      </w:r>
      <w:r w:rsidR="00A13D03" w:rsidRPr="00006B4C">
        <w:t>4</w:t>
      </w:r>
      <w:r w:rsidR="00B85016" w:rsidRPr="00006B4C">
        <w:tab/>
      </w:r>
      <w:r w:rsidR="00FA7211" w:rsidRPr="00C8422E">
        <w:t xml:space="preserve">Baseline </w:t>
      </w:r>
      <w:r w:rsidR="006C6692">
        <w:t xml:space="preserve">Initiatives and </w:t>
      </w:r>
      <w:r w:rsidR="00FA7211" w:rsidRPr="00C8422E">
        <w:t>Projects</w:t>
      </w:r>
      <w:bookmarkEnd w:id="25"/>
      <w:bookmarkEnd w:id="26"/>
      <w:bookmarkEnd w:id="27"/>
    </w:p>
    <w:p w14:paraId="6E823726" w14:textId="5C9DF159" w:rsidR="0010353E" w:rsidRDefault="00CD13FF" w:rsidP="004F1E04">
      <w:pPr>
        <w:pStyle w:val="AProdoc"/>
        <w:jc w:val="both"/>
      </w:pPr>
      <w:bookmarkStart w:id="28" w:name="_Toc502749285"/>
      <w:bookmarkStart w:id="29" w:name="_Toc504643787"/>
      <w:bookmarkStart w:id="30" w:name="_Toc207800911"/>
      <w:r w:rsidRPr="00C8422E">
        <w:t>Although Montenegro has set an NDC target and has presented two national communications and the first BUR, it has yet to formal</w:t>
      </w:r>
      <w:r w:rsidR="00ED4D77">
        <w:t>ize</w:t>
      </w:r>
      <w:r w:rsidRPr="00C8422E">
        <w:t xml:space="preserve"> its NAP and does not have any formal MRV system for gathering data and monitoring or reporting on progress and gaps in implementation of mitigation and adaptation actions, nor the climate finance</w:t>
      </w:r>
      <w:r w:rsidR="00A74466">
        <w:t xml:space="preserve">.  </w:t>
      </w:r>
      <w:r w:rsidRPr="00C8422E">
        <w:t>Montenegro does not have the means to embed an understanding of national progress and gaps in climate action into its core national strategic functions or the data to inform on benefits and conflicts between its climate actions and its national development (including sustainable development) strategies</w:t>
      </w:r>
      <w:r w:rsidR="00A74466">
        <w:t xml:space="preserve">.  </w:t>
      </w:r>
      <w:r w:rsidR="00220866">
        <w:t>See section C.3 below for additional information on linkages with baseline initiatives and projects and other partnerships.</w:t>
      </w:r>
    </w:p>
    <w:p w14:paraId="3250D3A7" w14:textId="078D1399" w:rsidR="00CD13FF" w:rsidRDefault="007E6E9A" w:rsidP="00364505">
      <w:pPr>
        <w:pStyle w:val="Heading3"/>
      </w:pPr>
      <w:r>
        <w:t>A.4.1</w:t>
      </w:r>
      <w:r>
        <w:tab/>
      </w:r>
      <w:r w:rsidR="00CD13FF" w:rsidRPr="00C8422E">
        <w:t>Institutional framework for climate change and MRV</w:t>
      </w:r>
    </w:p>
    <w:p w14:paraId="2D7FA484" w14:textId="0868AB89" w:rsidR="00CD13FF" w:rsidRPr="00F95A9A" w:rsidRDefault="00CD13FF" w:rsidP="004F1E04">
      <w:pPr>
        <w:pStyle w:val="AProdoc"/>
        <w:jc w:val="both"/>
      </w:pPr>
      <w:r w:rsidRPr="00C8422E">
        <w:t>Montenegro became a party to the UN Framework Convention on Climate Change (UNFCCC) by succession, after becoming independent in 2006, being a non-Annex I Party to the UNFCCC</w:t>
      </w:r>
      <w:r w:rsidR="00A74466">
        <w:t xml:space="preserve">.  </w:t>
      </w:r>
      <w:r w:rsidRPr="00F95A9A">
        <w:t xml:space="preserve">The </w:t>
      </w:r>
      <w:r w:rsidR="006E3927" w:rsidRPr="007E7978">
        <w:rPr>
          <w:color w:val="000000" w:themeColor="text1"/>
          <w:szCs w:val="22"/>
        </w:rPr>
        <w:t>Ministry of Ecology, Spatial Planning and Urbanism</w:t>
      </w:r>
      <w:r w:rsidRPr="00F95A9A">
        <w:t xml:space="preserve"> (</w:t>
      </w:r>
      <w:r w:rsidR="006E3927">
        <w:t>MESPU</w:t>
      </w:r>
      <w:r w:rsidRPr="00F95A9A">
        <w:t>) is the main national entity responsible for the national environmental and climate change policy and the National Focal Point to the UNFCCC.</w:t>
      </w:r>
    </w:p>
    <w:p w14:paraId="4E1939CC" w14:textId="0D07354D" w:rsidR="003326D5" w:rsidRDefault="00CD13FF" w:rsidP="004F1E04">
      <w:pPr>
        <w:pStyle w:val="AProdoc"/>
        <w:jc w:val="both"/>
      </w:pPr>
      <w:bookmarkStart w:id="31" w:name="_Hlk507500620"/>
      <w:r w:rsidRPr="006C0FF6">
        <w:t>The institutional set-up and capacities of Montenegro showed some progress over the past years</w:t>
      </w:r>
      <w:r w:rsidR="00A74466">
        <w:t xml:space="preserve">.  </w:t>
      </w:r>
      <w:bookmarkEnd w:id="31"/>
      <w:r w:rsidRPr="006C0FF6">
        <w:t>Montenegro prepared and submitted its Initial National Communication (INC) in 2011</w:t>
      </w:r>
      <w:r w:rsidR="00A74466">
        <w:t xml:space="preserve">.  </w:t>
      </w:r>
      <w:r w:rsidRPr="006C0FF6">
        <w:t>The report focused mainly on the preparation of a detailed inventory of GHG emissions and a general description of steps taken or envisaged to implement the Convention</w:t>
      </w:r>
      <w:r w:rsidR="00A74466">
        <w:t xml:space="preserve">.  </w:t>
      </w:r>
      <w:r w:rsidRPr="006C0FF6">
        <w:t>Montenegro prepared its first Technology Needs Assessment report in 2012, which identified and assessed appropriate mitigation and adaptation technologies for the Montenegrin context</w:t>
      </w:r>
      <w:r w:rsidR="00A74466">
        <w:t xml:space="preserve">.  </w:t>
      </w:r>
    </w:p>
    <w:p w14:paraId="1F7F5B30" w14:textId="7C84CE48" w:rsidR="00CD13FF" w:rsidRDefault="003326D5" w:rsidP="004F1E04">
      <w:pPr>
        <w:pStyle w:val="AProdoc"/>
        <w:jc w:val="both"/>
      </w:pPr>
      <w:r w:rsidRPr="006C0FF6">
        <w:t>The Seco</w:t>
      </w:r>
      <w:r w:rsidR="00141A61">
        <w:t xml:space="preserve">nd National Communication </w:t>
      </w:r>
      <w:r w:rsidRPr="006C0FF6">
        <w:t>was submitted in May 2015</w:t>
      </w:r>
      <w:r w:rsidR="00141A61">
        <w:t xml:space="preserve"> and the</w:t>
      </w:r>
      <w:r w:rsidRPr="006C0FF6">
        <w:t xml:space="preserve"> First Biennial Update Report (FBUR) was prepared and submitted to the UNFCCC Secretariat in January 2016</w:t>
      </w:r>
      <w:r w:rsidR="00A74466">
        <w:t xml:space="preserve">.  </w:t>
      </w:r>
      <w:r>
        <w:t xml:space="preserve"> </w:t>
      </w:r>
      <w:r w:rsidR="00CD13FF" w:rsidRPr="006C0FF6">
        <w:t xml:space="preserve">Information from the </w:t>
      </w:r>
      <w:r>
        <w:t>national communications and biennial update</w:t>
      </w:r>
      <w:r w:rsidR="00CD13FF" w:rsidRPr="006C0FF6">
        <w:t xml:space="preserve"> reports were used to some extent to integrate climate change issues into national sustainable development policy and planning</w:t>
      </w:r>
      <w:r w:rsidR="00A74466">
        <w:t xml:space="preserve">.  </w:t>
      </w:r>
      <w:r w:rsidR="00CD13FF" w:rsidRPr="006C0FF6">
        <w:t>More specifically, the representatives of relevant ministries and agencies, particularly Ministry of Economy (ME</w:t>
      </w:r>
      <w:r w:rsidR="00CD13FF" w:rsidRPr="007E7978">
        <w:t>), Ministry of Agriculture</w:t>
      </w:r>
      <w:r w:rsidR="00421A2C" w:rsidRPr="007E7978">
        <w:t xml:space="preserve">, Forestry and Waters </w:t>
      </w:r>
      <w:r w:rsidR="00CD13FF" w:rsidRPr="007E7978">
        <w:t>(MA</w:t>
      </w:r>
      <w:r w:rsidR="00421A2C" w:rsidRPr="007E7978">
        <w:t>FW</w:t>
      </w:r>
      <w:r w:rsidR="00CD13FF" w:rsidRPr="007E7978">
        <w:t>), Environment Protection Agency (EPA), State Statistical Office (MONSTAT), Institute for Hydrometeorology and Seismology (IHMS), In</w:t>
      </w:r>
      <w:r w:rsidR="00A700A4" w:rsidRPr="007E7978">
        <w:t>sti</w:t>
      </w:r>
      <w:r w:rsidR="00A700A4">
        <w:t>tute for Public Health (IPH)</w:t>
      </w:r>
      <w:r w:rsidR="00CD13FF" w:rsidRPr="006C0FF6">
        <w:t xml:space="preserve"> that participated ac</w:t>
      </w:r>
      <w:r w:rsidR="00141A61">
        <w:t>tively in the development of Second National Communication</w:t>
      </w:r>
      <w:r w:rsidR="00CD13FF" w:rsidRPr="006C0FF6">
        <w:t xml:space="preserve"> and FBUR used the technical reports produced, as well as experiences, in their relevant policy and planning process, to the extent possible.</w:t>
      </w:r>
    </w:p>
    <w:p w14:paraId="518D7402" w14:textId="25B1B3D5" w:rsidR="002A0052" w:rsidRPr="00694AD9" w:rsidRDefault="002A0052" w:rsidP="004F1E04">
      <w:pPr>
        <w:pStyle w:val="AProdoc"/>
        <w:jc w:val="both"/>
      </w:pPr>
      <w:r w:rsidRPr="00694AD9">
        <w:t xml:space="preserve">The Second Biennial Update Report (SBUR) was completed in </w:t>
      </w:r>
      <w:r w:rsidR="003326D5">
        <w:t>March</w:t>
      </w:r>
      <w:r w:rsidRPr="00694AD9">
        <w:t xml:space="preserve"> 2019</w:t>
      </w:r>
      <w:r w:rsidR="00A74466">
        <w:t xml:space="preserve">.  </w:t>
      </w:r>
      <w:r w:rsidR="007968F0" w:rsidRPr="00694AD9">
        <w:t xml:space="preserve">In the process of its preparation, important learning-by-doing capacities were developed, </w:t>
      </w:r>
      <w:proofErr w:type="gramStart"/>
      <w:r w:rsidR="007968F0" w:rsidRPr="00694AD9">
        <w:t>in particular the</w:t>
      </w:r>
      <w:proofErr w:type="gramEnd"/>
      <w:r w:rsidR="007968F0" w:rsidRPr="00694AD9">
        <w:t xml:space="preserve"> setting up of important </w:t>
      </w:r>
      <w:r w:rsidR="007968F0" w:rsidRPr="00694AD9">
        <w:lastRenderedPageBreak/>
        <w:t>organizational mechanisms</w:t>
      </w:r>
      <w:r w:rsidR="00694AD9" w:rsidRPr="00694AD9">
        <w:t xml:space="preserve"> </w:t>
      </w:r>
      <w:r w:rsidR="00892C4E" w:rsidRPr="00694AD9">
        <w:t xml:space="preserve">for establishing </w:t>
      </w:r>
      <w:r w:rsidR="00694AD9" w:rsidRPr="00694AD9">
        <w:t xml:space="preserve">the </w:t>
      </w:r>
      <w:r w:rsidR="00892C4E" w:rsidRPr="00694AD9">
        <w:t>national Monitoring, Reporting and Verification System (MRV).</w:t>
      </w:r>
    </w:p>
    <w:p w14:paraId="3A5066D3" w14:textId="5899C4C0" w:rsidR="00CD13FF" w:rsidRPr="00133A0D" w:rsidRDefault="00CD13FF" w:rsidP="004F1E04">
      <w:pPr>
        <w:pStyle w:val="AProdoc"/>
        <w:jc w:val="both"/>
      </w:pPr>
      <w:r w:rsidRPr="006C0FF6">
        <w:t>Montenegro has also established a high level multi-institutional Council, chaired by the President of Montenegro, which focuses on sustainable development</w:t>
      </w:r>
      <w:r w:rsidR="00A74466">
        <w:t xml:space="preserve">.  </w:t>
      </w:r>
      <w:r w:rsidRPr="006C0FF6">
        <w:t xml:space="preserve">The Council was </w:t>
      </w:r>
      <w:r w:rsidR="008D712E">
        <w:t xml:space="preserve">first </w:t>
      </w:r>
      <w:r w:rsidRPr="006C0FF6">
        <w:t>estab</w:t>
      </w:r>
      <w:r w:rsidR="008D712E">
        <w:t>lished by the Government in 2002 in response to World Summit on Sustainable Development</w:t>
      </w:r>
      <w:r w:rsidRPr="006C0FF6">
        <w:t>, marking a positive development in inter-institutional coordination and cooperation</w:t>
      </w:r>
      <w:r w:rsidR="00A74466">
        <w:t xml:space="preserve">.  </w:t>
      </w:r>
      <w:r w:rsidR="008D712E">
        <w:t>Subsequent reforms resulted in the strengthening of the C</w:t>
      </w:r>
      <w:r w:rsidRPr="006C0FF6">
        <w:t>ouncil's mandate in the field of climate change, as a strategic priority of the Government towards the creation of a low-carbon society</w:t>
      </w:r>
      <w:r w:rsidR="00A74466">
        <w:t xml:space="preserve">.  </w:t>
      </w:r>
      <w:r w:rsidR="00A700A4">
        <w:t>In 2016, it became t</w:t>
      </w:r>
      <w:r w:rsidRPr="006C0FF6">
        <w:t xml:space="preserve">he National Council for Sustainable Development, Climate </w:t>
      </w:r>
      <w:proofErr w:type="gramStart"/>
      <w:r w:rsidRPr="006C0FF6">
        <w:t>Change</w:t>
      </w:r>
      <w:proofErr w:type="gramEnd"/>
      <w:r w:rsidRPr="006C0FF6">
        <w:t xml:space="preserve"> and </w:t>
      </w:r>
      <w:r w:rsidR="00C93FFD">
        <w:t>Integrated Coastal Zone</w:t>
      </w:r>
      <w:r w:rsidRPr="006C0FF6">
        <w:t xml:space="preserve"> Management (</w:t>
      </w:r>
      <w:r w:rsidR="00F0635B">
        <w:t>hereafter referred to as the National</w:t>
      </w:r>
      <w:r w:rsidRPr="006C0FF6">
        <w:t xml:space="preserve"> Council)</w:t>
      </w:r>
      <w:r w:rsidR="00A74466">
        <w:t xml:space="preserve">.  </w:t>
      </w:r>
      <w:r w:rsidR="00A700A4">
        <w:t>Four working groups</w:t>
      </w:r>
      <w:r w:rsidRPr="006C0FF6">
        <w:t xml:space="preserve"> have been established as a support to the work of the Council:</w:t>
      </w:r>
    </w:p>
    <w:p w14:paraId="39856F57" w14:textId="6223E8E1" w:rsidR="00CD13FF" w:rsidRPr="00C8422E" w:rsidRDefault="00CD13FF" w:rsidP="00297981">
      <w:pPr>
        <w:pStyle w:val="Footer"/>
        <w:numPr>
          <w:ilvl w:val="0"/>
          <w:numId w:val="33"/>
        </w:numPr>
        <w:tabs>
          <w:tab w:val="clear" w:pos="4153"/>
          <w:tab w:val="clear" w:pos="8306"/>
        </w:tabs>
        <w:jc w:val="both"/>
        <w:rPr>
          <w:szCs w:val="22"/>
          <w:lang w:val="en-GB"/>
        </w:rPr>
      </w:pPr>
      <w:r w:rsidRPr="00C8422E">
        <w:rPr>
          <w:szCs w:val="22"/>
          <w:lang w:val="en-GB"/>
        </w:rPr>
        <w:t xml:space="preserve">Monitoring and </w:t>
      </w:r>
      <w:r w:rsidR="00614EC4">
        <w:rPr>
          <w:szCs w:val="22"/>
          <w:lang w:val="en-GB"/>
        </w:rPr>
        <w:t>Review</w:t>
      </w:r>
      <w:r w:rsidRPr="00C8422E">
        <w:rPr>
          <w:szCs w:val="22"/>
          <w:lang w:val="en-GB"/>
        </w:rPr>
        <w:t xml:space="preserve"> of the National Sustainable Development </w:t>
      </w:r>
      <w:proofErr w:type="gramStart"/>
      <w:r w:rsidRPr="00C8422E">
        <w:rPr>
          <w:szCs w:val="22"/>
          <w:lang w:val="en-GB"/>
        </w:rPr>
        <w:t>Strategy;</w:t>
      </w:r>
      <w:proofErr w:type="gramEnd"/>
    </w:p>
    <w:p w14:paraId="4F0D2968" w14:textId="7D96C0B0" w:rsidR="00CD13FF" w:rsidRPr="00015B2D" w:rsidRDefault="00CD13FF" w:rsidP="00297981">
      <w:pPr>
        <w:pStyle w:val="Footer"/>
        <w:numPr>
          <w:ilvl w:val="0"/>
          <w:numId w:val="33"/>
        </w:numPr>
        <w:tabs>
          <w:tab w:val="clear" w:pos="4153"/>
          <w:tab w:val="clear" w:pos="8306"/>
        </w:tabs>
        <w:jc w:val="both"/>
        <w:rPr>
          <w:szCs w:val="22"/>
          <w:lang w:val="en-GB"/>
        </w:rPr>
      </w:pPr>
      <w:r w:rsidRPr="00015B2D">
        <w:rPr>
          <w:szCs w:val="22"/>
          <w:lang w:val="en-GB"/>
        </w:rPr>
        <w:t xml:space="preserve">Mitigation and </w:t>
      </w:r>
      <w:proofErr w:type="gramStart"/>
      <w:r w:rsidRPr="00015B2D">
        <w:rPr>
          <w:szCs w:val="22"/>
          <w:lang w:val="en-GB"/>
        </w:rPr>
        <w:t>Adaptation;</w:t>
      </w:r>
      <w:proofErr w:type="gramEnd"/>
    </w:p>
    <w:p w14:paraId="46FA5B97" w14:textId="6FD293A4" w:rsidR="00CD13FF" w:rsidRPr="00C8422E" w:rsidRDefault="00CD13FF" w:rsidP="00297981">
      <w:pPr>
        <w:pStyle w:val="Footer"/>
        <w:numPr>
          <w:ilvl w:val="0"/>
          <w:numId w:val="33"/>
        </w:numPr>
        <w:tabs>
          <w:tab w:val="clear" w:pos="4153"/>
          <w:tab w:val="clear" w:pos="8306"/>
        </w:tabs>
        <w:jc w:val="both"/>
        <w:rPr>
          <w:szCs w:val="22"/>
          <w:lang w:val="en-GB"/>
        </w:rPr>
      </w:pPr>
      <w:r w:rsidRPr="00C8422E">
        <w:rPr>
          <w:szCs w:val="22"/>
          <w:lang w:val="en-GB"/>
        </w:rPr>
        <w:t xml:space="preserve">Sustainable Resource Management; and </w:t>
      </w:r>
    </w:p>
    <w:p w14:paraId="4C45E100" w14:textId="0E09477B" w:rsidR="0010353E" w:rsidRDefault="00CD13FF" w:rsidP="00297981">
      <w:pPr>
        <w:pStyle w:val="Footer"/>
        <w:numPr>
          <w:ilvl w:val="0"/>
          <w:numId w:val="33"/>
        </w:numPr>
        <w:tabs>
          <w:tab w:val="clear" w:pos="4153"/>
          <w:tab w:val="clear" w:pos="8306"/>
        </w:tabs>
        <w:jc w:val="both"/>
        <w:rPr>
          <w:szCs w:val="22"/>
          <w:lang w:val="en-GB"/>
        </w:rPr>
      </w:pPr>
      <w:r w:rsidRPr="00C8422E">
        <w:rPr>
          <w:szCs w:val="22"/>
          <w:lang w:val="en-GB"/>
        </w:rPr>
        <w:t>Coordinating Body f</w:t>
      </w:r>
      <w:r w:rsidR="00614EC4">
        <w:rPr>
          <w:szCs w:val="22"/>
          <w:lang w:val="en-GB"/>
        </w:rPr>
        <w:t xml:space="preserve">or Integrated </w:t>
      </w:r>
      <w:r w:rsidR="00C93FFD">
        <w:rPr>
          <w:szCs w:val="22"/>
          <w:lang w:val="en-GB"/>
        </w:rPr>
        <w:t>Coastal Zone</w:t>
      </w:r>
      <w:r w:rsidR="00614EC4">
        <w:rPr>
          <w:szCs w:val="22"/>
          <w:lang w:val="en-GB"/>
        </w:rPr>
        <w:t xml:space="preserve"> Management</w:t>
      </w:r>
      <w:r w:rsidR="0010353E">
        <w:rPr>
          <w:szCs w:val="22"/>
          <w:lang w:val="en-GB"/>
        </w:rPr>
        <w:t>.</w:t>
      </w:r>
    </w:p>
    <w:p w14:paraId="66D926C2" w14:textId="3B159E1A" w:rsidR="00292E03" w:rsidRPr="004B7FAC" w:rsidRDefault="00FF7A0D" w:rsidP="004F1E04">
      <w:pPr>
        <w:pStyle w:val="AProdoc"/>
        <w:tabs>
          <w:tab w:val="center" w:pos="4320"/>
          <w:tab w:val="right" w:pos="8640"/>
        </w:tabs>
        <w:jc w:val="both"/>
        <w:rPr>
          <w:b/>
          <w:szCs w:val="22"/>
        </w:rPr>
      </w:pPr>
      <w:r w:rsidRPr="004B7FAC">
        <w:rPr>
          <w:color w:val="000000" w:themeColor="text1"/>
        </w:rPr>
        <w:t xml:space="preserve">The </w:t>
      </w:r>
      <w:r w:rsidR="00CD13FF" w:rsidRPr="004B7FAC">
        <w:rPr>
          <w:color w:val="000000" w:themeColor="text1"/>
        </w:rPr>
        <w:t>Worki</w:t>
      </w:r>
      <w:r w:rsidR="00316D97" w:rsidRPr="004B7FAC">
        <w:rPr>
          <w:color w:val="000000" w:themeColor="text1"/>
        </w:rPr>
        <w:t>ng Group on Mitigation and Adaptation (WGMA</w:t>
      </w:r>
      <w:r w:rsidR="00CD13FF" w:rsidRPr="004B7FAC">
        <w:rPr>
          <w:color w:val="000000" w:themeColor="text1"/>
        </w:rPr>
        <w:t>)</w:t>
      </w:r>
      <w:r w:rsidRPr="004B7FAC">
        <w:rPr>
          <w:color w:val="000000" w:themeColor="text1"/>
        </w:rPr>
        <w:t xml:space="preserve">, for which the </w:t>
      </w:r>
      <w:r w:rsidR="006E3927">
        <w:rPr>
          <w:color w:val="000000" w:themeColor="text1"/>
        </w:rPr>
        <w:t>MESPU</w:t>
      </w:r>
      <w:r w:rsidRPr="004B7FAC">
        <w:rPr>
          <w:color w:val="000000" w:themeColor="text1"/>
        </w:rPr>
        <w:t xml:space="preserve"> is the secretariat,</w:t>
      </w:r>
      <w:r w:rsidR="00CD13FF" w:rsidRPr="004B7FAC">
        <w:rPr>
          <w:color w:val="000000" w:themeColor="text1"/>
        </w:rPr>
        <w:t xml:space="preserve"> meets </w:t>
      </w:r>
      <w:r w:rsidR="00364505" w:rsidRPr="004B7FAC">
        <w:t>about twice per year prior</w:t>
      </w:r>
      <w:r w:rsidR="00CD13FF" w:rsidRPr="004B7FAC">
        <w:t xml:space="preserve"> to the sessions of the </w:t>
      </w:r>
      <w:r w:rsidR="00364505" w:rsidRPr="004B7FAC">
        <w:t xml:space="preserve">National </w:t>
      </w:r>
      <w:r w:rsidR="00CD13FF" w:rsidRPr="004B7FAC">
        <w:t>Council</w:t>
      </w:r>
      <w:r w:rsidR="00364505" w:rsidRPr="004B7FAC">
        <w:t>,</w:t>
      </w:r>
      <w:r w:rsidR="00CD13FF" w:rsidRPr="004B7FAC">
        <w:t xml:space="preserve"> and usually gives guidance and feedback on all strategic documents related to climate change</w:t>
      </w:r>
      <w:r w:rsidR="00A74466">
        <w:t xml:space="preserve">.  </w:t>
      </w:r>
      <w:r w:rsidR="00CD13FF" w:rsidRPr="004B7FAC">
        <w:t>It is co-cha</w:t>
      </w:r>
      <w:r w:rsidR="00234E2E" w:rsidRPr="004B7FAC">
        <w:t>i</w:t>
      </w:r>
      <w:r w:rsidR="00CD13FF" w:rsidRPr="004B7FAC">
        <w:t xml:space="preserve">red by the </w:t>
      </w:r>
      <w:r w:rsidR="00580DF2">
        <w:t>director of Institute for Hydrom</w:t>
      </w:r>
      <w:r w:rsidR="00B03778" w:rsidRPr="004B7FAC">
        <w:t>eteorology</w:t>
      </w:r>
      <w:r w:rsidR="00CD13FF" w:rsidRPr="004B7FAC">
        <w:t xml:space="preserve"> and </w:t>
      </w:r>
      <w:r w:rsidR="00B03778" w:rsidRPr="004B7FAC">
        <w:t>Seismology</w:t>
      </w:r>
      <w:r w:rsidR="00CD13FF" w:rsidRPr="004B7FAC">
        <w:t xml:space="preserve"> and UNFCCC Focal Point</w:t>
      </w:r>
      <w:r w:rsidR="00A74466">
        <w:t xml:space="preserve">.  </w:t>
      </w:r>
      <w:r w:rsidR="00244FE5" w:rsidRPr="004B7FAC">
        <w:t>Notwithstanding, new requirements under the Paris Agreement call for this working group to be strengthened</w:t>
      </w:r>
      <w:r w:rsidR="00A74466">
        <w:t xml:space="preserve">.  </w:t>
      </w:r>
      <w:r w:rsidR="00244FE5" w:rsidRPr="004B7FAC">
        <w:t>These new requirements are intended to better inform the Council’s decision-makers on Montenegro’s progress and challenges on climate actions and support and their links to other national strategies and sustainable development goals</w:t>
      </w:r>
      <w:r w:rsidR="00A74466">
        <w:t xml:space="preserve">.  </w:t>
      </w:r>
      <w:r w:rsidR="00CD13FF" w:rsidRPr="004B7FAC">
        <w:t>The group gathers representa</w:t>
      </w:r>
      <w:r w:rsidR="004B7FAC" w:rsidRPr="004B7FAC">
        <w:t>tives of government agencies</w:t>
      </w:r>
      <w:r w:rsidR="00CD13FF" w:rsidRPr="004B7FAC">
        <w:t>, local authorities</w:t>
      </w:r>
      <w:r w:rsidR="004B7FAC" w:rsidRPr="004B7FAC">
        <w:t>,</w:t>
      </w:r>
      <w:r w:rsidR="00CD13FF" w:rsidRPr="004B7FAC">
        <w:t xml:space="preserve"> and NGOs</w:t>
      </w:r>
      <w:r w:rsidR="004B7FAC" w:rsidRPr="004B7FAC">
        <w:t>.</w:t>
      </w:r>
    </w:p>
    <w:p w14:paraId="602B4A36" w14:textId="15D6CE03" w:rsidR="00CD13FF" w:rsidRDefault="007E6E9A" w:rsidP="00364505">
      <w:pPr>
        <w:pStyle w:val="Heading3"/>
      </w:pPr>
      <w:r>
        <w:t>A.4.2</w:t>
      </w:r>
      <w:r>
        <w:tab/>
      </w:r>
      <w:r w:rsidR="00CD13FF" w:rsidRPr="00C8422E">
        <w:t>Legislative and regulatory framework</w:t>
      </w:r>
    </w:p>
    <w:p w14:paraId="3A9E6907" w14:textId="034E149B" w:rsidR="0010353E" w:rsidRDefault="00CD13FF" w:rsidP="004F1E04">
      <w:pPr>
        <w:pStyle w:val="AProdoc"/>
        <w:jc w:val="both"/>
      </w:pPr>
      <w:r w:rsidRPr="006D61C3">
        <w:t>Montenegro adopted the Law on Ratification of Paris Agreement in October 2017, confirming its INDC submitted to the UNFCCC in September 2015, with the goal of 30% GHG emission reduction by 2030 (compared to the 1990 reference year)</w:t>
      </w:r>
      <w:r w:rsidR="00A74466">
        <w:t xml:space="preserve">.  </w:t>
      </w:r>
      <w:r w:rsidRPr="006D61C3">
        <w:t>Montenegro’s key climate related documents are the National Climate Change Strategy by 2030, Nationally Determined C</w:t>
      </w:r>
      <w:r w:rsidR="00704337">
        <w:t>ontribution (NDC), the First Bie</w:t>
      </w:r>
      <w:r w:rsidR="00187806">
        <w:t>nni</w:t>
      </w:r>
      <w:r w:rsidRPr="006D61C3">
        <w:t>al Update Report (BUR) and the Second National Communication to the UNFCCC</w:t>
      </w:r>
      <w:r w:rsidR="0010353E">
        <w:t>.</w:t>
      </w:r>
    </w:p>
    <w:p w14:paraId="4CD606F1" w14:textId="0F78ADA8" w:rsidR="0010353E" w:rsidRDefault="00CD13FF" w:rsidP="004F1E04">
      <w:pPr>
        <w:pStyle w:val="AProdoc"/>
        <w:jc w:val="both"/>
      </w:pPr>
      <w:r w:rsidRPr="006D61C3">
        <w:t xml:space="preserve">The National Climate Change Strategy (NCCS) by 2030 is the key strategic outlook </w:t>
      </w:r>
      <w:proofErr w:type="gramStart"/>
      <w:r w:rsidRPr="006D61C3">
        <w:t>in the area of</w:t>
      </w:r>
      <w:proofErr w:type="gramEnd"/>
      <w:r w:rsidRPr="006D61C3">
        <w:t xml:space="preserve"> climate change </w:t>
      </w:r>
      <w:r w:rsidRPr="00524A99">
        <w:t>in</w:t>
      </w:r>
      <w:r w:rsidRPr="006D61C3">
        <w:t xml:space="preserve"> Montenegro until 2030</w:t>
      </w:r>
      <w:r w:rsidR="00A74466">
        <w:t xml:space="preserve">.  </w:t>
      </w:r>
      <w:r w:rsidRPr="006D61C3">
        <w:t>It provides guidance and direction for the climate change policies until 2030, as well as analysis of the mitigation policies measures and actions that will be implemented during this period to reduce GHG emission</w:t>
      </w:r>
      <w:r w:rsidR="00A74466">
        <w:t xml:space="preserve">.  </w:t>
      </w:r>
      <w:r w:rsidRPr="006D61C3">
        <w:t>The NCCS has a strong focus on harmonization with the EU climate change legislative framework, and it is relatively vague on adaptation to climate change</w:t>
      </w:r>
      <w:r w:rsidR="0010353E">
        <w:t>.</w:t>
      </w:r>
    </w:p>
    <w:p w14:paraId="020AE2A3" w14:textId="11B2A6EE" w:rsidR="002E2610" w:rsidRDefault="002E2610" w:rsidP="004F1E04">
      <w:pPr>
        <w:pStyle w:val="AProdoc"/>
        <w:jc w:val="both"/>
      </w:pPr>
      <w:r>
        <w:t xml:space="preserve">Another important climate change-related policy is </w:t>
      </w:r>
      <w:r w:rsidR="00CD13FF" w:rsidRPr="006D61C3">
        <w:t>the 2016 National Strategy of Sustainab</w:t>
      </w:r>
      <w:r w:rsidR="00187806">
        <w:t>le Development until 2030</w:t>
      </w:r>
      <w:r w:rsidR="00A74466">
        <w:t xml:space="preserve">.  </w:t>
      </w:r>
      <w:r w:rsidR="00CD13FF" w:rsidRPr="00524A99">
        <w:t xml:space="preserve">As </w:t>
      </w:r>
      <w:r>
        <w:t xml:space="preserve">a </w:t>
      </w:r>
      <w:r w:rsidR="00CD13FF" w:rsidRPr="00524A99">
        <w:t>key strategic document, climate change issues are</w:t>
      </w:r>
      <w:r w:rsidR="00187806">
        <w:t xml:space="preserve"> articulated throughout the report, introducing</w:t>
      </w:r>
      <w:r w:rsidR="00CD13FF" w:rsidRPr="00524A99">
        <w:t xml:space="preserve"> the concept of resource efficiency and the need for a circular economy</w:t>
      </w:r>
      <w:r w:rsidR="00A74466">
        <w:t xml:space="preserve">.  </w:t>
      </w:r>
      <w:r w:rsidR="00CD13FF" w:rsidRPr="00524A99">
        <w:t xml:space="preserve">These concepts are considered a significant </w:t>
      </w:r>
      <w:r w:rsidR="00B03778" w:rsidRPr="00524A99">
        <w:t>contribution</w:t>
      </w:r>
      <w:r w:rsidR="00CD13FF" w:rsidRPr="00524A99">
        <w:t xml:space="preserve"> to the achievement of climate change policy goals</w:t>
      </w:r>
      <w:r w:rsidR="00187806">
        <w:t xml:space="preserve"> for Montenegro</w:t>
      </w:r>
      <w:r w:rsidR="00A74466">
        <w:t xml:space="preserve">.  </w:t>
      </w:r>
    </w:p>
    <w:p w14:paraId="11A657E4" w14:textId="4B382D02" w:rsidR="0010353E" w:rsidRPr="00524A99" w:rsidRDefault="002E2610" w:rsidP="004F1E04">
      <w:pPr>
        <w:pStyle w:val="AProdoc"/>
        <w:jc w:val="both"/>
      </w:pPr>
      <w:r>
        <w:t>T</w:t>
      </w:r>
      <w:r w:rsidRPr="002E2610">
        <w:t>he National Strategy with Action Plan for Transposition Implementation and Enforcement of the EU ACQUIS on Environment and Climate Change 2016-2020 (NEAS)</w:t>
      </w:r>
      <w:r w:rsidR="00CD13FF" w:rsidRPr="00524A99">
        <w:t xml:space="preserve"> is a critical aspect of establishing the needed actions to meet EU climate change requirements and the costs of full alignment with EU environmental and climate change requirements</w:t>
      </w:r>
      <w:r w:rsidR="00A74466">
        <w:t xml:space="preserve">.  </w:t>
      </w:r>
      <w:r w:rsidR="00CD13FF" w:rsidRPr="00524A99">
        <w:t>It also provides a baseline against which the Government determines progress</w:t>
      </w:r>
      <w:r w:rsidR="00C14609">
        <w:t xml:space="preserve"> </w:t>
      </w:r>
      <w:sdt>
        <w:sdtPr>
          <w:id w:val="-53858671"/>
          <w:citation/>
        </w:sdtPr>
        <w:sdtEndPr/>
        <w:sdtContent>
          <w:r w:rsidR="00C14609">
            <w:fldChar w:fldCharType="begin"/>
          </w:r>
          <w:r w:rsidR="000F5F68">
            <w:rPr>
              <w:lang w:val="en-US"/>
            </w:rPr>
            <w:instrText xml:space="preserve">CITATION Gov16 \l 1033 </w:instrText>
          </w:r>
          <w:r w:rsidR="00C14609">
            <w:fldChar w:fldCharType="separate"/>
          </w:r>
          <w:r w:rsidR="000F5F68" w:rsidRPr="000F5F68">
            <w:rPr>
              <w:noProof/>
              <w:lang w:val="en-US"/>
            </w:rPr>
            <w:t>(MSDT, 2016)</w:t>
          </w:r>
          <w:r w:rsidR="00C14609">
            <w:fldChar w:fldCharType="end"/>
          </w:r>
        </w:sdtContent>
      </w:sdt>
      <w:r w:rsidR="00C14609">
        <w:t>.</w:t>
      </w:r>
    </w:p>
    <w:p w14:paraId="035E51B6" w14:textId="15CD9812" w:rsidR="0010353E" w:rsidRDefault="00CD13FF" w:rsidP="004F1E04">
      <w:pPr>
        <w:pStyle w:val="AProdoc"/>
        <w:jc w:val="both"/>
      </w:pPr>
      <w:r w:rsidRPr="00524A99">
        <w:t xml:space="preserve">Montenegro </w:t>
      </w:r>
      <w:r w:rsidR="00104A8D">
        <w:t xml:space="preserve">developed </w:t>
      </w:r>
      <w:r w:rsidRPr="00524A99">
        <w:t xml:space="preserve">the Law on </w:t>
      </w:r>
      <w:r w:rsidR="00104A8D">
        <w:t>Protection Against Adverse Impacts of Climate Change</w:t>
      </w:r>
      <w:r w:rsidRPr="00524A99">
        <w:t>, the very first legislative piece related</w:t>
      </w:r>
      <w:r w:rsidRPr="006D61C3">
        <w:t xml:space="preserve"> specifically to climate change</w:t>
      </w:r>
      <w:r w:rsidR="00A74466">
        <w:t xml:space="preserve">.  </w:t>
      </w:r>
      <w:r w:rsidRPr="006D61C3">
        <w:t>The Law encompass</w:t>
      </w:r>
      <w:r w:rsidR="00104A8D">
        <w:t>es</w:t>
      </w:r>
      <w:r w:rsidRPr="006D61C3">
        <w:t xml:space="preserve"> EU requirements in this area, i.e.</w:t>
      </w:r>
      <w:r w:rsidR="000374AC">
        <w:t xml:space="preserve"> </w:t>
      </w:r>
      <w:r w:rsidRPr="006D61C3">
        <w:t xml:space="preserve">it </w:t>
      </w:r>
      <w:r w:rsidR="00104A8D">
        <w:t>is i</w:t>
      </w:r>
      <w:r w:rsidRPr="006D61C3">
        <w:t xml:space="preserve">n line with </w:t>
      </w:r>
      <w:r w:rsidR="000374AC">
        <w:t>the European Union’s set of legislation, legal acts, and court decisions, in particula</w:t>
      </w:r>
      <w:r w:rsidR="0020650E">
        <w:t>r</w:t>
      </w:r>
      <w:r w:rsidR="000374AC">
        <w:t xml:space="preserve"> the EU’</w:t>
      </w:r>
      <w:r w:rsidR="0020650E">
        <w:t xml:space="preserve">s Emissions </w:t>
      </w:r>
      <w:r w:rsidR="00104A8D">
        <w:t xml:space="preserve">Trading System </w:t>
      </w:r>
      <w:r w:rsidR="0020650E">
        <w:t>(</w:t>
      </w:r>
      <w:r w:rsidR="00104A8D">
        <w:t>ETS</w:t>
      </w:r>
      <w:r w:rsidR="0020650E">
        <w:t>)</w:t>
      </w:r>
      <w:r w:rsidR="00A74466">
        <w:t xml:space="preserve">.  </w:t>
      </w:r>
      <w:r w:rsidR="0020650E">
        <w:t xml:space="preserve">The Law </w:t>
      </w:r>
      <w:r w:rsidR="00104A8D">
        <w:t xml:space="preserve">was adopted in December </w:t>
      </w:r>
      <w:r w:rsidR="0020650E">
        <w:t>2019.</w:t>
      </w:r>
    </w:p>
    <w:p w14:paraId="1C466B27" w14:textId="4C2D6151" w:rsidR="00CD13FF" w:rsidRDefault="007E6E9A" w:rsidP="00364505">
      <w:pPr>
        <w:pStyle w:val="Heading3"/>
      </w:pPr>
      <w:r>
        <w:lastRenderedPageBreak/>
        <w:t>A.4.3</w:t>
      </w:r>
      <w:r>
        <w:tab/>
      </w:r>
      <w:r w:rsidR="00990483">
        <w:t>Country C</w:t>
      </w:r>
      <w:r w:rsidR="00CD13FF" w:rsidRPr="00C8422E">
        <w:t>ommitments</w:t>
      </w:r>
    </w:p>
    <w:p w14:paraId="1B156271" w14:textId="60201EDC" w:rsidR="0010353E" w:rsidRPr="00524A99" w:rsidRDefault="008F10B8" w:rsidP="004F1E04">
      <w:pPr>
        <w:pStyle w:val="AProdoc"/>
        <w:jc w:val="both"/>
      </w:pPr>
      <w:r>
        <w:t xml:space="preserve">Within the scope of the </w:t>
      </w:r>
      <w:r w:rsidR="00CD13FF" w:rsidRPr="006D61C3">
        <w:t xml:space="preserve">BUR project, submitted in 2016, methodologies from 2006 IPCC Guidelines for National Greenhouse Gas </w:t>
      </w:r>
      <w:r w:rsidR="00CD13FF" w:rsidRPr="00524A99">
        <w:t>Inventories were used for the calculation of GHG inventory for the whole time series 1990-2013</w:t>
      </w:r>
      <w:r w:rsidR="00A74466">
        <w:t xml:space="preserve">.  </w:t>
      </w:r>
      <w:r w:rsidR="00CD13FF" w:rsidRPr="00524A99">
        <w:t>The metric used for the GHG emissions is the Global Warming Potential</w:t>
      </w:r>
      <w:r w:rsidR="000C3C4B">
        <w:t xml:space="preserve"> </w:t>
      </w:r>
      <w:r w:rsidR="00CD13FF" w:rsidRPr="00524A99">
        <w:t>on a 100-year timescale in accordance with the IP</w:t>
      </w:r>
      <w:r w:rsidR="00B839EF">
        <w:t>CC’s 2nd Assessment Report</w:t>
      </w:r>
      <w:r w:rsidR="0010353E" w:rsidRPr="00524A99">
        <w:t>.</w:t>
      </w:r>
    </w:p>
    <w:p w14:paraId="12B00AA7" w14:textId="04DA3AB1" w:rsidR="000C3C4B" w:rsidRPr="00866EC6" w:rsidRDefault="00CD13FF" w:rsidP="004F1E04">
      <w:pPr>
        <w:pStyle w:val="AProdoc"/>
        <w:jc w:val="both"/>
      </w:pPr>
      <w:r w:rsidRPr="00524A99">
        <w:t xml:space="preserve">The following table shows the total GHG emissions/sinks expressed in </w:t>
      </w:r>
      <w:r w:rsidR="000851EA">
        <w:t>CO</w:t>
      </w:r>
      <w:r w:rsidR="000851EA" w:rsidRPr="00785D2B">
        <w:rPr>
          <w:vertAlign w:val="subscript"/>
        </w:rPr>
        <w:t>2</w:t>
      </w:r>
      <w:r w:rsidR="000851EA">
        <w:t xml:space="preserve"> </w:t>
      </w:r>
      <w:proofErr w:type="spellStart"/>
      <w:r w:rsidR="000851EA">
        <w:t>eq</w:t>
      </w:r>
      <w:proofErr w:type="spellEnd"/>
      <w:r w:rsidRPr="00524A99">
        <w:t xml:space="preserve"> for the year</w:t>
      </w:r>
      <w:r w:rsidR="009B3A78">
        <w:t>s 2012-2015 of inventory</w:t>
      </w:r>
      <w:r w:rsidRPr="00524A99">
        <w:t xml:space="preserve">, as published in the </w:t>
      </w:r>
      <w:r w:rsidR="009B3A78">
        <w:t xml:space="preserve">Second </w:t>
      </w:r>
      <w:r w:rsidRPr="00524A99">
        <w:t>BUR, including percentage of each key sector in relation to total GHG emissions</w:t>
      </w:r>
      <w:r w:rsidR="00A74466">
        <w:t xml:space="preserve">.  </w:t>
      </w:r>
      <w:r w:rsidRPr="00524A99">
        <w:t>As it can be seen from the table,</w:t>
      </w:r>
      <w:r w:rsidR="000C3C4B">
        <w:t xml:space="preserve"> the</w:t>
      </w:r>
      <w:r w:rsidRPr="00524A99">
        <w:t xml:space="preserve"> energy sector is the most emitting sector contributing 76% of total national GHG emissions</w:t>
      </w:r>
      <w:r w:rsidR="00A74466">
        <w:t xml:space="preserve">.  </w:t>
      </w:r>
      <w:r w:rsidRPr="00524A99">
        <w:t xml:space="preserve">Most of the GHG </w:t>
      </w:r>
      <w:r w:rsidR="000C3C4B">
        <w:t xml:space="preserve">emissions </w:t>
      </w:r>
      <w:r w:rsidRPr="00524A99">
        <w:t>in this sector come from coal-fired power plant</w:t>
      </w:r>
      <w:r w:rsidR="000C3C4B">
        <w:t>s</w:t>
      </w:r>
      <w:r w:rsidR="00B839EF">
        <w:t xml:space="preserve"> (c</w:t>
      </w:r>
      <w:r w:rsidRPr="00524A99">
        <w:t>a</w:t>
      </w:r>
      <w:r w:rsidR="00A74466">
        <w:t xml:space="preserve">.  </w:t>
      </w:r>
      <w:r w:rsidRPr="00524A99">
        <w:t>75% of GHG</w:t>
      </w:r>
      <w:r w:rsidR="000C3C4B">
        <w:t>s</w:t>
      </w:r>
      <w:r w:rsidRPr="00524A99">
        <w:t xml:space="preserve"> within energy sector)</w:t>
      </w:r>
      <w:r w:rsidR="00A74466">
        <w:t xml:space="preserve">.  </w:t>
      </w:r>
      <w:r w:rsidRPr="00524A99">
        <w:t>It is important to highlight the high level of CO</w:t>
      </w:r>
      <w:r w:rsidRPr="00785D2B">
        <w:rPr>
          <w:vertAlign w:val="subscript"/>
        </w:rPr>
        <w:t>2</w:t>
      </w:r>
      <w:r w:rsidRPr="00524A99">
        <w:t xml:space="preserve"> removals, due to large expanse of forests and forest areas</w:t>
      </w:r>
      <w:r w:rsidR="00A74466">
        <w:t xml:space="preserve">.  </w:t>
      </w:r>
      <w:r w:rsidRPr="00524A99">
        <w:t>Sinks represent around 70% of the total national GHG emissions</w:t>
      </w:r>
      <w:r w:rsidR="00B839EF">
        <w:t>.</w:t>
      </w:r>
    </w:p>
    <w:p w14:paraId="2D444EDD" w14:textId="77777777" w:rsidR="000C3C4B" w:rsidRPr="00C8422E" w:rsidRDefault="000C3C4B" w:rsidP="00CD13FF">
      <w:pPr>
        <w:pStyle w:val="Footer"/>
        <w:ind w:left="-810"/>
        <w:rPr>
          <w:szCs w:val="22"/>
          <w:lang w:val="en-GB"/>
        </w:rPr>
      </w:pPr>
    </w:p>
    <w:tbl>
      <w:tblPr>
        <w:tblStyle w:val="TableGrid"/>
        <w:tblW w:w="0" w:type="auto"/>
        <w:jc w:val="center"/>
        <w:tblLook w:val="04A0" w:firstRow="1" w:lastRow="0" w:firstColumn="1" w:lastColumn="0" w:noHBand="0" w:noVBand="1"/>
      </w:tblPr>
      <w:tblGrid>
        <w:gridCol w:w="3623"/>
        <w:gridCol w:w="1170"/>
        <w:gridCol w:w="895"/>
        <w:gridCol w:w="895"/>
        <w:gridCol w:w="895"/>
      </w:tblGrid>
      <w:tr w:rsidR="009B3A78" w:rsidRPr="00015B2D" w14:paraId="0A996BE1" w14:textId="77777777" w:rsidTr="004F1E04">
        <w:trPr>
          <w:trHeight w:val="345"/>
          <w:jc w:val="center"/>
        </w:trPr>
        <w:tc>
          <w:tcPr>
            <w:tcW w:w="3623" w:type="dxa"/>
            <w:vMerge w:val="restart"/>
            <w:shd w:val="clear" w:color="auto" w:fill="D9D9D9" w:themeFill="background1" w:themeFillShade="D9"/>
            <w:vAlign w:val="center"/>
          </w:tcPr>
          <w:p w14:paraId="225F48B8" w14:textId="525FE1C4" w:rsidR="009B3A78" w:rsidRPr="00015B2D" w:rsidRDefault="009B3A78" w:rsidP="009E0B68">
            <w:pPr>
              <w:pStyle w:val="Footer"/>
              <w:rPr>
                <w:b/>
                <w:bCs/>
                <w:sz w:val="20"/>
                <w:szCs w:val="20"/>
                <w:lang w:eastAsia="en-GB"/>
              </w:rPr>
            </w:pPr>
            <w:r>
              <w:rPr>
                <w:b/>
                <w:bCs/>
                <w:sz w:val="20"/>
                <w:szCs w:val="20"/>
                <w:lang w:eastAsia="en-GB"/>
              </w:rPr>
              <w:t>Sector</w:t>
            </w:r>
          </w:p>
        </w:tc>
        <w:tc>
          <w:tcPr>
            <w:tcW w:w="3855" w:type="dxa"/>
            <w:gridSpan w:val="4"/>
            <w:shd w:val="clear" w:color="auto" w:fill="D9D9D9" w:themeFill="background1" w:themeFillShade="D9"/>
            <w:vAlign w:val="center"/>
          </w:tcPr>
          <w:p w14:paraId="034F0C59" w14:textId="7B342BC1" w:rsidR="009B3A78" w:rsidRPr="00015B2D" w:rsidRDefault="009B3A78" w:rsidP="009B3A78">
            <w:pPr>
              <w:pStyle w:val="Footer"/>
              <w:tabs>
                <w:tab w:val="clear" w:pos="4153"/>
              </w:tabs>
              <w:jc w:val="center"/>
              <w:rPr>
                <w:b/>
                <w:sz w:val="20"/>
                <w:szCs w:val="20"/>
                <w:lang w:eastAsia="en-GB"/>
              </w:rPr>
            </w:pPr>
            <w:r>
              <w:rPr>
                <w:b/>
                <w:sz w:val="20"/>
                <w:szCs w:val="20"/>
                <w:lang w:eastAsia="en-GB"/>
              </w:rPr>
              <w:t xml:space="preserve">Greenhouse Gas Equivalent </w:t>
            </w:r>
            <w:r w:rsidRPr="00015B2D">
              <w:rPr>
                <w:b/>
                <w:sz w:val="20"/>
                <w:szCs w:val="20"/>
                <w:lang w:eastAsia="en-GB"/>
              </w:rPr>
              <w:t>(Gg CO</w:t>
            </w:r>
            <w:r w:rsidRPr="00015B2D">
              <w:rPr>
                <w:b/>
                <w:sz w:val="20"/>
                <w:szCs w:val="20"/>
                <w:vertAlign w:val="subscript"/>
                <w:lang w:eastAsia="en-GB"/>
              </w:rPr>
              <w:t xml:space="preserve">2 </w:t>
            </w:r>
            <w:r w:rsidRPr="00015B2D">
              <w:rPr>
                <w:b/>
                <w:sz w:val="20"/>
                <w:szCs w:val="20"/>
                <w:lang w:eastAsia="en-GB"/>
              </w:rPr>
              <w:t>eq)</w:t>
            </w:r>
          </w:p>
        </w:tc>
      </w:tr>
      <w:tr w:rsidR="009B3A78" w:rsidRPr="00015B2D" w14:paraId="705D3DBA" w14:textId="77777777" w:rsidTr="004F1E04">
        <w:trPr>
          <w:trHeight w:val="345"/>
          <w:jc w:val="center"/>
        </w:trPr>
        <w:tc>
          <w:tcPr>
            <w:tcW w:w="3623" w:type="dxa"/>
            <w:vMerge/>
            <w:shd w:val="clear" w:color="auto" w:fill="D9D9D9" w:themeFill="background1" w:themeFillShade="D9"/>
            <w:vAlign w:val="center"/>
          </w:tcPr>
          <w:p w14:paraId="60F41257" w14:textId="77777777" w:rsidR="009B3A78" w:rsidRDefault="009B3A78" w:rsidP="009E0B68">
            <w:pPr>
              <w:pStyle w:val="Footer"/>
              <w:rPr>
                <w:b/>
                <w:bCs/>
                <w:sz w:val="20"/>
                <w:szCs w:val="20"/>
                <w:lang w:eastAsia="en-GB"/>
              </w:rPr>
            </w:pPr>
          </w:p>
        </w:tc>
        <w:tc>
          <w:tcPr>
            <w:tcW w:w="1170" w:type="dxa"/>
            <w:shd w:val="clear" w:color="auto" w:fill="D9D9D9" w:themeFill="background1" w:themeFillShade="D9"/>
            <w:vAlign w:val="center"/>
          </w:tcPr>
          <w:p w14:paraId="0E706F79" w14:textId="34EE05DC" w:rsidR="009B3A78" w:rsidRDefault="009B3A78" w:rsidP="009B3A78">
            <w:pPr>
              <w:pStyle w:val="Footer"/>
              <w:tabs>
                <w:tab w:val="clear" w:pos="4153"/>
              </w:tabs>
              <w:jc w:val="right"/>
              <w:rPr>
                <w:b/>
                <w:sz w:val="20"/>
                <w:szCs w:val="20"/>
                <w:lang w:eastAsia="en-GB"/>
              </w:rPr>
            </w:pPr>
            <w:r>
              <w:rPr>
                <w:b/>
                <w:sz w:val="20"/>
                <w:szCs w:val="20"/>
                <w:lang w:eastAsia="en-GB"/>
              </w:rPr>
              <w:t>2012</w:t>
            </w:r>
          </w:p>
        </w:tc>
        <w:tc>
          <w:tcPr>
            <w:tcW w:w="895" w:type="dxa"/>
            <w:shd w:val="clear" w:color="auto" w:fill="D9D9D9" w:themeFill="background1" w:themeFillShade="D9"/>
            <w:vAlign w:val="center"/>
          </w:tcPr>
          <w:p w14:paraId="0A711C99" w14:textId="2A63A217" w:rsidR="009B3A78" w:rsidRPr="00015B2D" w:rsidRDefault="009B3A78" w:rsidP="009B3A78">
            <w:pPr>
              <w:pStyle w:val="Footer"/>
              <w:jc w:val="right"/>
              <w:rPr>
                <w:b/>
                <w:sz w:val="20"/>
                <w:szCs w:val="20"/>
                <w:lang w:eastAsia="en-GB"/>
              </w:rPr>
            </w:pPr>
            <w:r>
              <w:rPr>
                <w:b/>
                <w:sz w:val="20"/>
                <w:szCs w:val="20"/>
                <w:lang w:eastAsia="en-GB"/>
              </w:rPr>
              <w:t>2013</w:t>
            </w:r>
          </w:p>
        </w:tc>
        <w:tc>
          <w:tcPr>
            <w:tcW w:w="895" w:type="dxa"/>
            <w:shd w:val="clear" w:color="auto" w:fill="D9D9D9" w:themeFill="background1" w:themeFillShade="D9"/>
            <w:vAlign w:val="center"/>
          </w:tcPr>
          <w:p w14:paraId="3062D06E" w14:textId="4B4E05AD" w:rsidR="009B3A78" w:rsidRPr="00015B2D" w:rsidRDefault="009B3A78" w:rsidP="009B3A78">
            <w:pPr>
              <w:pStyle w:val="Footer"/>
              <w:jc w:val="right"/>
              <w:rPr>
                <w:b/>
                <w:sz w:val="20"/>
                <w:szCs w:val="20"/>
                <w:lang w:eastAsia="en-GB"/>
              </w:rPr>
            </w:pPr>
            <w:r>
              <w:rPr>
                <w:b/>
                <w:sz w:val="20"/>
                <w:szCs w:val="20"/>
                <w:lang w:eastAsia="en-GB"/>
              </w:rPr>
              <w:t>2014</w:t>
            </w:r>
          </w:p>
        </w:tc>
        <w:tc>
          <w:tcPr>
            <w:tcW w:w="895" w:type="dxa"/>
            <w:shd w:val="clear" w:color="auto" w:fill="D9D9D9" w:themeFill="background1" w:themeFillShade="D9"/>
            <w:vAlign w:val="center"/>
          </w:tcPr>
          <w:p w14:paraId="59E2E44D" w14:textId="0B3C95F8" w:rsidR="009B3A78" w:rsidRPr="00015B2D" w:rsidRDefault="009B3A78" w:rsidP="009B3A78">
            <w:pPr>
              <w:pStyle w:val="Footer"/>
              <w:jc w:val="right"/>
              <w:rPr>
                <w:b/>
                <w:sz w:val="20"/>
                <w:szCs w:val="20"/>
                <w:lang w:eastAsia="en-GB"/>
              </w:rPr>
            </w:pPr>
            <w:r>
              <w:rPr>
                <w:b/>
                <w:sz w:val="20"/>
                <w:szCs w:val="20"/>
                <w:lang w:eastAsia="en-GB"/>
              </w:rPr>
              <w:t>2015</w:t>
            </w:r>
          </w:p>
        </w:tc>
      </w:tr>
      <w:tr w:rsidR="009B3A78" w:rsidRPr="00015B2D" w14:paraId="5271F5D4" w14:textId="77777777" w:rsidTr="004F1E04">
        <w:trPr>
          <w:jc w:val="center"/>
        </w:trPr>
        <w:tc>
          <w:tcPr>
            <w:tcW w:w="3623" w:type="dxa"/>
            <w:vAlign w:val="center"/>
          </w:tcPr>
          <w:p w14:paraId="3ACC5D66" w14:textId="3150712B" w:rsidR="009B3A78" w:rsidRPr="00015B2D" w:rsidRDefault="009B3A78" w:rsidP="009E0B68">
            <w:pPr>
              <w:pStyle w:val="Footer"/>
              <w:rPr>
                <w:sz w:val="20"/>
                <w:szCs w:val="20"/>
                <w:lang w:val="en-GB"/>
              </w:rPr>
            </w:pPr>
            <w:r w:rsidRPr="00015B2D">
              <w:rPr>
                <w:bCs/>
                <w:sz w:val="20"/>
                <w:szCs w:val="20"/>
                <w:lang w:eastAsia="en-GB"/>
              </w:rPr>
              <w:t>Energy</w:t>
            </w:r>
          </w:p>
        </w:tc>
        <w:tc>
          <w:tcPr>
            <w:tcW w:w="1170" w:type="dxa"/>
          </w:tcPr>
          <w:p w14:paraId="4D27E78A" w14:textId="3ED8894E" w:rsidR="009B3A78" w:rsidRPr="009B3A78" w:rsidRDefault="009B3A78" w:rsidP="009B3A78">
            <w:pPr>
              <w:pStyle w:val="Footer"/>
              <w:jc w:val="right"/>
              <w:rPr>
                <w:sz w:val="20"/>
                <w:szCs w:val="20"/>
                <w:lang w:val="en-GB"/>
              </w:rPr>
            </w:pPr>
            <w:r>
              <w:rPr>
                <w:sz w:val="20"/>
                <w:szCs w:val="20"/>
              </w:rPr>
              <w:t>2,</w:t>
            </w:r>
            <w:r w:rsidRPr="009B3A78">
              <w:rPr>
                <w:sz w:val="20"/>
                <w:szCs w:val="20"/>
              </w:rPr>
              <w:t>747</w:t>
            </w:r>
          </w:p>
        </w:tc>
        <w:tc>
          <w:tcPr>
            <w:tcW w:w="895" w:type="dxa"/>
          </w:tcPr>
          <w:p w14:paraId="33AF9A28" w14:textId="009FE5AF" w:rsidR="009B3A78" w:rsidRPr="009B3A78" w:rsidRDefault="009B3A78" w:rsidP="009B3A78">
            <w:pPr>
              <w:pStyle w:val="Footer"/>
              <w:jc w:val="right"/>
              <w:rPr>
                <w:sz w:val="20"/>
                <w:szCs w:val="20"/>
                <w:lang w:eastAsia="en-GB"/>
              </w:rPr>
            </w:pPr>
            <w:r w:rsidRPr="009B3A78">
              <w:rPr>
                <w:sz w:val="20"/>
                <w:szCs w:val="20"/>
              </w:rPr>
              <w:t>2</w:t>
            </w:r>
            <w:r>
              <w:rPr>
                <w:sz w:val="20"/>
                <w:szCs w:val="20"/>
              </w:rPr>
              <w:t>,</w:t>
            </w:r>
            <w:r w:rsidRPr="009B3A78">
              <w:rPr>
                <w:sz w:val="20"/>
                <w:szCs w:val="20"/>
              </w:rPr>
              <w:t>474</w:t>
            </w:r>
          </w:p>
        </w:tc>
        <w:tc>
          <w:tcPr>
            <w:tcW w:w="895" w:type="dxa"/>
          </w:tcPr>
          <w:p w14:paraId="5878A023" w14:textId="13C6A20D" w:rsidR="009B3A78" w:rsidRPr="009B3A78" w:rsidRDefault="009B3A78" w:rsidP="009B3A78">
            <w:pPr>
              <w:pStyle w:val="Footer"/>
              <w:jc w:val="right"/>
              <w:rPr>
                <w:sz w:val="20"/>
                <w:szCs w:val="20"/>
                <w:lang w:eastAsia="en-GB"/>
              </w:rPr>
            </w:pPr>
            <w:r>
              <w:rPr>
                <w:sz w:val="20"/>
                <w:szCs w:val="20"/>
              </w:rPr>
              <w:t>2,</w:t>
            </w:r>
            <w:r w:rsidRPr="009B3A78">
              <w:rPr>
                <w:sz w:val="20"/>
                <w:szCs w:val="20"/>
              </w:rPr>
              <w:t>373</w:t>
            </w:r>
          </w:p>
        </w:tc>
        <w:tc>
          <w:tcPr>
            <w:tcW w:w="895" w:type="dxa"/>
          </w:tcPr>
          <w:p w14:paraId="0EEA6D5B" w14:textId="71B69EDD" w:rsidR="009B3A78" w:rsidRPr="009B3A78" w:rsidRDefault="009B3A78" w:rsidP="009B3A78">
            <w:pPr>
              <w:pStyle w:val="Footer"/>
              <w:jc w:val="right"/>
              <w:rPr>
                <w:sz w:val="20"/>
                <w:szCs w:val="20"/>
                <w:lang w:eastAsia="en-GB"/>
              </w:rPr>
            </w:pPr>
            <w:r>
              <w:rPr>
                <w:sz w:val="20"/>
                <w:szCs w:val="20"/>
              </w:rPr>
              <w:t>2,</w:t>
            </w:r>
            <w:r w:rsidRPr="009B3A78">
              <w:rPr>
                <w:sz w:val="20"/>
                <w:szCs w:val="20"/>
              </w:rPr>
              <w:t>528</w:t>
            </w:r>
          </w:p>
        </w:tc>
      </w:tr>
      <w:tr w:rsidR="009B3A78" w:rsidRPr="00015B2D" w14:paraId="0122876A" w14:textId="77777777" w:rsidTr="004F1E04">
        <w:trPr>
          <w:jc w:val="center"/>
        </w:trPr>
        <w:tc>
          <w:tcPr>
            <w:tcW w:w="3623" w:type="dxa"/>
            <w:vAlign w:val="center"/>
          </w:tcPr>
          <w:p w14:paraId="78F0A193" w14:textId="77777777" w:rsidR="009B3A78" w:rsidRPr="00015B2D" w:rsidRDefault="009B3A78" w:rsidP="009B3A78">
            <w:pPr>
              <w:pStyle w:val="Footer"/>
              <w:tabs>
                <w:tab w:val="clear" w:pos="4153"/>
              </w:tabs>
              <w:rPr>
                <w:sz w:val="20"/>
                <w:szCs w:val="20"/>
                <w:lang w:val="en-GB"/>
              </w:rPr>
            </w:pPr>
            <w:r w:rsidRPr="00015B2D">
              <w:rPr>
                <w:bCs/>
                <w:sz w:val="20"/>
                <w:szCs w:val="20"/>
                <w:lang w:eastAsia="en-GB"/>
              </w:rPr>
              <w:t>Industrial processes</w:t>
            </w:r>
          </w:p>
        </w:tc>
        <w:tc>
          <w:tcPr>
            <w:tcW w:w="1170" w:type="dxa"/>
            <w:vAlign w:val="center"/>
          </w:tcPr>
          <w:p w14:paraId="42738342" w14:textId="2E75734D" w:rsidR="009B3A78" w:rsidRPr="009B3A78" w:rsidRDefault="00257EB6" w:rsidP="009B3A78">
            <w:pPr>
              <w:pStyle w:val="Footer"/>
              <w:jc w:val="right"/>
              <w:rPr>
                <w:sz w:val="20"/>
                <w:szCs w:val="20"/>
                <w:lang w:val="en-GB"/>
              </w:rPr>
            </w:pPr>
            <w:r>
              <w:rPr>
                <w:sz w:val="20"/>
                <w:szCs w:val="20"/>
                <w:lang w:val="en-GB"/>
              </w:rPr>
              <w:t>444</w:t>
            </w:r>
          </w:p>
        </w:tc>
        <w:tc>
          <w:tcPr>
            <w:tcW w:w="895" w:type="dxa"/>
          </w:tcPr>
          <w:p w14:paraId="5A3CAB36" w14:textId="6AD50E1D" w:rsidR="009B3A78" w:rsidRPr="009B3A78" w:rsidRDefault="00257EB6" w:rsidP="009B3A78">
            <w:pPr>
              <w:pStyle w:val="Footer"/>
              <w:jc w:val="right"/>
              <w:rPr>
                <w:sz w:val="20"/>
                <w:szCs w:val="20"/>
                <w:lang w:eastAsia="en-GB"/>
              </w:rPr>
            </w:pPr>
            <w:r>
              <w:rPr>
                <w:sz w:val="20"/>
                <w:szCs w:val="20"/>
                <w:lang w:eastAsia="en-GB"/>
              </w:rPr>
              <w:t>316</w:t>
            </w:r>
          </w:p>
        </w:tc>
        <w:tc>
          <w:tcPr>
            <w:tcW w:w="895" w:type="dxa"/>
          </w:tcPr>
          <w:p w14:paraId="07ACB3A5" w14:textId="1DA64E24" w:rsidR="009B3A78" w:rsidRPr="009B3A78" w:rsidRDefault="00257EB6" w:rsidP="009B3A78">
            <w:pPr>
              <w:pStyle w:val="Footer"/>
              <w:jc w:val="right"/>
              <w:rPr>
                <w:sz w:val="20"/>
                <w:szCs w:val="20"/>
                <w:lang w:eastAsia="en-GB"/>
              </w:rPr>
            </w:pPr>
            <w:r>
              <w:rPr>
                <w:sz w:val="20"/>
                <w:szCs w:val="20"/>
                <w:lang w:eastAsia="en-GB"/>
              </w:rPr>
              <w:t>386</w:t>
            </w:r>
          </w:p>
        </w:tc>
        <w:tc>
          <w:tcPr>
            <w:tcW w:w="895" w:type="dxa"/>
            <w:vAlign w:val="center"/>
          </w:tcPr>
          <w:p w14:paraId="647F4262" w14:textId="101073E1" w:rsidR="009B3A78" w:rsidRPr="009B3A78" w:rsidRDefault="00257EB6" w:rsidP="009B3A78">
            <w:pPr>
              <w:pStyle w:val="Footer"/>
              <w:jc w:val="right"/>
              <w:rPr>
                <w:sz w:val="20"/>
                <w:szCs w:val="20"/>
                <w:lang w:val="en-GB"/>
              </w:rPr>
            </w:pPr>
            <w:r>
              <w:rPr>
                <w:sz w:val="20"/>
                <w:szCs w:val="20"/>
                <w:lang w:val="en-GB"/>
              </w:rPr>
              <w:t>411</w:t>
            </w:r>
          </w:p>
        </w:tc>
      </w:tr>
      <w:tr w:rsidR="009B3A78" w:rsidRPr="00015B2D" w14:paraId="1009E7B3" w14:textId="77777777" w:rsidTr="004F1E04">
        <w:trPr>
          <w:jc w:val="center"/>
        </w:trPr>
        <w:tc>
          <w:tcPr>
            <w:tcW w:w="3623" w:type="dxa"/>
            <w:vAlign w:val="center"/>
          </w:tcPr>
          <w:p w14:paraId="24B1B0DF" w14:textId="3BCFF7D8" w:rsidR="009B3A78" w:rsidRPr="00015B2D" w:rsidRDefault="009B3A78" w:rsidP="009E0B68">
            <w:pPr>
              <w:pStyle w:val="Footer"/>
              <w:rPr>
                <w:sz w:val="20"/>
                <w:szCs w:val="20"/>
                <w:lang w:val="en-GB"/>
              </w:rPr>
            </w:pPr>
            <w:r w:rsidRPr="00015B2D">
              <w:rPr>
                <w:bCs/>
                <w:sz w:val="20"/>
                <w:szCs w:val="20"/>
                <w:lang w:eastAsia="en-GB"/>
              </w:rPr>
              <w:t>Agriculture</w:t>
            </w:r>
            <w:r w:rsidR="00F85886">
              <w:rPr>
                <w:bCs/>
                <w:sz w:val="20"/>
                <w:szCs w:val="20"/>
                <w:lang w:eastAsia="en-GB"/>
              </w:rPr>
              <w:t xml:space="preserve"> and land-use, without</w:t>
            </w:r>
            <w:r w:rsidR="00B839EF">
              <w:rPr>
                <w:bCs/>
                <w:sz w:val="20"/>
                <w:szCs w:val="20"/>
                <w:lang w:eastAsia="en-GB"/>
              </w:rPr>
              <w:t xml:space="preserve"> sinks</w:t>
            </w:r>
          </w:p>
        </w:tc>
        <w:tc>
          <w:tcPr>
            <w:tcW w:w="1170" w:type="dxa"/>
            <w:vAlign w:val="center"/>
          </w:tcPr>
          <w:p w14:paraId="4FDB19CD" w14:textId="317692EE" w:rsidR="009B3A78" w:rsidRPr="009B3A78" w:rsidRDefault="00287DCC" w:rsidP="009B3A78">
            <w:pPr>
              <w:pStyle w:val="Footer"/>
              <w:jc w:val="right"/>
              <w:rPr>
                <w:sz w:val="20"/>
                <w:szCs w:val="20"/>
                <w:lang w:val="en-GB"/>
              </w:rPr>
            </w:pPr>
            <w:r>
              <w:rPr>
                <w:sz w:val="20"/>
                <w:szCs w:val="20"/>
                <w:lang w:val="en-GB"/>
              </w:rPr>
              <w:t>333</w:t>
            </w:r>
          </w:p>
        </w:tc>
        <w:tc>
          <w:tcPr>
            <w:tcW w:w="895" w:type="dxa"/>
          </w:tcPr>
          <w:p w14:paraId="48EACCF3" w14:textId="2CEF956B" w:rsidR="009B3A78" w:rsidRPr="009B3A78" w:rsidRDefault="00287DCC" w:rsidP="009B3A78">
            <w:pPr>
              <w:pStyle w:val="Footer"/>
              <w:jc w:val="right"/>
              <w:rPr>
                <w:sz w:val="20"/>
                <w:szCs w:val="20"/>
                <w:lang w:eastAsia="en-GB"/>
              </w:rPr>
            </w:pPr>
            <w:r>
              <w:rPr>
                <w:sz w:val="20"/>
                <w:szCs w:val="20"/>
                <w:lang w:eastAsia="en-GB"/>
              </w:rPr>
              <w:t>337</w:t>
            </w:r>
          </w:p>
        </w:tc>
        <w:tc>
          <w:tcPr>
            <w:tcW w:w="895" w:type="dxa"/>
          </w:tcPr>
          <w:p w14:paraId="1BDF04CF" w14:textId="7E44055B" w:rsidR="009B3A78" w:rsidRPr="009B3A78" w:rsidRDefault="00287DCC" w:rsidP="009B3A78">
            <w:pPr>
              <w:pStyle w:val="Footer"/>
              <w:jc w:val="right"/>
              <w:rPr>
                <w:sz w:val="20"/>
                <w:szCs w:val="20"/>
                <w:lang w:eastAsia="en-GB"/>
              </w:rPr>
            </w:pPr>
            <w:r>
              <w:rPr>
                <w:sz w:val="20"/>
                <w:szCs w:val="20"/>
                <w:lang w:eastAsia="en-GB"/>
              </w:rPr>
              <w:t>343</w:t>
            </w:r>
          </w:p>
        </w:tc>
        <w:tc>
          <w:tcPr>
            <w:tcW w:w="895" w:type="dxa"/>
            <w:vAlign w:val="center"/>
          </w:tcPr>
          <w:p w14:paraId="2379BB0F" w14:textId="7CCFEE5D" w:rsidR="009B3A78" w:rsidRPr="009B3A78" w:rsidRDefault="00287DCC" w:rsidP="009B3A78">
            <w:pPr>
              <w:pStyle w:val="Footer"/>
              <w:jc w:val="right"/>
              <w:rPr>
                <w:sz w:val="20"/>
                <w:szCs w:val="20"/>
                <w:lang w:val="en-GB"/>
              </w:rPr>
            </w:pPr>
            <w:r>
              <w:rPr>
                <w:sz w:val="20"/>
                <w:szCs w:val="20"/>
                <w:lang w:val="en-GB"/>
              </w:rPr>
              <w:t>351</w:t>
            </w:r>
          </w:p>
        </w:tc>
      </w:tr>
      <w:tr w:rsidR="009B3A78" w:rsidRPr="00015B2D" w14:paraId="1CCCE39A" w14:textId="77777777" w:rsidTr="004F1E04">
        <w:trPr>
          <w:jc w:val="center"/>
        </w:trPr>
        <w:tc>
          <w:tcPr>
            <w:tcW w:w="3623" w:type="dxa"/>
            <w:vAlign w:val="center"/>
          </w:tcPr>
          <w:p w14:paraId="670A68CF" w14:textId="77777777" w:rsidR="009B3A78" w:rsidRPr="00015B2D" w:rsidRDefault="009B3A78" w:rsidP="009E0B68">
            <w:pPr>
              <w:pStyle w:val="Footer"/>
              <w:rPr>
                <w:sz w:val="20"/>
                <w:szCs w:val="20"/>
                <w:lang w:val="en-GB"/>
              </w:rPr>
            </w:pPr>
            <w:r w:rsidRPr="00015B2D">
              <w:rPr>
                <w:bCs/>
                <w:sz w:val="20"/>
                <w:szCs w:val="20"/>
                <w:lang w:eastAsia="en-GB"/>
              </w:rPr>
              <w:t>Sinks</w:t>
            </w:r>
          </w:p>
        </w:tc>
        <w:tc>
          <w:tcPr>
            <w:tcW w:w="1170" w:type="dxa"/>
          </w:tcPr>
          <w:p w14:paraId="1563C28A" w14:textId="46C9BFD4" w:rsidR="009B3A78" w:rsidRPr="009B3A78" w:rsidRDefault="00257EB6" w:rsidP="009B3A78">
            <w:pPr>
              <w:pStyle w:val="Footer"/>
              <w:jc w:val="right"/>
              <w:rPr>
                <w:sz w:val="20"/>
                <w:szCs w:val="20"/>
                <w:lang w:val="en-GB"/>
              </w:rPr>
            </w:pPr>
            <w:r>
              <w:rPr>
                <w:sz w:val="20"/>
                <w:szCs w:val="20"/>
                <w:lang w:val="en-GB"/>
              </w:rPr>
              <w:t>-1,481</w:t>
            </w:r>
          </w:p>
        </w:tc>
        <w:tc>
          <w:tcPr>
            <w:tcW w:w="895" w:type="dxa"/>
          </w:tcPr>
          <w:p w14:paraId="175BC3B7" w14:textId="20274CE8" w:rsidR="009B3A78" w:rsidRPr="009B3A78" w:rsidRDefault="00257EB6" w:rsidP="009B3A78">
            <w:pPr>
              <w:pStyle w:val="Footer"/>
              <w:jc w:val="right"/>
              <w:rPr>
                <w:sz w:val="20"/>
                <w:szCs w:val="20"/>
                <w:lang w:val="en-GB"/>
              </w:rPr>
            </w:pPr>
            <w:r>
              <w:rPr>
                <w:sz w:val="20"/>
                <w:szCs w:val="20"/>
                <w:lang w:val="en-GB"/>
              </w:rPr>
              <w:t>-2,312</w:t>
            </w:r>
          </w:p>
        </w:tc>
        <w:tc>
          <w:tcPr>
            <w:tcW w:w="895" w:type="dxa"/>
          </w:tcPr>
          <w:p w14:paraId="7EEA7209" w14:textId="7FFFA901" w:rsidR="009B3A78" w:rsidRPr="009B3A78" w:rsidRDefault="00257EB6" w:rsidP="009B3A78">
            <w:pPr>
              <w:pStyle w:val="Footer"/>
              <w:jc w:val="right"/>
              <w:rPr>
                <w:sz w:val="20"/>
                <w:szCs w:val="20"/>
                <w:lang w:val="en-GB"/>
              </w:rPr>
            </w:pPr>
            <w:r>
              <w:rPr>
                <w:sz w:val="20"/>
                <w:szCs w:val="20"/>
                <w:lang w:val="en-GB"/>
              </w:rPr>
              <w:t>-2,151</w:t>
            </w:r>
          </w:p>
        </w:tc>
        <w:tc>
          <w:tcPr>
            <w:tcW w:w="895" w:type="dxa"/>
          </w:tcPr>
          <w:p w14:paraId="2F2AECD8" w14:textId="1296775F" w:rsidR="009B3A78" w:rsidRPr="009B3A78" w:rsidRDefault="00257EB6" w:rsidP="009B3A78">
            <w:pPr>
              <w:pStyle w:val="Footer"/>
              <w:jc w:val="right"/>
              <w:rPr>
                <w:sz w:val="20"/>
                <w:szCs w:val="20"/>
                <w:lang w:val="en-GB"/>
              </w:rPr>
            </w:pPr>
            <w:r>
              <w:rPr>
                <w:sz w:val="20"/>
                <w:szCs w:val="20"/>
                <w:lang w:val="en-GB"/>
              </w:rPr>
              <w:t>-2,363</w:t>
            </w:r>
          </w:p>
        </w:tc>
      </w:tr>
      <w:tr w:rsidR="009B3A78" w:rsidRPr="00015B2D" w14:paraId="6D3DB0A6" w14:textId="77777777" w:rsidTr="004F1E04">
        <w:trPr>
          <w:jc w:val="center"/>
        </w:trPr>
        <w:tc>
          <w:tcPr>
            <w:tcW w:w="3623" w:type="dxa"/>
            <w:vAlign w:val="center"/>
          </w:tcPr>
          <w:p w14:paraId="7B444935" w14:textId="77777777" w:rsidR="009B3A78" w:rsidRPr="00015B2D" w:rsidRDefault="009B3A78" w:rsidP="009E0B68">
            <w:pPr>
              <w:pStyle w:val="Footer"/>
              <w:rPr>
                <w:sz w:val="20"/>
                <w:szCs w:val="20"/>
                <w:lang w:val="en-GB"/>
              </w:rPr>
            </w:pPr>
            <w:r w:rsidRPr="00015B2D">
              <w:rPr>
                <w:bCs/>
                <w:sz w:val="20"/>
                <w:szCs w:val="20"/>
                <w:lang w:eastAsia="en-GB"/>
              </w:rPr>
              <w:t>Waste</w:t>
            </w:r>
          </w:p>
        </w:tc>
        <w:tc>
          <w:tcPr>
            <w:tcW w:w="1170" w:type="dxa"/>
            <w:vAlign w:val="center"/>
          </w:tcPr>
          <w:p w14:paraId="05B9744A" w14:textId="4F6AAEBE" w:rsidR="009B3A78" w:rsidRPr="009B3A78" w:rsidRDefault="00257EB6" w:rsidP="009B3A78">
            <w:pPr>
              <w:pStyle w:val="Footer"/>
              <w:jc w:val="right"/>
              <w:rPr>
                <w:sz w:val="20"/>
                <w:szCs w:val="20"/>
                <w:lang w:val="en-GB"/>
              </w:rPr>
            </w:pPr>
            <w:r>
              <w:rPr>
                <w:sz w:val="20"/>
                <w:szCs w:val="20"/>
                <w:lang w:val="en-GB"/>
              </w:rPr>
              <w:t>211</w:t>
            </w:r>
          </w:p>
        </w:tc>
        <w:tc>
          <w:tcPr>
            <w:tcW w:w="895" w:type="dxa"/>
          </w:tcPr>
          <w:p w14:paraId="7FBB2E2C" w14:textId="4ABE98AC" w:rsidR="009B3A78" w:rsidRPr="009B3A78" w:rsidRDefault="00257EB6" w:rsidP="009B3A78">
            <w:pPr>
              <w:pStyle w:val="Footer"/>
              <w:jc w:val="right"/>
              <w:rPr>
                <w:sz w:val="20"/>
                <w:szCs w:val="20"/>
                <w:lang w:eastAsia="en-GB"/>
              </w:rPr>
            </w:pPr>
            <w:r>
              <w:rPr>
                <w:sz w:val="20"/>
                <w:szCs w:val="20"/>
                <w:lang w:eastAsia="en-GB"/>
              </w:rPr>
              <w:t>209</w:t>
            </w:r>
          </w:p>
        </w:tc>
        <w:tc>
          <w:tcPr>
            <w:tcW w:w="895" w:type="dxa"/>
          </w:tcPr>
          <w:p w14:paraId="5CE25272" w14:textId="0CF3DCAC" w:rsidR="009B3A78" w:rsidRPr="009B3A78" w:rsidRDefault="00257EB6" w:rsidP="009B3A78">
            <w:pPr>
              <w:pStyle w:val="Footer"/>
              <w:jc w:val="right"/>
              <w:rPr>
                <w:sz w:val="20"/>
                <w:szCs w:val="20"/>
                <w:lang w:eastAsia="en-GB"/>
              </w:rPr>
            </w:pPr>
            <w:r>
              <w:rPr>
                <w:sz w:val="20"/>
                <w:szCs w:val="20"/>
                <w:lang w:eastAsia="en-GB"/>
              </w:rPr>
              <w:t>203</w:t>
            </w:r>
          </w:p>
        </w:tc>
        <w:tc>
          <w:tcPr>
            <w:tcW w:w="895" w:type="dxa"/>
            <w:vAlign w:val="center"/>
          </w:tcPr>
          <w:p w14:paraId="36AEDC14" w14:textId="02657254" w:rsidR="009B3A78" w:rsidRPr="009B3A78" w:rsidRDefault="00257EB6" w:rsidP="009B3A78">
            <w:pPr>
              <w:pStyle w:val="Footer"/>
              <w:jc w:val="right"/>
              <w:rPr>
                <w:sz w:val="20"/>
                <w:szCs w:val="20"/>
                <w:lang w:val="en-GB"/>
              </w:rPr>
            </w:pPr>
            <w:r>
              <w:rPr>
                <w:sz w:val="20"/>
                <w:szCs w:val="20"/>
                <w:lang w:val="en-GB"/>
              </w:rPr>
              <w:t>203</w:t>
            </w:r>
          </w:p>
        </w:tc>
      </w:tr>
      <w:tr w:rsidR="009B3A78" w:rsidRPr="00015B2D" w14:paraId="6C2AA3A2" w14:textId="77777777" w:rsidTr="004F1E04">
        <w:trPr>
          <w:jc w:val="center"/>
        </w:trPr>
        <w:tc>
          <w:tcPr>
            <w:tcW w:w="3623" w:type="dxa"/>
            <w:shd w:val="clear" w:color="auto" w:fill="EEECE1" w:themeFill="background2"/>
            <w:vAlign w:val="center"/>
          </w:tcPr>
          <w:p w14:paraId="32E75200" w14:textId="5BAD916A" w:rsidR="009B3A78" w:rsidRPr="00015B2D" w:rsidRDefault="009B3A78" w:rsidP="00015B2D">
            <w:pPr>
              <w:spacing w:line="276" w:lineRule="auto"/>
              <w:rPr>
                <w:sz w:val="20"/>
                <w:szCs w:val="20"/>
                <w:lang w:val="en-GB"/>
              </w:rPr>
            </w:pPr>
            <w:r w:rsidRPr="00015B2D">
              <w:rPr>
                <w:bCs/>
                <w:sz w:val="20"/>
                <w:szCs w:val="20"/>
                <w:lang w:eastAsia="en-GB"/>
              </w:rPr>
              <w:t>Total emissions without sinks</w:t>
            </w:r>
            <w:r>
              <w:rPr>
                <w:bCs/>
                <w:sz w:val="20"/>
                <w:szCs w:val="20"/>
                <w:lang w:eastAsia="en-GB"/>
              </w:rPr>
              <w:t xml:space="preserve"> </w:t>
            </w:r>
            <w:r w:rsidRPr="00015B2D">
              <w:rPr>
                <w:bCs/>
                <w:sz w:val="20"/>
                <w:szCs w:val="20"/>
                <w:lang w:eastAsia="en-GB"/>
              </w:rPr>
              <w:t>(100%)</w:t>
            </w:r>
          </w:p>
        </w:tc>
        <w:tc>
          <w:tcPr>
            <w:tcW w:w="1170" w:type="dxa"/>
            <w:shd w:val="clear" w:color="auto" w:fill="EEECE1" w:themeFill="background2"/>
          </w:tcPr>
          <w:p w14:paraId="6F4185B7" w14:textId="73FF72BA" w:rsidR="009B3A78" w:rsidRPr="009B3A78" w:rsidRDefault="00257EB6" w:rsidP="009B3A78">
            <w:pPr>
              <w:pStyle w:val="Footer"/>
              <w:jc w:val="right"/>
              <w:rPr>
                <w:sz w:val="20"/>
                <w:szCs w:val="20"/>
                <w:lang w:val="en-GB"/>
              </w:rPr>
            </w:pPr>
            <w:r>
              <w:rPr>
                <w:sz w:val="20"/>
                <w:szCs w:val="20"/>
                <w:lang w:val="en-GB"/>
              </w:rPr>
              <w:t>3,735</w:t>
            </w:r>
          </w:p>
        </w:tc>
        <w:tc>
          <w:tcPr>
            <w:tcW w:w="895" w:type="dxa"/>
            <w:shd w:val="clear" w:color="auto" w:fill="EEECE1" w:themeFill="background2"/>
          </w:tcPr>
          <w:p w14:paraId="27F14AB4" w14:textId="29E15085" w:rsidR="009B3A78" w:rsidRPr="009B3A78" w:rsidRDefault="00257EB6" w:rsidP="009B3A78">
            <w:pPr>
              <w:pStyle w:val="Footer"/>
              <w:jc w:val="right"/>
              <w:rPr>
                <w:sz w:val="20"/>
                <w:szCs w:val="20"/>
                <w:lang w:val="en-GB"/>
              </w:rPr>
            </w:pPr>
            <w:r>
              <w:rPr>
                <w:sz w:val="20"/>
                <w:szCs w:val="20"/>
                <w:lang w:val="en-GB"/>
              </w:rPr>
              <w:t>3,335</w:t>
            </w:r>
          </w:p>
        </w:tc>
        <w:tc>
          <w:tcPr>
            <w:tcW w:w="895" w:type="dxa"/>
            <w:shd w:val="clear" w:color="auto" w:fill="EEECE1" w:themeFill="background2"/>
          </w:tcPr>
          <w:p w14:paraId="181A41E3" w14:textId="43DAB70A" w:rsidR="009B3A78" w:rsidRPr="009B3A78" w:rsidRDefault="00257EB6" w:rsidP="009B3A78">
            <w:pPr>
              <w:pStyle w:val="Footer"/>
              <w:jc w:val="right"/>
              <w:rPr>
                <w:sz w:val="20"/>
                <w:szCs w:val="20"/>
                <w:lang w:val="en-GB"/>
              </w:rPr>
            </w:pPr>
            <w:r>
              <w:rPr>
                <w:sz w:val="20"/>
                <w:szCs w:val="20"/>
                <w:lang w:val="en-GB"/>
              </w:rPr>
              <w:t>3,305</w:t>
            </w:r>
          </w:p>
        </w:tc>
        <w:tc>
          <w:tcPr>
            <w:tcW w:w="895" w:type="dxa"/>
            <w:shd w:val="clear" w:color="auto" w:fill="EEECE1" w:themeFill="background2"/>
          </w:tcPr>
          <w:p w14:paraId="3FB3B4C4" w14:textId="38ACC15E" w:rsidR="009B3A78" w:rsidRPr="009B3A78" w:rsidRDefault="00257EB6" w:rsidP="009B3A78">
            <w:pPr>
              <w:pStyle w:val="Footer"/>
              <w:jc w:val="right"/>
              <w:rPr>
                <w:sz w:val="20"/>
                <w:szCs w:val="20"/>
                <w:lang w:val="en-GB"/>
              </w:rPr>
            </w:pPr>
            <w:r>
              <w:rPr>
                <w:sz w:val="20"/>
                <w:szCs w:val="20"/>
                <w:lang w:val="en-GB"/>
              </w:rPr>
              <w:t>3,494</w:t>
            </w:r>
          </w:p>
        </w:tc>
      </w:tr>
    </w:tbl>
    <w:p w14:paraId="7C139C42" w14:textId="770C9F13" w:rsidR="00CD13FF" w:rsidRDefault="00990483" w:rsidP="004F1E04">
      <w:pPr>
        <w:pStyle w:val="Footer"/>
        <w:jc w:val="center"/>
        <w:rPr>
          <w:szCs w:val="22"/>
          <w:lang w:val="en-GB"/>
        </w:rPr>
      </w:pPr>
      <w:r>
        <w:rPr>
          <w:szCs w:val="22"/>
          <w:lang w:val="en-GB"/>
        </w:rPr>
        <w:t>Table 1</w:t>
      </w:r>
      <w:r w:rsidR="00524A99" w:rsidRPr="009B3A78">
        <w:rPr>
          <w:szCs w:val="22"/>
          <w:lang w:val="en-GB"/>
        </w:rPr>
        <w:t>:  Carbo</w:t>
      </w:r>
      <w:r w:rsidR="009B3A78" w:rsidRPr="009B3A78">
        <w:rPr>
          <w:szCs w:val="22"/>
          <w:lang w:val="en-GB"/>
        </w:rPr>
        <w:t>n Dioxide equivalent indicators</w:t>
      </w:r>
      <w:r w:rsidR="00524A99" w:rsidRPr="009B3A78">
        <w:rPr>
          <w:szCs w:val="22"/>
          <w:lang w:val="en-GB"/>
        </w:rPr>
        <w:t xml:space="preserve"> </w:t>
      </w:r>
      <w:r w:rsidR="009B3A78">
        <w:rPr>
          <w:szCs w:val="22"/>
          <w:lang w:val="en-GB"/>
        </w:rPr>
        <w:t>(SBUR, 2019)</w:t>
      </w:r>
    </w:p>
    <w:p w14:paraId="175E9A26" w14:textId="1EE8D9FD" w:rsidR="00CD13FF" w:rsidRPr="001A7D8C" w:rsidRDefault="00CD13FF" w:rsidP="004F1E04">
      <w:pPr>
        <w:pStyle w:val="AProdoc"/>
        <w:jc w:val="both"/>
      </w:pPr>
      <w:proofErr w:type="gramStart"/>
      <w:r w:rsidRPr="001A7D8C">
        <w:t>For the purpose of</w:t>
      </w:r>
      <w:proofErr w:type="gramEnd"/>
      <w:r w:rsidRPr="001A7D8C">
        <w:t xml:space="preserve"> calculating the target under the Intended Nationally Determined Contribution (INDC), a technical background document was initially developed</w:t>
      </w:r>
      <w:r w:rsidR="00A74466">
        <w:t xml:space="preserve">.  </w:t>
      </w:r>
      <w:r w:rsidRPr="001A7D8C">
        <w:t>Following decision 1/CP.19 and decision 1/CP.20, the Government of Montenegro submitted INDC in September 2015</w:t>
      </w:r>
      <w:r w:rsidR="00A74466">
        <w:t xml:space="preserve">.  </w:t>
      </w:r>
      <w:r w:rsidRPr="001A7D8C">
        <w:t>Montenegro’s contribution to the international effort to avoid dangerous climate change is expressed in 30% emission reduction by 2030, compared to the 1990 level</w:t>
      </w:r>
      <w:r w:rsidR="00A74466">
        <w:t xml:space="preserve">.  </w:t>
      </w:r>
      <w:r w:rsidRPr="001A7D8C">
        <w:t>The INDC was adopted by the National Parliament (together with the Law on Ratification of Paris Agreement) in October 2017.</w:t>
      </w:r>
    </w:p>
    <w:p w14:paraId="426CBA73" w14:textId="677A155C" w:rsidR="00CD13FF" w:rsidRDefault="00CD13FF" w:rsidP="004F1E04">
      <w:pPr>
        <w:pStyle w:val="AProdoc"/>
        <w:jc w:val="both"/>
      </w:pPr>
      <w:r w:rsidRPr="001A7D8C">
        <w:t xml:space="preserve">The 30% reduction is economy-wide absolute emission reduction target, covering all GHG, not controlled by the Montreal Protocol and includes the following sectors: energy, industrial processes, </w:t>
      </w:r>
      <w:proofErr w:type="gramStart"/>
      <w:r w:rsidRPr="001A7D8C">
        <w:t>agriculture</w:t>
      </w:r>
      <w:proofErr w:type="gramEnd"/>
      <w:r w:rsidRPr="001A7D8C">
        <w:t xml:space="preserve"> and waste</w:t>
      </w:r>
      <w:r w:rsidR="00A74466">
        <w:t xml:space="preserve">.  </w:t>
      </w:r>
      <w:r w:rsidRPr="001A7D8C">
        <w:t>GHG removals from forestry and other land use are not included in the accounting, due to relatively high uncertainty of these data</w:t>
      </w:r>
      <w:r w:rsidR="00A74466">
        <w:t xml:space="preserve">.  </w:t>
      </w:r>
      <w:r w:rsidRPr="001A7D8C">
        <w:t xml:space="preserve">Montenegro reserves its right to review its NDC until </w:t>
      </w:r>
      <w:r w:rsidR="00110E3C">
        <w:t xml:space="preserve">the end of </w:t>
      </w:r>
      <w:r w:rsidRPr="001A7D8C">
        <w:t>2020, upon the availably of more accurate data and improved technical studies regarding land use, land use change and forestry and include it in its updated NDC</w:t>
      </w:r>
      <w:r w:rsidR="00A74466">
        <w:t xml:space="preserve">.  </w:t>
      </w:r>
      <w:r w:rsidR="00704337">
        <w:t>The NDC is a measurement mechanism that serves to track the extent to which Montenegro is implementing efforts to reduce GHG emissions</w:t>
      </w:r>
      <w:r w:rsidR="00A74466">
        <w:t xml:space="preserve">.  </w:t>
      </w:r>
      <w:r w:rsidRPr="001A7D8C">
        <w:t xml:space="preserve">Montenegro </w:t>
      </w:r>
      <w:r w:rsidR="00096D09">
        <w:t xml:space="preserve">currently </w:t>
      </w:r>
      <w:r w:rsidRPr="001A7D8C">
        <w:t>does not have any adaptation policy and/or strategical document, so far.</w:t>
      </w:r>
    </w:p>
    <w:p w14:paraId="6039A777" w14:textId="20F245B9" w:rsidR="00CD13FF" w:rsidRDefault="00CD13FF" w:rsidP="004F1E04">
      <w:pPr>
        <w:pStyle w:val="AProdoc"/>
        <w:jc w:val="both"/>
      </w:pPr>
      <w:r w:rsidRPr="001A7D8C">
        <w:t xml:space="preserve">The level of emission of greenhouse gases from sectors included in the INDC amounted to 5239 kilotons of </w:t>
      </w:r>
      <w:r w:rsidR="000851EA">
        <w:t>CO</w:t>
      </w:r>
      <w:r w:rsidR="000851EA" w:rsidRPr="00785D2B">
        <w:rPr>
          <w:vertAlign w:val="subscript"/>
        </w:rPr>
        <w:t>2</w:t>
      </w:r>
      <w:r w:rsidR="000851EA">
        <w:t xml:space="preserve"> </w:t>
      </w:r>
      <w:proofErr w:type="spellStart"/>
      <w:r w:rsidR="000851EA">
        <w:t>eq</w:t>
      </w:r>
      <w:proofErr w:type="spellEnd"/>
      <w:r w:rsidRPr="001A7D8C">
        <w:t xml:space="preserve"> in 1990</w:t>
      </w:r>
      <w:r w:rsidR="00A74466">
        <w:t xml:space="preserve">.  </w:t>
      </w:r>
      <w:r w:rsidRPr="001A7D8C">
        <w:t xml:space="preserve">Montenegro is committed to reduce it by at least 1572 kilotons of </w:t>
      </w:r>
      <w:r w:rsidR="000851EA">
        <w:t>CO</w:t>
      </w:r>
      <w:r w:rsidR="000851EA" w:rsidRPr="00785D2B">
        <w:rPr>
          <w:vertAlign w:val="subscript"/>
        </w:rPr>
        <w:t>2</w:t>
      </w:r>
      <w:r w:rsidR="000851EA">
        <w:t xml:space="preserve"> </w:t>
      </w:r>
      <w:proofErr w:type="spellStart"/>
      <w:r w:rsidR="000851EA">
        <w:t>eq</w:t>
      </w:r>
      <w:proofErr w:type="spellEnd"/>
      <w:r w:rsidRPr="001A7D8C">
        <w:t xml:space="preserve">, a level that is lower than or equal to 3667 kilotons </w:t>
      </w:r>
      <w:r w:rsidR="000851EA">
        <w:t>CO</w:t>
      </w:r>
      <w:r w:rsidR="000851EA" w:rsidRPr="00785D2B">
        <w:rPr>
          <w:vertAlign w:val="subscript"/>
        </w:rPr>
        <w:t>2</w:t>
      </w:r>
      <w:r w:rsidR="000851EA">
        <w:t xml:space="preserve"> </w:t>
      </w:r>
      <w:proofErr w:type="spellStart"/>
      <w:r w:rsidR="000851EA">
        <w:t>eq</w:t>
      </w:r>
      <w:proofErr w:type="spellEnd"/>
      <w:r w:rsidRPr="001A7D8C">
        <w:t xml:space="preserve"> by 2030.</w:t>
      </w:r>
    </w:p>
    <w:p w14:paraId="3C2DFA26" w14:textId="33E9DBFE" w:rsidR="00CD13FF" w:rsidRDefault="00CD13FF" w:rsidP="004F1E04">
      <w:pPr>
        <w:pStyle w:val="AProdoc"/>
        <w:jc w:val="both"/>
      </w:pPr>
      <w:r w:rsidRPr="001A7D8C">
        <w:t>As early as in 2013, there was a significant reduction in GHG emission by about 40% compared to 1990 levels, which</w:t>
      </w:r>
      <w:r w:rsidR="00CF6802" w:rsidRPr="001A7D8C">
        <w:t xml:space="preserve"> </w:t>
      </w:r>
      <w:r w:rsidRPr="001A7D8C">
        <w:t>was achieved primarily by reducing the activity in the sector of industrial processes (</w:t>
      </w:r>
      <w:r w:rsidR="00CF6802" w:rsidRPr="001A7D8C">
        <w:t>Aluminium</w:t>
      </w:r>
      <w:r w:rsidR="00B839EF">
        <w:t xml:space="preserve"> Plant Podgorica</w:t>
      </w:r>
      <w:r w:rsidRPr="001A7D8C">
        <w:t>) and in the agricultural sector</w:t>
      </w:r>
      <w:r w:rsidR="00A74466">
        <w:t xml:space="preserve">.  </w:t>
      </w:r>
      <w:r w:rsidRPr="001A7D8C">
        <w:t xml:space="preserve">Thus, the energy </w:t>
      </w:r>
      <w:r w:rsidR="00CF6802" w:rsidRPr="001A7D8C">
        <w:t>sector increased</w:t>
      </w:r>
      <w:r w:rsidRPr="001A7D8C">
        <w:t xml:space="preserve"> </w:t>
      </w:r>
      <w:r w:rsidR="00CF6802" w:rsidRPr="001A7D8C">
        <w:t>its share</w:t>
      </w:r>
      <w:r w:rsidRPr="001A7D8C">
        <w:t xml:space="preserve"> in total GHG emissions (excluding sinks) to 76% in 2013.</w:t>
      </w:r>
    </w:p>
    <w:p w14:paraId="1B0E8BA2" w14:textId="5556B038" w:rsidR="0010353E" w:rsidRDefault="00CD13FF" w:rsidP="004F1E04">
      <w:pPr>
        <w:pStyle w:val="AProdoc"/>
        <w:jc w:val="both"/>
      </w:pPr>
      <w:r w:rsidRPr="001A7D8C">
        <w:t>Sinks were not included in the INDC due to a high uncertainty of the CO</w:t>
      </w:r>
      <w:r w:rsidRPr="001A7D8C">
        <w:rPr>
          <w:vertAlign w:val="subscript"/>
        </w:rPr>
        <w:t>2</w:t>
      </w:r>
      <w:r w:rsidRPr="001A7D8C">
        <w:t xml:space="preserve"> sequestration from the AFOLU sector in the national inventory of GHG emissions, owing to the lack of necessary input data, the quality of existing data, </w:t>
      </w:r>
      <w:r w:rsidR="00CF6802" w:rsidRPr="001A7D8C">
        <w:t>and gaps</w:t>
      </w:r>
      <w:r w:rsidRPr="001A7D8C">
        <w:t xml:space="preserve"> in the methodological approach</w:t>
      </w:r>
      <w:r w:rsidR="00A74466">
        <w:t xml:space="preserve">.  </w:t>
      </w:r>
      <w:r w:rsidR="00A81770">
        <w:t xml:space="preserve">During the transitional recession of the </w:t>
      </w:r>
      <w:r w:rsidR="00A81770">
        <w:lastRenderedPageBreak/>
        <w:t xml:space="preserve">1990s, </w:t>
      </w:r>
      <w:r w:rsidRPr="001A7D8C">
        <w:t>GHG emissions reduction was a result of overall economic decrease, especially in the metal industry sector</w:t>
      </w:r>
      <w:r w:rsidR="008D46B2">
        <w:t>.</w:t>
      </w:r>
    </w:p>
    <w:p w14:paraId="4EEEB358" w14:textId="4C8DCE7B" w:rsidR="00CD13FF" w:rsidRDefault="00CD13FF" w:rsidP="004F1E04">
      <w:pPr>
        <w:pStyle w:val="AProdoc"/>
        <w:jc w:val="both"/>
      </w:pPr>
      <w:r w:rsidRPr="001A7D8C">
        <w:t>The forecasted economic activity growth in the 2017-2030 period is based on the priority development projects in t</w:t>
      </w:r>
      <w:r w:rsidR="00E67EA2">
        <w:t xml:space="preserve">he field of energy generation (e.g., </w:t>
      </w:r>
      <w:r w:rsidRPr="001A7D8C">
        <w:t>hydro</w:t>
      </w:r>
      <w:r w:rsidR="00E67EA2">
        <w:t>electric</w:t>
      </w:r>
      <w:r w:rsidRPr="001A7D8C">
        <w:t xml:space="preserve"> power plant</w:t>
      </w:r>
      <w:r w:rsidR="00E67EA2">
        <w:t>s</w:t>
      </w:r>
      <w:r w:rsidRPr="001A7D8C">
        <w:t>, wind power plants, photovoltaic power p</w:t>
      </w:r>
      <w:r w:rsidR="00E67EA2">
        <w:t>lants, thermal power plant)</w:t>
      </w:r>
      <w:r w:rsidRPr="001A7D8C">
        <w:t>, e</w:t>
      </w:r>
      <w:r w:rsidR="00E67EA2">
        <w:t>nergy efficiency programmes, transportation, industry (in particular metallurgy), tourism, a</w:t>
      </w:r>
      <w:r w:rsidRPr="001A7D8C">
        <w:t>nd agriculture</w:t>
      </w:r>
      <w:r w:rsidR="00A74466">
        <w:t xml:space="preserve">.  </w:t>
      </w:r>
      <w:r w:rsidRPr="001A7D8C">
        <w:t>Long-term projects are covered by special studies and sector strategies (E</w:t>
      </w:r>
      <w:r w:rsidR="00275A0D">
        <w:t>nergy Development Strategy</w:t>
      </w:r>
      <w:r w:rsidRPr="001A7D8C">
        <w:t xml:space="preserve"> until 2030 and the associated action plan 2016-2020), as well as by the National</w:t>
      </w:r>
      <w:r w:rsidR="00C14609">
        <w:t xml:space="preserve"> Strategy for</w:t>
      </w:r>
      <w:r w:rsidRPr="001A7D8C">
        <w:t xml:space="preserve"> Sustainable Developme</w:t>
      </w:r>
      <w:r w:rsidR="00744678">
        <w:t xml:space="preserve">nt </w:t>
      </w:r>
      <w:r w:rsidRPr="001A7D8C">
        <w:t>with action plan 2016-2020 and the National Climate C</w:t>
      </w:r>
      <w:r w:rsidR="00744678">
        <w:t>hange Strategy until 2030</w:t>
      </w:r>
      <w:r w:rsidR="00C14609">
        <w:t xml:space="preserve"> </w:t>
      </w:r>
      <w:sdt>
        <w:sdtPr>
          <w:id w:val="1119188051"/>
          <w:citation/>
        </w:sdtPr>
        <w:sdtEndPr/>
        <w:sdtContent>
          <w:r w:rsidR="00C14609">
            <w:fldChar w:fldCharType="begin"/>
          </w:r>
          <w:r w:rsidR="000F5F68">
            <w:rPr>
              <w:lang w:val="en-US"/>
            </w:rPr>
            <w:instrText xml:space="preserve">CITATION Gov161 \l 1033 </w:instrText>
          </w:r>
          <w:r w:rsidR="00C14609">
            <w:fldChar w:fldCharType="separate"/>
          </w:r>
          <w:r w:rsidR="000F5F68" w:rsidRPr="000F5F68">
            <w:rPr>
              <w:noProof/>
              <w:lang w:val="en-US"/>
            </w:rPr>
            <w:t>(MSDT, 2016)</w:t>
          </w:r>
          <w:r w:rsidR="00C14609">
            <w:fldChar w:fldCharType="end"/>
          </w:r>
        </w:sdtContent>
      </w:sdt>
      <w:r w:rsidR="00A74466">
        <w:t xml:space="preserve">.  </w:t>
      </w:r>
      <w:r w:rsidRPr="001A7D8C">
        <w:t xml:space="preserve">Medium-term projections of investments are given in the Development Directions of Montenegro, the </w:t>
      </w:r>
      <w:r w:rsidR="00E67EA2">
        <w:t>Programme</w:t>
      </w:r>
      <w:r w:rsidRPr="001A7D8C">
        <w:t xml:space="preserve"> of Economic Reform, Industrial Policy until 2020 and Manufacturing Industry Development Strategy 2014-2018.</w:t>
      </w:r>
    </w:p>
    <w:p w14:paraId="296886BE" w14:textId="23ACF561" w:rsidR="0010353E" w:rsidRDefault="00CD13FF" w:rsidP="004F1E04">
      <w:pPr>
        <w:pStyle w:val="AProdoc"/>
        <w:jc w:val="both"/>
      </w:pPr>
      <w:r w:rsidRPr="001A7D8C">
        <w:t>The projected GHG emissions reduction in 2030 compared to 1990 in the NCCS 2030 is 33.5%</w:t>
      </w:r>
      <w:r w:rsidR="00A74466">
        <w:t xml:space="preserve">.  </w:t>
      </w:r>
      <w:r w:rsidRPr="001A7D8C">
        <w:t>In the period from 1990 to 2013, there was a reduction of almost 40% (primarily through the reduction of the overall economic activity in relation to the base year)</w:t>
      </w:r>
      <w:r w:rsidR="00A74466">
        <w:t xml:space="preserve">.  </w:t>
      </w:r>
      <w:r w:rsidRPr="001A7D8C">
        <w:t>In the forthcoming development period, which is followed by ambitious development projects in the above-mentioned sectors, the projected reduction of the GHG emissions in 2030 compared to the base year will be reduced to 33.5%</w:t>
      </w:r>
      <w:r w:rsidR="00A74466">
        <w:t xml:space="preserve">.  </w:t>
      </w:r>
      <w:r w:rsidRPr="001A7D8C">
        <w:t>However, this still means that Montenegro will fulfil its international obligation</w:t>
      </w:r>
      <w:r w:rsidR="00B839EF">
        <w:t>s</w:t>
      </w:r>
      <w:r w:rsidRPr="001A7D8C">
        <w:t xml:space="preserve"> and make national contribution to reducing the negative effects of the GHG emissions in 2030 compared to 1990</w:t>
      </w:r>
      <w:r w:rsidR="0010353E">
        <w:t>.</w:t>
      </w:r>
    </w:p>
    <w:p w14:paraId="4BDE9A62" w14:textId="180F98E0" w:rsidR="00B44253" w:rsidRPr="00B44253" w:rsidRDefault="00CD13FF" w:rsidP="004F1E04">
      <w:pPr>
        <w:pStyle w:val="AProdoc"/>
        <w:jc w:val="both"/>
      </w:pPr>
      <w:r w:rsidRPr="001A7D8C">
        <w:t>In the 2017-2030 period, without jeopardizing the economic activities growth, measures to reduce the GHG emissions should be primarily realized through:</w:t>
      </w:r>
    </w:p>
    <w:p w14:paraId="6F602228" w14:textId="0FCE9CB0" w:rsidR="00CD13FF" w:rsidRPr="00C8422E" w:rsidRDefault="00E67EA2" w:rsidP="00297981">
      <w:pPr>
        <w:pStyle w:val="Footer"/>
        <w:numPr>
          <w:ilvl w:val="1"/>
          <w:numId w:val="34"/>
        </w:numPr>
        <w:tabs>
          <w:tab w:val="clear" w:pos="4153"/>
          <w:tab w:val="clear" w:pos="8306"/>
          <w:tab w:val="center" w:pos="4320"/>
          <w:tab w:val="right" w:pos="8640"/>
        </w:tabs>
        <w:jc w:val="both"/>
        <w:rPr>
          <w:szCs w:val="22"/>
          <w:lang w:val="en-GB"/>
        </w:rPr>
      </w:pPr>
      <w:r>
        <w:rPr>
          <w:szCs w:val="22"/>
          <w:lang w:val="en-GB"/>
        </w:rPr>
        <w:t>E</w:t>
      </w:r>
      <w:r w:rsidR="00CD13FF" w:rsidRPr="00C8422E">
        <w:rPr>
          <w:szCs w:val="22"/>
          <w:lang w:val="en-GB"/>
        </w:rPr>
        <w:t xml:space="preserve">nergy efficiency </w:t>
      </w:r>
      <w:proofErr w:type="gramStart"/>
      <w:r w:rsidR="00CD13FF" w:rsidRPr="00C8422E">
        <w:rPr>
          <w:szCs w:val="22"/>
          <w:lang w:val="en-GB"/>
        </w:rPr>
        <w:t>measures;</w:t>
      </w:r>
      <w:proofErr w:type="gramEnd"/>
    </w:p>
    <w:p w14:paraId="560B433A" w14:textId="1EB85253" w:rsidR="00CD13FF" w:rsidRPr="00C8422E" w:rsidRDefault="00E67EA2" w:rsidP="00297981">
      <w:pPr>
        <w:pStyle w:val="Footer"/>
        <w:numPr>
          <w:ilvl w:val="1"/>
          <w:numId w:val="34"/>
        </w:numPr>
        <w:tabs>
          <w:tab w:val="clear" w:pos="4153"/>
          <w:tab w:val="clear" w:pos="8306"/>
          <w:tab w:val="center" w:pos="4320"/>
          <w:tab w:val="right" w:pos="8640"/>
        </w:tabs>
        <w:jc w:val="both"/>
        <w:rPr>
          <w:szCs w:val="22"/>
          <w:lang w:val="en-GB"/>
        </w:rPr>
      </w:pPr>
      <w:r>
        <w:rPr>
          <w:szCs w:val="22"/>
          <w:lang w:val="en-GB"/>
        </w:rPr>
        <w:t>I</w:t>
      </w:r>
      <w:r w:rsidR="00CD13FF" w:rsidRPr="00C8422E">
        <w:rPr>
          <w:szCs w:val="22"/>
          <w:lang w:val="en-GB"/>
        </w:rPr>
        <w:t>mprovement of industrial technologies (primarily in the metal industry</w:t>
      </w:r>
      <w:proofErr w:type="gramStart"/>
      <w:r w:rsidR="00CD13FF" w:rsidRPr="00C8422E">
        <w:rPr>
          <w:szCs w:val="22"/>
          <w:lang w:val="en-GB"/>
        </w:rPr>
        <w:t>);</w:t>
      </w:r>
      <w:proofErr w:type="gramEnd"/>
    </w:p>
    <w:p w14:paraId="091EFB17" w14:textId="11E01276" w:rsidR="00CD13FF" w:rsidRPr="00C8422E" w:rsidRDefault="00E67EA2" w:rsidP="00297981">
      <w:pPr>
        <w:pStyle w:val="Footer"/>
        <w:numPr>
          <w:ilvl w:val="1"/>
          <w:numId w:val="34"/>
        </w:numPr>
        <w:tabs>
          <w:tab w:val="clear" w:pos="4153"/>
          <w:tab w:val="clear" w:pos="8306"/>
          <w:tab w:val="center" w:pos="4320"/>
          <w:tab w:val="right" w:pos="8640"/>
        </w:tabs>
        <w:jc w:val="both"/>
        <w:rPr>
          <w:szCs w:val="22"/>
          <w:lang w:val="en-GB"/>
        </w:rPr>
      </w:pPr>
      <w:r>
        <w:rPr>
          <w:szCs w:val="22"/>
          <w:lang w:val="en-GB"/>
        </w:rPr>
        <w:t>I</w:t>
      </w:r>
      <w:r w:rsidR="00CD13FF" w:rsidRPr="00C8422E">
        <w:rPr>
          <w:szCs w:val="22"/>
          <w:lang w:val="en-GB"/>
        </w:rPr>
        <w:t>ncrease in share of energy from renewable sources in gross final energy consumption up to 33%, until 2020; and</w:t>
      </w:r>
    </w:p>
    <w:p w14:paraId="57CAF939" w14:textId="41F6BF30" w:rsidR="00524A99" w:rsidRPr="00275A0D" w:rsidRDefault="00E67EA2" w:rsidP="00297981">
      <w:pPr>
        <w:pStyle w:val="Footer"/>
        <w:numPr>
          <w:ilvl w:val="1"/>
          <w:numId w:val="34"/>
        </w:numPr>
        <w:tabs>
          <w:tab w:val="clear" w:pos="4153"/>
          <w:tab w:val="clear" w:pos="8306"/>
          <w:tab w:val="center" w:pos="4320"/>
          <w:tab w:val="right" w:pos="8640"/>
        </w:tabs>
        <w:jc w:val="both"/>
        <w:rPr>
          <w:szCs w:val="22"/>
          <w:lang w:val="en-GB"/>
        </w:rPr>
      </w:pPr>
      <w:r>
        <w:rPr>
          <w:szCs w:val="22"/>
          <w:lang w:val="en-GB"/>
        </w:rPr>
        <w:t>M</w:t>
      </w:r>
      <w:r w:rsidR="00CD13FF" w:rsidRPr="00C8422E">
        <w:rPr>
          <w:szCs w:val="22"/>
          <w:lang w:val="en-GB"/>
        </w:rPr>
        <w:t>odernization of the energy generation sector.</w:t>
      </w:r>
    </w:p>
    <w:p w14:paraId="3C2A28E7" w14:textId="512B4E42" w:rsidR="00CD13FF" w:rsidRDefault="007E6E9A" w:rsidP="00364505">
      <w:pPr>
        <w:pStyle w:val="Heading3"/>
      </w:pPr>
      <w:r>
        <w:t>A.4.4</w:t>
      </w:r>
      <w:r>
        <w:tab/>
      </w:r>
      <w:r w:rsidR="00CD13FF" w:rsidRPr="00C8422E">
        <w:t>Transparency and NDC activities under implementation or recently implemented</w:t>
      </w:r>
    </w:p>
    <w:p w14:paraId="38700647" w14:textId="06FF4A23" w:rsidR="00CD13FF" w:rsidRDefault="00CD13FF" w:rsidP="004F1E04">
      <w:pPr>
        <w:pStyle w:val="AProdoc"/>
        <w:jc w:val="both"/>
      </w:pPr>
      <w:r w:rsidRPr="00D841E2">
        <w:t>Montenegro</w:t>
      </w:r>
      <w:r w:rsidRPr="001A7D8C">
        <w:t xml:space="preserve"> launched in 2016 the activities for the preparation of the Th</w:t>
      </w:r>
      <w:r w:rsidR="00E63DCF">
        <w:t>ird National Communication</w:t>
      </w:r>
      <w:r w:rsidRPr="001A7D8C">
        <w:t xml:space="preserve"> and Seco</w:t>
      </w:r>
      <w:r w:rsidR="00E63DCF">
        <w:t>nd Biennial Update Report</w:t>
      </w:r>
      <w:r w:rsidR="00A74466">
        <w:t xml:space="preserve">.  </w:t>
      </w:r>
      <w:r w:rsidRPr="001A7D8C">
        <w:t xml:space="preserve">The SBUR </w:t>
      </w:r>
      <w:r w:rsidR="00187806">
        <w:t xml:space="preserve">was completed in </w:t>
      </w:r>
      <w:r w:rsidRPr="001A7D8C">
        <w:t>March 2019</w:t>
      </w:r>
      <w:r w:rsidR="00187806">
        <w:t xml:space="preserve"> while the TNC is </w:t>
      </w:r>
      <w:r w:rsidR="00110E3C">
        <w:t xml:space="preserve">submitted to UNFCCC in October 2020. </w:t>
      </w:r>
    </w:p>
    <w:p w14:paraId="6B4292AE" w14:textId="073929F8" w:rsidR="00CD13FF" w:rsidRDefault="00CD13FF" w:rsidP="004F1E04">
      <w:pPr>
        <w:pStyle w:val="AProdoc"/>
        <w:jc w:val="both"/>
      </w:pPr>
      <w:r w:rsidRPr="001A7D8C">
        <w:t xml:space="preserve">The main elements of proposed TNC activities that correlate with </w:t>
      </w:r>
      <w:r w:rsidR="00334B99">
        <w:t>GEF/CBIT</w:t>
      </w:r>
      <w:r w:rsidRPr="001A7D8C">
        <w:t xml:space="preserve"> activities are further capacity building in GHG data collection, improved data for AFOLU sector, development of the </w:t>
      </w:r>
      <w:r w:rsidR="00E67EA2" w:rsidRPr="00E67EA2">
        <w:rPr>
          <w:szCs w:val="22"/>
        </w:rPr>
        <w:t xml:space="preserve">Quality Assurance/Quality Control </w:t>
      </w:r>
      <w:r w:rsidRPr="001A7D8C">
        <w:t>plan and further capacity building in mitigation policies and measures.</w:t>
      </w:r>
    </w:p>
    <w:p w14:paraId="1D878994" w14:textId="7D119659" w:rsidR="00CE0A96" w:rsidRDefault="00CD13FF" w:rsidP="004F1E04">
      <w:pPr>
        <w:pStyle w:val="AProdoc"/>
        <w:jc w:val="both"/>
      </w:pPr>
      <w:r w:rsidRPr="001A7D8C">
        <w:t>The main elem</w:t>
      </w:r>
      <w:r w:rsidR="00785D2B">
        <w:t xml:space="preserve">ent of Second </w:t>
      </w:r>
      <w:r w:rsidRPr="001A7D8C">
        <w:t xml:space="preserve">BUR activities that are closely aligned with </w:t>
      </w:r>
      <w:r w:rsidR="00334B99">
        <w:t>GEF/CBIT</w:t>
      </w:r>
      <w:r w:rsidRPr="001A7D8C">
        <w:t xml:space="preserve"> activities is </w:t>
      </w:r>
      <w:r w:rsidR="00457F8F">
        <w:t xml:space="preserve">the </w:t>
      </w:r>
      <w:r w:rsidRPr="001A7D8C">
        <w:t xml:space="preserve">creation of a national MRV conceptual framework that can help </w:t>
      </w:r>
      <w:r w:rsidR="00015B2D">
        <w:t>decision-makers</w:t>
      </w:r>
      <w:r w:rsidRPr="001A7D8C">
        <w:t xml:space="preserve"> in Montenegro to implement climate actions on mitigation and adaptation, as well as climate finance</w:t>
      </w:r>
      <w:r w:rsidR="00A74466">
        <w:t xml:space="preserve">.  </w:t>
      </w:r>
      <w:r w:rsidRPr="001A7D8C">
        <w:t>This include</w:t>
      </w:r>
      <w:r w:rsidR="00457F8F">
        <w:t>s</w:t>
      </w:r>
      <w:r w:rsidRPr="001A7D8C">
        <w:t xml:space="preserve"> a clearly defined list of stakeholders and their roles an</w:t>
      </w:r>
      <w:r w:rsidR="00457F8F">
        <w:t>d responsibilities including co</w:t>
      </w:r>
      <w:r w:rsidRPr="001A7D8C">
        <w:t>ordinators, data providers, polic</w:t>
      </w:r>
      <w:r w:rsidR="00F429BB">
        <w:t>y-and decision-</w:t>
      </w:r>
      <w:r w:rsidRPr="001A7D8C">
        <w:t>make</w:t>
      </w:r>
      <w:r w:rsidR="00F429BB">
        <w:t>r</w:t>
      </w:r>
      <w:r w:rsidRPr="001A7D8C">
        <w:t>s</w:t>
      </w:r>
      <w:r w:rsidR="00F429BB">
        <w:t>,</w:t>
      </w:r>
      <w:r w:rsidRPr="001A7D8C">
        <w:t xml:space="preserve"> and other users of the MRV datasets on mitigation, </w:t>
      </w:r>
      <w:r w:rsidR="00335AB3" w:rsidRPr="001A7D8C">
        <w:t>adaptation, and</w:t>
      </w:r>
      <w:r w:rsidRPr="001A7D8C">
        <w:t xml:space="preserve"> climate finance</w:t>
      </w:r>
      <w:r w:rsidR="0010353E">
        <w:t>.</w:t>
      </w:r>
    </w:p>
    <w:p w14:paraId="42001F9B" w14:textId="65D341D4" w:rsidR="0010353E" w:rsidRDefault="000C0FE1" w:rsidP="004F1E04">
      <w:pPr>
        <w:pStyle w:val="AProdoc"/>
        <w:jc w:val="both"/>
      </w:pPr>
      <w:r>
        <w:rPr>
          <w:noProof/>
          <w:lang w:val="en-US"/>
        </w:rPr>
        <w:lastRenderedPageBreak/>
        <mc:AlternateContent>
          <mc:Choice Requires="wps">
            <w:drawing>
              <wp:anchor distT="0" distB="0" distL="114300" distR="114300" simplePos="0" relativeHeight="251586048" behindDoc="0" locked="0" layoutInCell="1" allowOverlap="1" wp14:anchorId="03E3CC12" wp14:editId="08D92935">
                <wp:simplePos x="0" y="0"/>
                <wp:positionH relativeFrom="column">
                  <wp:posOffset>118110</wp:posOffset>
                </wp:positionH>
                <wp:positionV relativeFrom="paragraph">
                  <wp:posOffset>1280795</wp:posOffset>
                </wp:positionV>
                <wp:extent cx="5824220" cy="450786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4507865"/>
                        </a:xfrm>
                        <a:prstGeom prst="rect">
                          <a:avLst/>
                        </a:prstGeom>
                        <a:noFill/>
                        <a:ln w="9525">
                          <a:noFill/>
                          <a:miter lim="800000"/>
                          <a:headEnd/>
                          <a:tailEnd/>
                        </a:ln>
                      </wps:spPr>
                      <wps:txbx>
                        <w:txbxContent>
                          <w:p w14:paraId="448A95FA" w14:textId="118898C4" w:rsidR="00421A2C" w:rsidRPr="00DE73FC" w:rsidRDefault="00421A2C">
                            <w:r>
                              <w:t>Figure 1</w:t>
                            </w:r>
                            <w:r w:rsidRPr="00312824">
                              <w:t xml:space="preserve">:  Conceptual design of the data flows, </w:t>
                            </w:r>
                            <w:proofErr w:type="gramStart"/>
                            <w:r w:rsidRPr="00312824">
                              <w:t>inputs</w:t>
                            </w:r>
                            <w:proofErr w:type="gramEnd"/>
                            <w:r w:rsidRPr="00312824">
                              <w:t xml:space="preserve"> and outputs for the MRV System in Montenegro</w:t>
                            </w:r>
                            <w:r>
                              <w:t xml:space="preserve"> (</w:t>
                            </w:r>
                            <w:proofErr w:type="spellStart"/>
                            <w:r>
                              <w:t>Aether</w:t>
                            </w:r>
                            <w:proofErr w:type="spellEnd"/>
                            <w:r>
                              <w:t>, 2019)</w:t>
                            </w:r>
                            <w:r w:rsidRPr="00DE73FC">
                              <w:t>.</w:t>
                            </w:r>
                          </w:p>
                          <w:p w14:paraId="4E2178A1" w14:textId="77777777" w:rsidR="00421A2C" w:rsidRDefault="00421A2C"/>
                          <w:p w14:paraId="751D9E50" w14:textId="77777777" w:rsidR="00421A2C" w:rsidRDefault="00421A2C"/>
                          <w:p w14:paraId="0C4F5D80" w14:textId="24A38632" w:rsidR="00421A2C" w:rsidRDefault="00421A2C">
                            <w:r>
                              <w:rPr>
                                <w:noProof/>
                              </w:rPr>
                              <w:drawing>
                                <wp:inline distT="0" distB="0" distL="0" distR="0" wp14:anchorId="305FFB84" wp14:editId="7DD5454E">
                                  <wp:extent cx="5628005" cy="3641725"/>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V.PNG"/>
                                          <pic:cNvPicPr/>
                                        </pic:nvPicPr>
                                        <pic:blipFill>
                                          <a:blip r:embed="rId16">
                                            <a:extLst>
                                              <a:ext uri="{28A0092B-C50C-407E-A947-70E740481C1C}">
                                                <a14:useLocalDpi xmlns:a14="http://schemas.microsoft.com/office/drawing/2010/main" val="0"/>
                                              </a:ext>
                                            </a:extLst>
                                          </a:blip>
                                          <a:stretch>
                                            <a:fillRect/>
                                          </a:stretch>
                                        </pic:blipFill>
                                        <pic:spPr>
                                          <a:xfrm>
                                            <a:off x="0" y="0"/>
                                            <a:ext cx="5628005" cy="36417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20240FC">
              <v:shape w14:anchorId="03E3CC12" id="_x0000_s1027" type="#_x0000_t202" style="position:absolute;left:0;text-align:left;margin-left:9.3pt;margin-top:100.85pt;width:458.6pt;height:354.9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" filled="f" stroked="f">
                <v:textbox>
                  <w:txbxContent>
                    <w:p w14:paraId="1CFDE643" w14:textId="118898C4" w:rsidR="00421A2C" w:rsidRPr="00DE73FC" w:rsidRDefault="00421A2C">
                      <w:r>
                        <w:t>Figure 1</w:t>
                      </w:r>
                      <w:r w:rsidRPr="00312824">
                        <w:t xml:space="preserve">:  Conceptual design of the data flows, </w:t>
                      </w:r>
                      <w:proofErr w:type="gramStart"/>
                      <w:r w:rsidRPr="00312824">
                        <w:t>inputs</w:t>
                      </w:r>
                      <w:proofErr w:type="gramEnd"/>
                      <w:r w:rsidRPr="00312824">
                        <w:t xml:space="preserve"> and outputs for the MRV System in Montenegro</w:t>
                      </w:r>
                      <w:r>
                        <w:t xml:space="preserve"> (</w:t>
                      </w:r>
                      <w:proofErr w:type="spellStart"/>
                      <w:r>
                        <w:t>Aether</w:t>
                      </w:r>
                      <w:proofErr w:type="spellEnd"/>
                      <w:r>
                        <w:t>, 2019)</w:t>
                      </w:r>
                      <w:r w:rsidRPr="00DE73FC">
                        <w:t>.</w:t>
                      </w:r>
                    </w:p>
                    <w:p w14:paraId="1C92DA88" w14:textId="77777777" w:rsidR="00421A2C" w:rsidRDefault="00421A2C"/>
                    <w:p w14:paraId="715C7A9F" w14:textId="77777777" w:rsidR="00421A2C" w:rsidRDefault="00421A2C"/>
                    <w:p w14:paraId="560726D8" w14:textId="24A38632" w:rsidR="00421A2C" w:rsidRDefault="00421A2C">
                      <w:r>
                        <w:rPr>
                          <w:noProof/>
                        </w:rPr>
                        <w:drawing>
                          <wp:inline distT="0" distB="0" distL="0" distR="0" wp14:anchorId="5BB4DF9F" wp14:editId="7DD5454E">
                            <wp:extent cx="5628005" cy="3641725"/>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V.PNG"/>
                                    <pic:cNvPicPr/>
                                  </pic:nvPicPr>
                                  <pic:blipFill>
                                    <a:blip r:embed="rId19">
                                      <a:extLst>
                                        <a:ext uri="{28A0092B-C50C-407E-A947-70E740481C1C}">
                                          <a14:useLocalDpi xmlns:a14="http://schemas.microsoft.com/office/drawing/2010/main" val="0"/>
                                        </a:ext>
                                      </a:extLst>
                                    </a:blip>
                                    <a:stretch>
                                      <a:fillRect/>
                                    </a:stretch>
                                  </pic:blipFill>
                                  <pic:spPr>
                                    <a:xfrm>
                                      <a:off x="0" y="0"/>
                                      <a:ext cx="5628005" cy="3641725"/>
                                    </a:xfrm>
                                    <a:prstGeom prst="rect">
                                      <a:avLst/>
                                    </a:prstGeom>
                                  </pic:spPr>
                                </pic:pic>
                              </a:graphicData>
                            </a:graphic>
                          </wp:inline>
                        </w:drawing>
                      </w:r>
                    </w:p>
                  </w:txbxContent>
                </v:textbox>
                <w10:wrap type="square"/>
              </v:shape>
            </w:pict>
          </mc:Fallback>
        </mc:AlternateContent>
      </w:r>
      <w:r w:rsidR="00457F8F">
        <w:t xml:space="preserve">A </w:t>
      </w:r>
      <w:r w:rsidR="00D218DB">
        <w:t xml:space="preserve">conceptual design of </w:t>
      </w:r>
      <w:r w:rsidR="00990483">
        <w:t>an</w:t>
      </w:r>
      <w:r w:rsidR="00CD13FF" w:rsidRPr="001A7D8C">
        <w:t xml:space="preserve"> MRV data and information portal </w:t>
      </w:r>
      <w:r w:rsidR="00CE0A96">
        <w:t xml:space="preserve">was </w:t>
      </w:r>
      <w:r w:rsidR="00CD13FF" w:rsidRPr="001A7D8C">
        <w:t>developed</w:t>
      </w:r>
      <w:r w:rsidR="00CE0A96">
        <w:t xml:space="preserve"> in 2018, which will </w:t>
      </w:r>
      <w:r w:rsidR="00CE0A96" w:rsidRPr="00CE0A96">
        <w:t>gather data to inform and engage stakeholders on the ambition of and progress towards climate goals on adaptation and mitigation</w:t>
      </w:r>
      <w:r w:rsidR="00C66151">
        <w:t xml:space="preserve"> (Figure 1</w:t>
      </w:r>
      <w:r w:rsidR="00D218DB">
        <w:t>)</w:t>
      </w:r>
      <w:r w:rsidR="00A74466">
        <w:t xml:space="preserve">.  </w:t>
      </w:r>
      <w:r w:rsidR="00990483" w:rsidRPr="00990483">
        <w:t>The MRV portal was designed to address this and will act as a store for datasets, work plans, models, documented methods, processes (e.g.</w:t>
      </w:r>
      <w:r w:rsidR="00990483">
        <w:t>,</w:t>
      </w:r>
      <w:r w:rsidR="00990483" w:rsidRPr="00990483">
        <w:t xml:space="preserve"> for engaging with stakeholders and updating datasets), systems (e.g.</w:t>
      </w:r>
      <w:r w:rsidR="00990483">
        <w:t>,</w:t>
      </w:r>
      <w:r w:rsidR="00990483" w:rsidRPr="00990483">
        <w:t xml:space="preserve"> QA/QC, databases, models and tools) and an archive of key information</w:t>
      </w:r>
      <w:r w:rsidR="006333E2">
        <w:t xml:space="preserve"> </w:t>
      </w:r>
      <w:sdt>
        <w:sdtPr>
          <w:id w:val="-379164186"/>
          <w:citation/>
        </w:sdtPr>
        <w:sdtEndPr/>
        <w:sdtContent>
          <w:r w:rsidR="006333E2">
            <w:fldChar w:fldCharType="begin"/>
          </w:r>
          <w:r w:rsidR="006333E2">
            <w:rPr>
              <w:lang w:val="en-US"/>
            </w:rPr>
            <w:instrText xml:space="preserve"> CITATION Aet19 \l 1033 </w:instrText>
          </w:r>
          <w:r w:rsidR="006333E2">
            <w:fldChar w:fldCharType="separate"/>
          </w:r>
          <w:r w:rsidR="000F5F68" w:rsidRPr="000F5F68">
            <w:rPr>
              <w:noProof/>
              <w:lang w:val="en-US"/>
            </w:rPr>
            <w:t>(Aether, 2019)</w:t>
          </w:r>
          <w:r w:rsidR="006333E2">
            <w:fldChar w:fldCharType="end"/>
          </w:r>
        </w:sdtContent>
      </w:sdt>
      <w:r w:rsidR="00A74466">
        <w:t xml:space="preserve">.  </w:t>
      </w:r>
      <w:r w:rsidR="00D218DB">
        <w:t xml:space="preserve">Building upon existing elements of the portal, this </w:t>
      </w:r>
      <w:r w:rsidR="00334B99">
        <w:t>GEF/CBIT</w:t>
      </w:r>
      <w:r w:rsidR="00D218DB">
        <w:t xml:space="preserve"> project will strengthen these towards the establishment of the MRV portal.</w:t>
      </w:r>
    </w:p>
    <w:p w14:paraId="70827C38" w14:textId="77777777" w:rsidR="00BA1653" w:rsidRDefault="00BA1653" w:rsidP="00BA1653">
      <w:pPr>
        <w:pStyle w:val="AProdoc"/>
        <w:numPr>
          <w:ilvl w:val="0"/>
          <w:numId w:val="0"/>
        </w:numPr>
      </w:pPr>
    </w:p>
    <w:p w14:paraId="31A2840F" w14:textId="1C1B3506" w:rsidR="00990483" w:rsidRDefault="00990483" w:rsidP="004F1E04">
      <w:pPr>
        <w:pStyle w:val="AProdoc"/>
        <w:jc w:val="both"/>
      </w:pPr>
      <w:r w:rsidRPr="001A7D8C">
        <w:t>Under the enabling activities of GEF, Montenegro has enhanced national capacities on GHG inventory development, mitigation options and exposure to vulnerability and adaptation options</w:t>
      </w:r>
      <w:r w:rsidR="00A74466">
        <w:t xml:space="preserve">.  </w:t>
      </w:r>
      <w:r w:rsidRPr="001A7D8C">
        <w:t>However, accumulated capacities are hardly keeping pace with increasing threats and the growing issues and problems of climate change process</w:t>
      </w:r>
      <w:r w:rsidR="00A74466">
        <w:t xml:space="preserve">.  </w:t>
      </w:r>
      <w:r w:rsidRPr="001A7D8C">
        <w:t>It is important for Montenegro to advance further its national capacities to cope with the existing and emerging issues and to communicate with UNFCCC parties in addressing climate change.</w:t>
      </w:r>
    </w:p>
    <w:p w14:paraId="1E4916B2" w14:textId="4490D397" w:rsidR="00990483" w:rsidRDefault="00F321E7" w:rsidP="004F1E04">
      <w:pPr>
        <w:pStyle w:val="AProdoc"/>
        <w:jc w:val="both"/>
      </w:pPr>
      <w:r>
        <w:t>A socio-economic analysis of i</w:t>
      </w:r>
      <w:r w:rsidR="00990483" w:rsidRPr="001A7D8C">
        <w:t xml:space="preserve">nvestments </w:t>
      </w:r>
      <w:r>
        <w:t>pertaining to the r</w:t>
      </w:r>
      <w:r w:rsidR="00990483" w:rsidRPr="001A7D8C">
        <w:t xml:space="preserve">atification of the </w:t>
      </w:r>
      <w:r w:rsidR="00990483">
        <w:t xml:space="preserve">Paris Agreement </w:t>
      </w:r>
      <w:r>
        <w:t>covered</w:t>
      </w:r>
      <w:r w:rsidR="00990483" w:rsidRPr="001A7D8C">
        <w:t xml:space="preserve"> all the investments in three sectors (energy, industry and agriculture) needed to achieve NDC mitigation goal, as well as the sources and amounts of funding for each particular investment</w:t>
      </w:r>
      <w:sdt>
        <w:sdtPr>
          <w:id w:val="-603340406"/>
          <w:citation/>
        </w:sdtPr>
        <w:sdtEndPr/>
        <w:sdtContent>
          <w:r w:rsidR="00B27F16">
            <w:fldChar w:fldCharType="begin"/>
          </w:r>
          <w:r w:rsidR="00B27F16">
            <w:rPr>
              <w:lang w:val="en-US"/>
            </w:rPr>
            <w:instrText xml:space="preserve">CITATION Soc \l 1033 </w:instrText>
          </w:r>
          <w:r w:rsidR="00B27F16">
            <w:fldChar w:fldCharType="separate"/>
          </w:r>
          <w:r w:rsidR="000F5F68">
            <w:rPr>
              <w:noProof/>
              <w:lang w:val="en-US"/>
            </w:rPr>
            <w:t xml:space="preserve"> </w:t>
          </w:r>
          <w:r w:rsidR="000F5F68" w:rsidRPr="000F5F68">
            <w:rPr>
              <w:noProof/>
              <w:lang w:val="en-US"/>
            </w:rPr>
            <w:t>(Đurović, Perović, &amp; Jablan, 2017)</w:t>
          </w:r>
          <w:r w:rsidR="00B27F16">
            <w:fldChar w:fldCharType="end"/>
          </w:r>
        </w:sdtContent>
      </w:sdt>
      <w:r w:rsidR="00A74466">
        <w:t xml:space="preserve">.  </w:t>
      </w:r>
      <w:r w:rsidR="00990483" w:rsidRPr="001A7D8C">
        <w:t xml:space="preserve">The main purpose of the socio-economic analysis was to explore whether the ratification of </w:t>
      </w:r>
      <w:r w:rsidR="00990483">
        <w:t xml:space="preserve">Paris Agreement </w:t>
      </w:r>
      <w:r w:rsidR="00990483" w:rsidRPr="001A7D8C">
        <w:t>would have a positive net contribution/effect for a wider community (in order to achieve long-term sustainability, including economic and wider social development) and that it is therefore worth being implemented</w:t>
      </w:r>
      <w:r w:rsidR="00A74466">
        <w:t xml:space="preserve">.  </w:t>
      </w:r>
      <w:r w:rsidR="00990483" w:rsidRPr="001A7D8C">
        <w:t xml:space="preserve">In line with this study, funding priority investment projects for period 2017-2030 </w:t>
      </w:r>
      <w:r w:rsidR="00990483" w:rsidRPr="001A7D8C">
        <w:lastRenderedPageBreak/>
        <w:t>amounts to €</w:t>
      </w:r>
      <w:r w:rsidR="00990483">
        <w:t xml:space="preserve"> </w:t>
      </w:r>
      <w:r w:rsidR="00990483" w:rsidRPr="001A7D8C">
        <w:t>1,754 mil</w:t>
      </w:r>
      <w:r w:rsidR="00990483">
        <w:t>lion</w:t>
      </w:r>
      <w:r w:rsidR="00990483" w:rsidRPr="001A7D8C">
        <w:t xml:space="preserve">, of which 91% </w:t>
      </w:r>
      <w:r w:rsidR="00990483">
        <w:t>will be derived from investors and the remainder of</w:t>
      </w:r>
      <w:r w:rsidR="00990483" w:rsidRPr="001A7D8C">
        <w:t xml:space="preserve"> 9% from public funds.</w:t>
      </w:r>
    </w:p>
    <w:p w14:paraId="6C65751E" w14:textId="2EA9D437" w:rsidR="00B44253" w:rsidRPr="00B44253" w:rsidRDefault="00CD13FF" w:rsidP="004F1E04">
      <w:pPr>
        <w:pStyle w:val="AProdoc"/>
        <w:jc w:val="both"/>
      </w:pPr>
      <w:r w:rsidRPr="001A7D8C">
        <w:t xml:space="preserve">The following highlights outline </w:t>
      </w:r>
      <w:proofErr w:type="gramStart"/>
      <w:r w:rsidRPr="001A7D8C">
        <w:t>a number of</w:t>
      </w:r>
      <w:proofErr w:type="gramEnd"/>
      <w:r w:rsidRPr="001A7D8C">
        <w:t xml:space="preserve"> national documents, which specifies climate change as a major risk:</w:t>
      </w:r>
    </w:p>
    <w:p w14:paraId="65E6E5EF" w14:textId="19F226C9" w:rsidR="00CD13FF" w:rsidRPr="00C8422E" w:rsidRDefault="00CD13FF" w:rsidP="00297981">
      <w:pPr>
        <w:pStyle w:val="Footer"/>
        <w:numPr>
          <w:ilvl w:val="0"/>
          <w:numId w:val="27"/>
        </w:numPr>
        <w:tabs>
          <w:tab w:val="clear" w:pos="4153"/>
          <w:tab w:val="clear" w:pos="8306"/>
          <w:tab w:val="center" w:pos="4320"/>
          <w:tab w:val="right" w:pos="8640"/>
        </w:tabs>
        <w:jc w:val="both"/>
        <w:rPr>
          <w:szCs w:val="22"/>
          <w:lang w:val="en-GB"/>
        </w:rPr>
      </w:pPr>
      <w:r w:rsidRPr="00C8422E">
        <w:rPr>
          <w:szCs w:val="22"/>
          <w:lang w:val="en-GB"/>
        </w:rPr>
        <w:t xml:space="preserve">Along with the </w:t>
      </w:r>
      <w:r w:rsidR="0033557C">
        <w:rPr>
          <w:szCs w:val="22"/>
          <w:lang w:val="en-GB"/>
        </w:rPr>
        <w:t>Initial National Communication</w:t>
      </w:r>
      <w:r w:rsidRPr="00C8422E">
        <w:rPr>
          <w:szCs w:val="22"/>
          <w:lang w:val="en-GB"/>
        </w:rPr>
        <w:t xml:space="preserve">, several serious studies were developed: The Economic Impacts of Climate Change in Montenegro: A First Look, assessing Montenegrin water sector in light of climate </w:t>
      </w:r>
      <w:proofErr w:type="gramStart"/>
      <w:r w:rsidRPr="00C8422E">
        <w:rPr>
          <w:szCs w:val="22"/>
          <w:lang w:val="en-GB"/>
        </w:rPr>
        <w:t>change;</w:t>
      </w:r>
      <w:proofErr w:type="gramEnd"/>
      <w:r w:rsidRPr="00C8422E">
        <w:rPr>
          <w:szCs w:val="22"/>
          <w:lang w:val="en-GB"/>
        </w:rPr>
        <w:t xml:space="preserve"> </w:t>
      </w:r>
    </w:p>
    <w:p w14:paraId="660FE21B" w14:textId="2DED1BBF" w:rsidR="00CD13FF" w:rsidRPr="00C8422E" w:rsidRDefault="00CD13FF" w:rsidP="00297981">
      <w:pPr>
        <w:pStyle w:val="Footer"/>
        <w:numPr>
          <w:ilvl w:val="0"/>
          <w:numId w:val="27"/>
        </w:numPr>
        <w:tabs>
          <w:tab w:val="clear" w:pos="4153"/>
          <w:tab w:val="clear" w:pos="8306"/>
          <w:tab w:val="center" w:pos="4320"/>
          <w:tab w:val="right" w:pos="8640"/>
        </w:tabs>
        <w:jc w:val="both"/>
        <w:rPr>
          <w:szCs w:val="22"/>
          <w:lang w:val="en-GB"/>
        </w:rPr>
      </w:pPr>
      <w:r w:rsidRPr="00C8422E">
        <w:rPr>
          <w:szCs w:val="22"/>
          <w:lang w:val="en-GB"/>
        </w:rPr>
        <w:t xml:space="preserve">Within recently prepared </w:t>
      </w:r>
      <w:r w:rsidR="00744678" w:rsidRPr="00744678">
        <w:rPr>
          <w:szCs w:val="22"/>
          <w:lang w:val="en-GB"/>
        </w:rPr>
        <w:t xml:space="preserve">National Sustainable Development Strategy of Montenegro </w:t>
      </w:r>
      <w:r w:rsidRPr="00C8422E">
        <w:rPr>
          <w:szCs w:val="22"/>
          <w:lang w:val="en-GB"/>
        </w:rPr>
        <w:t xml:space="preserve">(2016-2020), climate change issue is envisaged as cross-sector topic for each of the country development </w:t>
      </w:r>
      <w:proofErr w:type="gramStart"/>
      <w:r w:rsidRPr="00C8422E">
        <w:rPr>
          <w:szCs w:val="22"/>
          <w:lang w:val="en-GB"/>
        </w:rPr>
        <w:t>directions;</w:t>
      </w:r>
      <w:proofErr w:type="gramEnd"/>
    </w:p>
    <w:p w14:paraId="5C0CFF61" w14:textId="49E8E634" w:rsidR="0010353E" w:rsidRDefault="00CD13FF" w:rsidP="00297981">
      <w:pPr>
        <w:pStyle w:val="Footer"/>
        <w:numPr>
          <w:ilvl w:val="0"/>
          <w:numId w:val="27"/>
        </w:numPr>
        <w:tabs>
          <w:tab w:val="clear" w:pos="4153"/>
          <w:tab w:val="clear" w:pos="8306"/>
          <w:tab w:val="center" w:pos="4320"/>
          <w:tab w:val="right" w:pos="8640"/>
        </w:tabs>
        <w:jc w:val="both"/>
        <w:rPr>
          <w:szCs w:val="22"/>
          <w:lang w:val="en-GB"/>
        </w:rPr>
      </w:pPr>
      <w:r w:rsidRPr="00C8422E">
        <w:rPr>
          <w:szCs w:val="22"/>
          <w:lang w:val="en-GB"/>
        </w:rPr>
        <w:t>The NCCS 2030 and related Strategic Environmental Impact Assessment Study were adopted in September 2015</w:t>
      </w:r>
      <w:r w:rsidR="00A74466">
        <w:rPr>
          <w:szCs w:val="22"/>
          <w:lang w:val="en-GB"/>
        </w:rPr>
        <w:t xml:space="preserve">.  </w:t>
      </w:r>
      <w:r w:rsidRPr="00C8422E">
        <w:rPr>
          <w:szCs w:val="22"/>
          <w:lang w:val="en-GB"/>
        </w:rPr>
        <w:t>The NCCS provides methodology and detailed sectoral projections for key emission sectors, along with sensitivity and uncertainty analysis</w:t>
      </w:r>
      <w:r w:rsidR="00A74466">
        <w:rPr>
          <w:szCs w:val="22"/>
          <w:lang w:val="en-GB"/>
        </w:rPr>
        <w:t xml:space="preserve">.  </w:t>
      </w:r>
      <w:r w:rsidRPr="00C8422E">
        <w:rPr>
          <w:szCs w:val="22"/>
          <w:lang w:val="en-GB"/>
        </w:rPr>
        <w:t>The sectoral projections were done for two scenari</w:t>
      </w:r>
      <w:r w:rsidR="00597D53">
        <w:rPr>
          <w:szCs w:val="22"/>
          <w:lang w:val="en-GB"/>
        </w:rPr>
        <w:t>os: with existing measures</w:t>
      </w:r>
      <w:r w:rsidRPr="00C8422E">
        <w:rPr>
          <w:szCs w:val="22"/>
          <w:lang w:val="en-GB"/>
        </w:rPr>
        <w:t xml:space="preserve"> an</w:t>
      </w:r>
      <w:r w:rsidR="00597D53">
        <w:rPr>
          <w:szCs w:val="22"/>
          <w:lang w:val="en-GB"/>
        </w:rPr>
        <w:t>d with additional measures</w:t>
      </w:r>
      <w:r w:rsidR="00A74466">
        <w:rPr>
          <w:szCs w:val="22"/>
          <w:lang w:val="en-GB"/>
        </w:rPr>
        <w:t xml:space="preserve">.  </w:t>
      </w:r>
      <w:r w:rsidRPr="00C8422E">
        <w:rPr>
          <w:szCs w:val="22"/>
          <w:lang w:val="en-GB"/>
        </w:rPr>
        <w:t>Besides, potential GHG saving measures and respective costs, adaptation measures to climate change with respective costs, compliance with EU climate change legislation, action plan and investment planning and financing strategy implementation are also envisaged by this strategic document</w:t>
      </w:r>
      <w:r w:rsidR="00A74466">
        <w:rPr>
          <w:szCs w:val="22"/>
          <w:lang w:val="en-GB"/>
        </w:rPr>
        <w:t xml:space="preserve">.  </w:t>
      </w:r>
      <w:r w:rsidRPr="00C8422E">
        <w:rPr>
          <w:szCs w:val="22"/>
          <w:lang w:val="en-GB"/>
        </w:rPr>
        <w:t>National INDC Technical Paper is an integral part of the NCCS</w:t>
      </w:r>
      <w:r w:rsidR="0010353E">
        <w:rPr>
          <w:szCs w:val="22"/>
          <w:lang w:val="en-GB"/>
        </w:rPr>
        <w:t>.</w:t>
      </w:r>
    </w:p>
    <w:p w14:paraId="58DA475B" w14:textId="1D446DA0" w:rsidR="00CD13FF" w:rsidRDefault="00CD13FF" w:rsidP="004F1E04">
      <w:pPr>
        <w:pStyle w:val="AProdoc"/>
        <w:jc w:val="both"/>
      </w:pPr>
      <w:r w:rsidRPr="001A7D8C">
        <w:t>Montenegro participated in the Environment and Climate Regional Accession Netwo</w:t>
      </w:r>
      <w:r w:rsidR="00C4374F">
        <w:t>rk</w:t>
      </w:r>
      <w:r w:rsidRPr="001A7D8C">
        <w:t xml:space="preserve"> project in 2016-2017</w:t>
      </w:r>
      <w:r w:rsidR="00A74466">
        <w:t xml:space="preserve">.  </w:t>
      </w:r>
      <w:r w:rsidRPr="001A7D8C">
        <w:t xml:space="preserve">Financed by EU and managed by the European Commission, </w:t>
      </w:r>
      <w:r w:rsidR="009A7B4C">
        <w:t>this project</w:t>
      </w:r>
      <w:r w:rsidRPr="001A7D8C">
        <w:t xml:space="preserve"> assisted the beneficiaries in exchange of information and experience related to preparation for accession</w:t>
      </w:r>
      <w:r w:rsidR="00A74466">
        <w:t xml:space="preserve">.  </w:t>
      </w:r>
      <w:r w:rsidR="009A7B4C">
        <w:t xml:space="preserve">This project is also </w:t>
      </w:r>
      <w:r w:rsidRPr="001A7D8C">
        <w:t xml:space="preserve">strengthening regional cooperation between the EU candidate countries and potential candidates in the fields of environment and climate action and assists their progress in the transposition and implementation of the EU environmental and climate </w:t>
      </w:r>
      <w:r w:rsidR="004A538A">
        <w:t>ACQUIS</w:t>
      </w:r>
      <w:r w:rsidRPr="001A7D8C">
        <w:t>.</w:t>
      </w:r>
    </w:p>
    <w:p w14:paraId="49476315" w14:textId="7FBF14DB" w:rsidR="00CD13FF" w:rsidRDefault="00CD13FF" w:rsidP="004F1E04">
      <w:pPr>
        <w:pStyle w:val="AProdoc"/>
        <w:jc w:val="both"/>
      </w:pPr>
      <w:r w:rsidRPr="001A7D8C">
        <w:t>Montenegro is an active player in climate change, trying to assume voluntarily advanced reporting obligations and preparing for national contributions for the post-2020 period</w:t>
      </w:r>
      <w:r w:rsidR="00A74466">
        <w:t xml:space="preserve">.  </w:t>
      </w:r>
      <w:r w:rsidRPr="001A7D8C">
        <w:t>The Government of Montenegro is already coordinating, at national level, different initiatives to reduce GHG emissions</w:t>
      </w:r>
      <w:r w:rsidR="00A74466">
        <w:t xml:space="preserve">.  </w:t>
      </w:r>
      <w:r w:rsidRPr="001A7D8C">
        <w:t>Montenegro is implementing several EU Energy Community obligations to move towards a low-carbon economy, including the establishment of goals for increasing the share of renewable energy by final energy demand, improving energy efficiency, and reducing GHG emissions in electricity generation by reducing operational hours of the existing lignite-fired power plant</w:t>
      </w:r>
      <w:r w:rsidR="00A74466">
        <w:t xml:space="preserve">.  </w:t>
      </w:r>
      <w:r w:rsidRPr="001A7D8C">
        <w:t xml:space="preserve">In the public buildings sector, the government is focused on improving energy efficiency and comfort conditions in targeted buildings (hospitals, health centres, elementary schools, high schools, special schools, </w:t>
      </w:r>
      <w:proofErr w:type="gramStart"/>
      <w:r w:rsidRPr="001A7D8C">
        <w:t>kindergartens</w:t>
      </w:r>
      <w:proofErr w:type="gramEnd"/>
      <w:r w:rsidRPr="001A7D8C">
        <w:t xml:space="preserve"> and dormitories)</w:t>
      </w:r>
      <w:r w:rsidR="00A74466">
        <w:t xml:space="preserve">.  </w:t>
      </w:r>
      <w:r w:rsidRPr="001A7D8C">
        <w:t>In the residential buildings sector, the government is focused on penetration of solar water heating systems, as well as heating systems on modern biomass and improving living and working conditions for households residing on summer pasture lands</w:t>
      </w:r>
      <w:r w:rsidR="00A74466">
        <w:t xml:space="preserve">.  </w:t>
      </w:r>
      <w:r w:rsidRPr="001A7D8C">
        <w:t>In the transport sector, the government is mostly focused on improving infrastructure (highway, motorways).</w:t>
      </w:r>
    </w:p>
    <w:p w14:paraId="6AE36024" w14:textId="12D92901" w:rsidR="00CD13FF" w:rsidRDefault="00CD13FF" w:rsidP="004F1E04">
      <w:pPr>
        <w:pStyle w:val="AProdoc"/>
        <w:jc w:val="both"/>
      </w:pPr>
      <w:r w:rsidRPr="001A7D8C">
        <w:t xml:space="preserve">As a main driver of Montenegro’s economic growth and investment, the tourism sector is responsible (directly and indirectly) for the large share of GHG emissions from the transport, </w:t>
      </w:r>
      <w:proofErr w:type="gramStart"/>
      <w:r w:rsidRPr="001A7D8C">
        <w:t>accommodation</w:t>
      </w:r>
      <w:proofErr w:type="gramEnd"/>
      <w:r w:rsidRPr="001A7D8C">
        <w:t xml:space="preserve"> and other tourism-related activities</w:t>
      </w:r>
      <w:r w:rsidR="00A74466">
        <w:t xml:space="preserve">.  </w:t>
      </w:r>
      <w:r w:rsidRPr="001A7D8C">
        <w:t>In April 2013, UNDP launched Towards Carbon Neutral Tourism Project (</w:t>
      </w:r>
      <w:hyperlink r:id="rId20" w:history="1">
        <w:r w:rsidRPr="001A7D8C">
          <w:rPr>
            <w:rStyle w:val="Hyperlink"/>
            <w:szCs w:val="22"/>
          </w:rPr>
          <w:t>www.lowcarbonmne.me</w:t>
        </w:r>
      </w:hyperlink>
      <w:r w:rsidRPr="001A7D8C">
        <w:t>), which will adopt a comprehensive approach to minimizing the carbon footprint of the most dynamic economic sector, with ultimate objective to reduce GHG emissions from tourism sector.</w:t>
      </w:r>
    </w:p>
    <w:p w14:paraId="286D6DED" w14:textId="0EE36008" w:rsidR="0010353E" w:rsidRPr="006529F3" w:rsidRDefault="00CD13FF" w:rsidP="004F1E04">
      <w:pPr>
        <w:pStyle w:val="AProdoc"/>
        <w:jc w:val="both"/>
      </w:pPr>
      <w:r w:rsidRPr="006529F3">
        <w:t xml:space="preserve">Highly complementary to the MRV conceptual framework project, as well as </w:t>
      </w:r>
      <w:r w:rsidR="00334B99">
        <w:t>GEF/CBIT</w:t>
      </w:r>
      <w:r w:rsidRPr="006529F3">
        <w:t xml:space="preserve"> </w:t>
      </w:r>
      <w:r w:rsidR="009408EB" w:rsidRPr="006529F3">
        <w:t>activities, is also EU-financed “</w:t>
      </w:r>
      <w:r w:rsidRPr="006529F3">
        <w:t xml:space="preserve">Regional Implementation of the </w:t>
      </w:r>
      <w:r w:rsidR="007F37FC" w:rsidRPr="006529F3">
        <w:t xml:space="preserve">Paris Agreement </w:t>
      </w:r>
      <w:r w:rsidR="009408EB" w:rsidRPr="006529F3">
        <w:t xml:space="preserve">Project” </w:t>
      </w:r>
      <w:r w:rsidRPr="006529F3">
        <w:t>in the Western Ba</w:t>
      </w:r>
      <w:r w:rsidR="009408EB" w:rsidRPr="006529F3">
        <w:t xml:space="preserve">lkans and Turkey (RIPAP) that aims to </w:t>
      </w:r>
      <w:r w:rsidRPr="006529F3">
        <w:t xml:space="preserve">support capacity building for the </w:t>
      </w:r>
      <w:r w:rsidR="007F37FC" w:rsidRPr="006529F3">
        <w:t xml:space="preserve">Paris Agreement </w:t>
      </w:r>
      <w:r w:rsidRPr="006529F3">
        <w:t>implementation, as well as to support regional cooperation in the area of information and experience exchange</w:t>
      </w:r>
      <w:r w:rsidR="00A74466">
        <w:t xml:space="preserve">.  </w:t>
      </w:r>
      <w:r w:rsidR="009408EB" w:rsidRPr="006529F3">
        <w:t xml:space="preserve">The capacity building activities of this project served as an important baseline to help Montenegro improve awareness on the provisions and implications of the Paris Agreement, as well as introduced a pilot system for the MRV portal, </w:t>
      </w:r>
      <w:r w:rsidR="009408EB" w:rsidRPr="006529F3">
        <w:lastRenderedPageBreak/>
        <w:t xml:space="preserve">accompanied by support on </w:t>
      </w:r>
      <w:r w:rsidR="006529F3" w:rsidRPr="006529F3">
        <w:t>GHG monitoring and reporting</w:t>
      </w:r>
      <w:r w:rsidR="00A74466">
        <w:t xml:space="preserve">.  </w:t>
      </w:r>
      <w:r w:rsidR="006529F3" w:rsidRPr="006529F3">
        <w:t xml:space="preserve">An important benefit of this project was to help Montenegro identify opportunities for reconciling MRV requirements with </w:t>
      </w:r>
      <w:r w:rsidR="006529F3">
        <w:t>the EU</w:t>
      </w:r>
      <w:r w:rsidR="006529F3" w:rsidRPr="006529F3">
        <w:t xml:space="preserve"> Emissions Trading System.</w:t>
      </w:r>
    </w:p>
    <w:p w14:paraId="1E6125F2" w14:textId="60A7F4E2" w:rsidR="00CD13FF" w:rsidRPr="006420FE" w:rsidRDefault="006420FE" w:rsidP="004F1E04">
      <w:pPr>
        <w:pStyle w:val="AProdoc"/>
        <w:jc w:val="both"/>
      </w:pPr>
      <w:r w:rsidRPr="006420FE">
        <w:t>The</w:t>
      </w:r>
      <w:r w:rsidR="006529F3" w:rsidRPr="006420FE">
        <w:t xml:space="preserve"> Hungarian government, in partnership with the Global Green Growth Institute, has recently </w:t>
      </w:r>
      <w:r w:rsidR="00A07B7D">
        <w:t>approved</w:t>
      </w:r>
      <w:r w:rsidR="006529F3" w:rsidRPr="006420FE">
        <w:t xml:space="preserve"> support to the Government of Montenegro to </w:t>
      </w:r>
      <w:r w:rsidR="00CD13FF" w:rsidRPr="006420FE">
        <w:t xml:space="preserve">develop </w:t>
      </w:r>
      <w:proofErr w:type="gramStart"/>
      <w:r w:rsidR="00CD13FF" w:rsidRPr="006420FE">
        <w:t>a number of</w:t>
      </w:r>
      <w:proofErr w:type="gramEnd"/>
      <w:r w:rsidR="00CD13FF" w:rsidRPr="006420FE">
        <w:t xml:space="preserve"> interventions on projections modelling and adaptation, using Geographic Information System (GIS)</w:t>
      </w:r>
      <w:r w:rsidR="00A74466">
        <w:t xml:space="preserve">.  </w:t>
      </w:r>
      <w:r w:rsidRPr="006420FE">
        <w:t>The timing of this project and this CBIT project offer important synergies, with the Hungarian p</w:t>
      </w:r>
      <w:r w:rsidR="00CD13FF" w:rsidRPr="006420FE">
        <w:t xml:space="preserve">roject </w:t>
      </w:r>
      <w:r w:rsidRPr="006420FE">
        <w:t>providing support for the</w:t>
      </w:r>
      <w:r w:rsidR="00CD13FF" w:rsidRPr="006420FE">
        <w:t xml:space="preserve"> preparation of a framework for the establishment of a national system for policy and measures</w:t>
      </w:r>
      <w:r w:rsidR="00A74466">
        <w:t xml:space="preserve">.  </w:t>
      </w:r>
      <w:r w:rsidRPr="006420FE">
        <w:t>This project will also provide learning-by-doing training on the use of t</w:t>
      </w:r>
      <w:r w:rsidR="00CD13FF" w:rsidRPr="006420FE">
        <w:t>he Integrated MARKAL-EFOM System</w:t>
      </w:r>
      <w:r w:rsidRPr="006420FE">
        <w:t xml:space="preserve"> (TIMES</w:t>
      </w:r>
      <w:r w:rsidR="00CD13FF" w:rsidRPr="006420FE">
        <w:t>) e</w:t>
      </w:r>
      <w:r w:rsidRPr="006420FE">
        <w:t xml:space="preserve">nergy sector model projections </w:t>
      </w:r>
      <w:r w:rsidR="00CD13FF" w:rsidRPr="006420FE">
        <w:t>and GIS for the assessment of vulnerable are</w:t>
      </w:r>
      <w:r w:rsidR="00120162" w:rsidRPr="006420FE">
        <w:t>as in Montenegro</w:t>
      </w:r>
      <w:r w:rsidR="00A74466">
        <w:t xml:space="preserve">.  </w:t>
      </w:r>
      <w:r w:rsidRPr="006420FE">
        <w:t>These will be focus on four targeted areas:</w:t>
      </w:r>
      <w:r w:rsidR="00CD13FF" w:rsidRPr="006420FE">
        <w:t xml:space="preserve"> tourism, health system, impact on the drinking water pool, </w:t>
      </w:r>
      <w:r w:rsidRPr="006420FE">
        <w:t xml:space="preserve">and </w:t>
      </w:r>
      <w:r w:rsidR="00CD13FF" w:rsidRPr="006420FE">
        <w:t>risk of forest fires.</w:t>
      </w:r>
    </w:p>
    <w:p w14:paraId="70685C01" w14:textId="475F0F1B" w:rsidR="00CD13FF" w:rsidRDefault="00CD13FF" w:rsidP="004F1E04">
      <w:pPr>
        <w:pStyle w:val="AProdoc"/>
        <w:jc w:val="both"/>
      </w:pPr>
      <w:r w:rsidRPr="001A7D8C">
        <w:t>In 2015, Montenegro appo</w:t>
      </w:r>
      <w:r w:rsidR="00B43756">
        <w:t xml:space="preserve">inted the </w:t>
      </w:r>
      <w:r w:rsidR="006E3927">
        <w:t>MESPU</w:t>
      </w:r>
      <w:r w:rsidR="00B43756">
        <w:t xml:space="preserve"> as the National Focal Point</w:t>
      </w:r>
      <w:r w:rsidRPr="001A7D8C">
        <w:t xml:space="preserve"> for the Green Climate Fund (GCF) </w:t>
      </w:r>
      <w:proofErr w:type="gramStart"/>
      <w:r w:rsidRPr="001A7D8C">
        <w:t>in order to</w:t>
      </w:r>
      <w:proofErr w:type="gramEnd"/>
      <w:r w:rsidRPr="001A7D8C">
        <w:t xml:space="preserve"> have a clear strategic oversight of the Funds activities</w:t>
      </w:r>
      <w:r w:rsidR="00A74466">
        <w:t xml:space="preserve">.  </w:t>
      </w:r>
      <w:r w:rsidRPr="001A7D8C">
        <w:t>In 2017, the country started activities on the GCF Readine</w:t>
      </w:r>
      <w:r w:rsidR="00160DF0">
        <w:t>ss and Preparatory Support</w:t>
      </w:r>
      <w:r w:rsidRPr="001A7D8C">
        <w:t xml:space="preserve"> development </w:t>
      </w:r>
      <w:r w:rsidR="00120162">
        <w:t>that</w:t>
      </w:r>
      <w:r w:rsidRPr="001A7D8C">
        <w:t xml:space="preserve"> will contribute to strengthening </w:t>
      </w:r>
      <w:r w:rsidR="00B43756">
        <w:t>the National Focal Point</w:t>
      </w:r>
      <w:r w:rsidRPr="001A7D8C">
        <w:t xml:space="preserve"> technical and coordination capacity, with a view to enhance country’s access to adequate climate financing in order to address climate threats and implement the identified priorities for action</w:t>
      </w:r>
      <w:r w:rsidR="00A74466">
        <w:t xml:space="preserve">.  </w:t>
      </w:r>
      <w:r w:rsidRPr="001A7D8C">
        <w:t xml:space="preserve">The </w:t>
      </w:r>
      <w:r w:rsidR="00E67EA2">
        <w:t>programme</w:t>
      </w:r>
      <w:r w:rsidRPr="001A7D8C">
        <w:t xml:space="preserve"> will also facilitate the development of a list of country priority actions, through a stakeholder engagement process.</w:t>
      </w:r>
    </w:p>
    <w:p w14:paraId="50F15E75" w14:textId="735ADA42" w:rsidR="00CD13FF" w:rsidRDefault="00160DF0" w:rsidP="004F1E04">
      <w:pPr>
        <w:pStyle w:val="AProdoc"/>
        <w:jc w:val="both"/>
      </w:pPr>
      <w:r>
        <w:t>T</w:t>
      </w:r>
      <w:r w:rsidR="00CD13FF" w:rsidRPr="001A7D8C">
        <w:t>he</w:t>
      </w:r>
      <w:r>
        <w:t xml:space="preserve"> National Adaptation Plan (NAP) will </w:t>
      </w:r>
      <w:r w:rsidR="00CD13FF" w:rsidRPr="001A7D8C">
        <w:t>be finan</w:t>
      </w:r>
      <w:r>
        <w:t xml:space="preserve">ced by the GCF through its Readiness </w:t>
      </w:r>
      <w:r w:rsidR="00E67EA2">
        <w:t>programme</w:t>
      </w:r>
      <w:r w:rsidR="00CD13FF" w:rsidRPr="001A7D8C">
        <w:t xml:space="preserve">, </w:t>
      </w:r>
      <w:r>
        <w:t xml:space="preserve">currently at the </w:t>
      </w:r>
      <w:r w:rsidR="00CD13FF" w:rsidRPr="001A7D8C">
        <w:t xml:space="preserve">development </w:t>
      </w:r>
      <w:r>
        <w:t>phase</w:t>
      </w:r>
      <w:r w:rsidR="00A74466">
        <w:t xml:space="preserve">.  </w:t>
      </w:r>
      <w:r w:rsidR="00CD13FF" w:rsidRPr="001A7D8C">
        <w:t xml:space="preserve">Adaptation actions will be involved through the on-going MRV conceptual framework development and </w:t>
      </w:r>
      <w:proofErr w:type="gramStart"/>
      <w:r w:rsidR="00CD13FF" w:rsidRPr="001A7D8C">
        <w:t>later on</w:t>
      </w:r>
      <w:proofErr w:type="gramEnd"/>
      <w:r w:rsidR="00CD13FF" w:rsidRPr="001A7D8C">
        <w:t xml:space="preserve"> within updated NDC</w:t>
      </w:r>
      <w:r w:rsidR="00A74466">
        <w:t xml:space="preserve">.  </w:t>
      </w:r>
      <w:r w:rsidR="00CD13FF" w:rsidRPr="001A7D8C">
        <w:t>Measuring the progress of the effectiveness of adaptation actions and the reduction of vulnerability and increase of the adaptive capacities is the biggest challenge, due to lack of metrics for tracking adaptation.</w:t>
      </w:r>
    </w:p>
    <w:p w14:paraId="7FCC96B5" w14:textId="5B1C488D" w:rsidR="0010353E" w:rsidRDefault="00CD13FF" w:rsidP="004F1E04">
      <w:pPr>
        <w:pStyle w:val="AProdoc"/>
        <w:jc w:val="both"/>
      </w:pPr>
      <w:r w:rsidRPr="001A7D8C">
        <w:t>The second phase of the regional project in the field of adaptation named Climate Change Adaptation in Flood Risk Management Western Balkans (CCAWB II) is on-going</w:t>
      </w:r>
      <w:r w:rsidR="00A74466">
        <w:t xml:space="preserve">.  </w:t>
      </w:r>
      <w:r w:rsidRPr="001A7D8C">
        <w:t xml:space="preserve">Project is implemented by </w:t>
      </w:r>
      <w:r w:rsidR="006D5FB9">
        <w:t xml:space="preserve">the German development agency </w:t>
      </w:r>
      <w:r w:rsidRPr="001A7D8C">
        <w:t xml:space="preserve">GIZ, together with the national partners: </w:t>
      </w:r>
      <w:r w:rsidR="006E3927">
        <w:t>MESPU</w:t>
      </w:r>
      <w:r w:rsidRPr="001A7D8C">
        <w:t xml:space="preserve">, IHMS, </w:t>
      </w:r>
      <w:r w:rsidR="00992CB7" w:rsidRPr="001A7D8C">
        <w:t>MA</w:t>
      </w:r>
      <w:r w:rsidR="00992CB7">
        <w:t>FW</w:t>
      </w:r>
      <w:r w:rsidRPr="001A7D8C">
        <w:t>, the Ministry of Internal Affairs (MIA) and the local government of Podgorica, Cetinje, Bar</w:t>
      </w:r>
      <w:r w:rsidR="00160DF0">
        <w:t>,</w:t>
      </w:r>
      <w:r w:rsidRPr="001A7D8C">
        <w:t xml:space="preserve"> and Ulcinj</w:t>
      </w:r>
      <w:r w:rsidR="0010353E">
        <w:t>.</w:t>
      </w:r>
    </w:p>
    <w:p w14:paraId="658198C3" w14:textId="12D21124" w:rsidR="00270841" w:rsidRPr="00B44253" w:rsidRDefault="00CD13FF" w:rsidP="004F1E04">
      <w:pPr>
        <w:pStyle w:val="AProdoc"/>
        <w:jc w:val="both"/>
      </w:pPr>
      <w:r w:rsidRPr="001A7D8C">
        <w:t>The Government has recently adopted the Strategy for Disaster Risk Reduction with the Dynamic Action Plan for the Implementation of the Strategy for the period 2018-2023</w:t>
      </w:r>
      <w:r w:rsidR="00A74466">
        <w:t xml:space="preserve">.  </w:t>
      </w:r>
      <w:r w:rsidRPr="001A7D8C">
        <w:t>The strategy is a basic document aimed at highlighting the most important disaster risk reduction segments at the local and national levels</w:t>
      </w:r>
      <w:r w:rsidR="00A74466">
        <w:t xml:space="preserve">.  </w:t>
      </w:r>
      <w:r w:rsidRPr="001A7D8C">
        <w:t>The key segment of the strategy is the prevention of new risks and the reduction of existing ones, through the implementation of integrated comprehensive economic, social, health, educational, environmental and other measures; prevention and reduction of the exposure and vulnerability of the society from the risk of disaster, increased readiness for reaction and renewal, and the stability of the society itself</w:t>
      </w:r>
      <w:r w:rsidR="00A74466">
        <w:t xml:space="preserve">.  </w:t>
      </w:r>
      <w:r w:rsidRPr="001A7D8C">
        <w:t xml:space="preserve">The goals of the Strategy are in line with the Sendai Disaster Risk Reduction Framework, as well as the global efforts and demands of the international community, the European </w:t>
      </w:r>
      <w:proofErr w:type="gramStart"/>
      <w:r w:rsidRPr="001A7D8C">
        <w:t>Commission</w:t>
      </w:r>
      <w:proofErr w:type="gramEnd"/>
      <w:r w:rsidRPr="001A7D8C">
        <w:t xml:space="preserve"> and the United Nations Disaster Risk Reduction </w:t>
      </w:r>
      <w:r w:rsidR="00E67EA2">
        <w:t>Programme</w:t>
      </w:r>
      <w:r w:rsidRPr="001A7D8C">
        <w:t>.</w:t>
      </w:r>
    </w:p>
    <w:p w14:paraId="562A59D4" w14:textId="05662B32" w:rsidR="00C91AE6" w:rsidRDefault="007E6E9A" w:rsidP="00364505">
      <w:pPr>
        <w:pStyle w:val="Heading3"/>
      </w:pPr>
      <w:r>
        <w:t>A.4.5</w:t>
      </w:r>
      <w:r>
        <w:tab/>
      </w:r>
      <w:r w:rsidR="00015B2D">
        <w:t>Gender and Climate C</w:t>
      </w:r>
      <w:r w:rsidR="00270841" w:rsidRPr="00270841">
        <w:t>hang</w:t>
      </w:r>
      <w:r w:rsidR="00B44253">
        <w:t>e</w:t>
      </w:r>
    </w:p>
    <w:p w14:paraId="011527B4" w14:textId="3D2A1F51" w:rsidR="00270841" w:rsidRDefault="00CB1956" w:rsidP="004F1E04">
      <w:pPr>
        <w:pStyle w:val="AProdoc"/>
        <w:jc w:val="both"/>
      </w:pPr>
      <w:r>
        <w:t>G</w:t>
      </w:r>
      <w:r w:rsidR="001D2FAF">
        <w:t xml:space="preserve">ender mainstreaming and updating Montenegro’s Gender Strategy is the responsibility of the Ministry of Human Health, </w:t>
      </w:r>
      <w:r>
        <w:t xml:space="preserve">with the government having prepared </w:t>
      </w:r>
      <w:r w:rsidR="00E7488A">
        <w:t>an</w:t>
      </w:r>
      <w:r w:rsidR="00E7488A" w:rsidRPr="00E7488A">
        <w:t xml:space="preserve"> </w:t>
      </w:r>
      <w:r w:rsidR="00E7488A">
        <w:t>Action Plan for Achieving Gender E</w:t>
      </w:r>
      <w:r w:rsidR="00E7488A" w:rsidRPr="00E7488A">
        <w:t>quality in Montenegro (2017 - 2021)</w:t>
      </w:r>
      <w:sdt>
        <w:sdtPr>
          <w:id w:val="-298152595"/>
          <w:citation/>
        </w:sdtPr>
        <w:sdtEndPr/>
        <w:sdtContent>
          <w:r w:rsidR="00E7488A">
            <w:fldChar w:fldCharType="begin"/>
          </w:r>
          <w:r w:rsidR="00E7488A">
            <w:rPr>
              <w:lang w:val="en-US"/>
            </w:rPr>
            <w:instrText xml:space="preserve"> CITATION Min17 \l 1033 </w:instrText>
          </w:r>
          <w:r w:rsidR="00E7488A">
            <w:fldChar w:fldCharType="separate"/>
          </w:r>
          <w:r w:rsidR="000F5F68">
            <w:rPr>
              <w:noProof/>
              <w:lang w:val="en-US"/>
            </w:rPr>
            <w:t xml:space="preserve"> </w:t>
          </w:r>
          <w:r w:rsidR="000F5F68" w:rsidRPr="000F5F68">
            <w:rPr>
              <w:noProof/>
              <w:lang w:val="en-US"/>
            </w:rPr>
            <w:t>(Ministry of Human and Minority Rights, 2017)</w:t>
          </w:r>
          <w:r w:rsidR="00E7488A">
            <w:fldChar w:fldCharType="end"/>
          </w:r>
        </w:sdtContent>
      </w:sdt>
      <w:r w:rsidR="00A74466">
        <w:t xml:space="preserve">.  </w:t>
      </w:r>
      <w:r w:rsidR="00E7488A">
        <w:t>This action plan builds on two previous such plans that seek to implement Montenegro’s 2007 Law on Gender Equality</w:t>
      </w:r>
      <w:r w:rsidR="00A74466">
        <w:t xml:space="preserve">.  </w:t>
      </w:r>
      <w:r w:rsidR="00E7488A">
        <w:t>However, g</w:t>
      </w:r>
      <w:r w:rsidR="001D2FAF">
        <w:t xml:space="preserve">ender mainstreaming </w:t>
      </w:r>
      <w:proofErr w:type="gramStart"/>
      <w:r w:rsidR="00E7488A">
        <w:t>in the area of</w:t>
      </w:r>
      <w:proofErr w:type="gramEnd"/>
      <w:r w:rsidR="00E7488A">
        <w:t xml:space="preserve"> climate change </w:t>
      </w:r>
      <w:r w:rsidR="001D2FAF">
        <w:t xml:space="preserve">was initiated as part of the First Biennial Update Report by the </w:t>
      </w:r>
      <w:r w:rsidR="006E3927">
        <w:t>MESPU</w:t>
      </w:r>
      <w:r w:rsidR="00E7488A">
        <w:t xml:space="preserve"> in 2011</w:t>
      </w:r>
      <w:r w:rsidR="00A74466">
        <w:t xml:space="preserve">.  </w:t>
      </w:r>
      <w:r w:rsidR="001D2FAF">
        <w:t>This</w:t>
      </w:r>
      <w:r w:rsidR="00270841" w:rsidRPr="00C91AE6">
        <w:t xml:space="preserve"> continued through </w:t>
      </w:r>
      <w:r w:rsidR="001D2FAF">
        <w:t xml:space="preserve">the preparation of the report </w:t>
      </w:r>
      <w:r w:rsidR="00270841" w:rsidRPr="00C91AE6">
        <w:t>Gender and Climate Change in Montenegro</w:t>
      </w:r>
      <w:r w:rsidR="001D2FAF">
        <w:t>, prepared as part of the recently completed Second Biennial Update (March 2019)</w:t>
      </w:r>
      <w:r w:rsidR="00A74466">
        <w:t xml:space="preserve">.  </w:t>
      </w:r>
      <w:r w:rsidR="00192C28">
        <w:t xml:space="preserve">Notwithstanding, </w:t>
      </w:r>
      <w:r w:rsidR="00270841" w:rsidRPr="00C91AE6">
        <w:t>Montenegro has not developed gender-</w:t>
      </w:r>
      <w:r w:rsidR="003A415B" w:rsidRPr="00C91AE6">
        <w:t>disaggregated</w:t>
      </w:r>
      <w:r w:rsidR="00270841" w:rsidRPr="00C91AE6">
        <w:t xml:space="preserve"> statistical data and indicators related to climate change, nor </w:t>
      </w:r>
      <w:r w:rsidR="00870E59">
        <w:t xml:space="preserve">has </w:t>
      </w:r>
      <w:r w:rsidR="00270841" w:rsidRPr="00C91AE6">
        <w:t xml:space="preserve">it targeted the gender-climate change related nexus in its </w:t>
      </w:r>
      <w:proofErr w:type="gramStart"/>
      <w:r w:rsidR="00270841" w:rsidRPr="00C91AE6">
        <w:t>policy-making</w:t>
      </w:r>
      <w:proofErr w:type="gramEnd"/>
      <w:r w:rsidR="00270841" w:rsidRPr="00C91AE6">
        <w:t>.</w:t>
      </w:r>
    </w:p>
    <w:p w14:paraId="3837A357" w14:textId="4BA0783C" w:rsidR="0010353E" w:rsidRPr="00A55544" w:rsidRDefault="00270841" w:rsidP="004F1E04">
      <w:pPr>
        <w:pStyle w:val="AProdoc"/>
        <w:jc w:val="both"/>
      </w:pPr>
      <w:r w:rsidRPr="00A55544">
        <w:lastRenderedPageBreak/>
        <w:t xml:space="preserve">Montenegro participated in a regional workshop, held in </w:t>
      </w:r>
      <w:r w:rsidR="00A55544" w:rsidRPr="00A55544">
        <w:t>the Republic of North Macedonia i</w:t>
      </w:r>
      <w:r w:rsidRPr="00A55544">
        <w:t xml:space="preserve">n December 2017 with the support of the </w:t>
      </w:r>
      <w:r w:rsidR="00334B99">
        <w:t>CBIT Global Support Programme</w:t>
      </w:r>
      <w:r w:rsidRPr="00A55544">
        <w:t>, aiming at supporting the integration of gender considerations into MRV/transparency processes in the Western Balkan Countries</w:t>
      </w:r>
      <w:r w:rsidR="00A74466">
        <w:t xml:space="preserve">.  </w:t>
      </w:r>
      <w:r w:rsidRPr="00A55544">
        <w:t xml:space="preserve">The main goal of the workshop was to </w:t>
      </w:r>
      <w:r w:rsidR="003A415B" w:rsidRPr="00A55544">
        <w:t>discuss</w:t>
      </w:r>
      <w:r w:rsidRPr="00A55544">
        <w:t xml:space="preserve"> the opportunities and the challenges to mainstream gender into the development process of national communications and biennial update reports, also in the light of the enhanced transparency framework established by the Paris Agreement and the Capacity Building Initiative for Transparency (CBIT)</w:t>
      </w:r>
      <w:r w:rsidR="00A74466">
        <w:t xml:space="preserve">.  </w:t>
      </w:r>
      <w:r w:rsidR="0081644D">
        <w:t>The workshop also provided an opportunity to develop a preliminary draft gender action plan that will be built upon during the CBIT project implementation</w:t>
      </w:r>
      <w:r w:rsidR="00A74466">
        <w:t xml:space="preserve">.  </w:t>
      </w:r>
      <w:r w:rsidRPr="00A55544">
        <w:t xml:space="preserve">Major </w:t>
      </w:r>
      <w:r w:rsidR="003A415B" w:rsidRPr="00A55544">
        <w:t>conclusions</w:t>
      </w:r>
      <w:r w:rsidRPr="00A55544">
        <w:t xml:space="preserve"> from the workshop will be used in further planning of gender mainstreaming into the climate change in Montenegro</w:t>
      </w:r>
      <w:r w:rsidR="00A74466">
        <w:t xml:space="preserve">.  </w:t>
      </w:r>
    </w:p>
    <w:p w14:paraId="7D078511" w14:textId="3C112F16" w:rsidR="00B44253" w:rsidRPr="00B44253" w:rsidRDefault="00270841" w:rsidP="004F1E04">
      <w:pPr>
        <w:pStyle w:val="AProdoc"/>
        <w:jc w:val="both"/>
      </w:pPr>
      <w:r w:rsidRPr="00C91AE6">
        <w:t>As Montenegro gears up to develop and implement mitigation and adaptation climate change actions, including women’s contributions to these actions, expected results will decrease women’s vulnerabilities and gender inequities</w:t>
      </w:r>
      <w:r w:rsidR="00A74466">
        <w:t xml:space="preserve">.  </w:t>
      </w:r>
      <w:r w:rsidRPr="00C91AE6">
        <w:t xml:space="preserve">Both mitigation and adaptation actions </w:t>
      </w:r>
      <w:r w:rsidR="00E13063">
        <w:t>will</w:t>
      </w:r>
      <w:r w:rsidRPr="00C91AE6">
        <w:t xml:space="preserve"> be country-driven, gender-sensitive, participatory and take into consideration vulnerable groups, </w:t>
      </w:r>
      <w:proofErr w:type="gramStart"/>
      <w:r w:rsidRPr="00C91AE6">
        <w:t>communities</w:t>
      </w:r>
      <w:proofErr w:type="gramEnd"/>
      <w:r w:rsidRPr="00C91AE6">
        <w:t xml:space="preserve"> and ecosystems, while being guided by the best available science</w:t>
      </w:r>
      <w:r w:rsidR="00A74466">
        <w:t xml:space="preserve">.  </w:t>
      </w:r>
      <w:r w:rsidR="003A415B" w:rsidRPr="00C91AE6">
        <w:t>Achieving a</w:t>
      </w:r>
      <w:r w:rsidRPr="00C91AE6">
        <w:t xml:space="preserve"> gender perspective in climate change development </w:t>
      </w:r>
      <w:r w:rsidR="00E67EA2">
        <w:t>programme</w:t>
      </w:r>
      <w:r w:rsidRPr="00C91AE6">
        <w:t xml:space="preserve">s and plans depends on training and building a cadre of gender experts on gender-responsive policy, planning, and </w:t>
      </w:r>
      <w:r w:rsidR="00E67EA2">
        <w:t>programm</w:t>
      </w:r>
      <w:r w:rsidRPr="00C91AE6">
        <w:t>ing at the national level</w:t>
      </w:r>
      <w:r w:rsidR="00A74466">
        <w:t xml:space="preserve">.  </w:t>
      </w:r>
      <w:r w:rsidRPr="00C91AE6">
        <w:t>Delivering gender-responsive climate action and policy is needed in all activities relating to mitigation and adaptation as well as implementation processes (</w:t>
      </w:r>
      <w:r w:rsidR="006771EB">
        <w:t xml:space="preserve">e.g., </w:t>
      </w:r>
      <w:r w:rsidRPr="00C91AE6">
        <w:t>finance, technology development and transfer, and capacity-building)</w:t>
      </w:r>
      <w:r w:rsidR="00A74466">
        <w:t xml:space="preserve">.  </w:t>
      </w:r>
      <w:r w:rsidRPr="00C91AE6">
        <w:t xml:space="preserve">When it comes to gender statistics, the following constraints </w:t>
      </w:r>
      <w:r w:rsidR="00340F21">
        <w:t>were</w:t>
      </w:r>
      <w:r w:rsidRPr="00C91AE6">
        <w:t xml:space="preserve"> identified:</w:t>
      </w:r>
    </w:p>
    <w:p w14:paraId="0722D7C2" w14:textId="1C836C03" w:rsidR="00270841" w:rsidRPr="00270841" w:rsidRDefault="00270841" w:rsidP="00297981">
      <w:pPr>
        <w:pStyle w:val="Footer"/>
        <w:numPr>
          <w:ilvl w:val="1"/>
          <w:numId w:val="28"/>
        </w:numPr>
        <w:tabs>
          <w:tab w:val="clear" w:pos="4153"/>
          <w:tab w:val="clear" w:pos="8306"/>
          <w:tab w:val="center" w:pos="4320"/>
          <w:tab w:val="right" w:pos="8640"/>
        </w:tabs>
        <w:jc w:val="both"/>
        <w:rPr>
          <w:szCs w:val="22"/>
          <w:lang w:val="en-GB"/>
        </w:rPr>
      </w:pPr>
      <w:r w:rsidRPr="00270841">
        <w:rPr>
          <w:szCs w:val="22"/>
          <w:lang w:val="en-GB"/>
        </w:rPr>
        <w:t>Lack of commitment t</w:t>
      </w:r>
      <w:r w:rsidR="006771EB">
        <w:rPr>
          <w:szCs w:val="22"/>
          <w:lang w:val="en-GB"/>
        </w:rPr>
        <w:t>o gender statistics development</w:t>
      </w:r>
    </w:p>
    <w:p w14:paraId="698F2F59" w14:textId="78D378BE" w:rsidR="00270841" w:rsidRPr="00B44253" w:rsidRDefault="00270841" w:rsidP="00297981">
      <w:pPr>
        <w:pStyle w:val="Footer"/>
        <w:numPr>
          <w:ilvl w:val="1"/>
          <w:numId w:val="28"/>
        </w:numPr>
        <w:tabs>
          <w:tab w:val="clear" w:pos="4153"/>
          <w:tab w:val="clear" w:pos="8306"/>
          <w:tab w:val="center" w:pos="4320"/>
          <w:tab w:val="right" w:pos="8640"/>
        </w:tabs>
        <w:jc w:val="both"/>
        <w:rPr>
          <w:b/>
          <w:szCs w:val="22"/>
          <w:lang w:val="en-GB"/>
        </w:rPr>
      </w:pPr>
      <w:r w:rsidRPr="00270841">
        <w:rPr>
          <w:szCs w:val="22"/>
          <w:lang w:val="en-GB"/>
        </w:rPr>
        <w:t>Inadequate and insufficient advocacy for gender statistics</w:t>
      </w:r>
    </w:p>
    <w:p w14:paraId="0C037C73" w14:textId="30D1A2A3" w:rsidR="00CD13FF" w:rsidRDefault="00270841" w:rsidP="009A39A2">
      <w:pPr>
        <w:pStyle w:val="AProdoc"/>
        <w:jc w:val="both"/>
      </w:pPr>
      <w:r w:rsidRPr="00C91AE6">
        <w:t xml:space="preserve">Montenegro needs to develop standards and approaches and have people in place for </w:t>
      </w:r>
      <w:r w:rsidR="003A415B" w:rsidRPr="00C91AE6">
        <w:t>collecting national</w:t>
      </w:r>
      <w:r w:rsidRPr="00C91AE6">
        <w:t xml:space="preserve"> gender disaggregated data</w:t>
      </w:r>
      <w:r w:rsidR="00A74466">
        <w:t xml:space="preserve">.  </w:t>
      </w:r>
      <w:r w:rsidRPr="00C91AE6">
        <w:t>It needs to identify corresponding finance, wider connections to SDGs and indicators in a concise and robust manner</w:t>
      </w:r>
      <w:r w:rsidR="00A74466">
        <w:t xml:space="preserve">.  </w:t>
      </w:r>
      <w:r w:rsidRPr="00C91AE6">
        <w:t xml:space="preserve">These data are needed for supporting future action through forecasting scenarios and identifying strategic (economic, investment, technological, among others) information for </w:t>
      </w:r>
      <w:proofErr w:type="gramStart"/>
      <w:r w:rsidRPr="00C91AE6">
        <w:t>policy</w:t>
      </w:r>
      <w:r w:rsidR="006771EB">
        <w:t>-</w:t>
      </w:r>
      <w:r w:rsidRPr="00C91AE6">
        <w:t>makers</w:t>
      </w:r>
      <w:proofErr w:type="gramEnd"/>
      <w:r w:rsidRPr="00C91AE6">
        <w:t xml:space="preserve"> needed to support transformational change.</w:t>
      </w:r>
    </w:p>
    <w:p w14:paraId="2B4FEAB4" w14:textId="3240DE9F" w:rsidR="00CC32A7" w:rsidRDefault="00CC32A7" w:rsidP="00CC32A7">
      <w:pPr>
        <w:pStyle w:val="AProdoc"/>
        <w:numPr>
          <w:ilvl w:val="0"/>
          <w:numId w:val="0"/>
        </w:numPr>
        <w:jc w:val="both"/>
      </w:pPr>
      <w:r>
        <w:br w:type="page"/>
      </w:r>
    </w:p>
    <w:p w14:paraId="54F2F925" w14:textId="3BD91AB7" w:rsidR="00E41494" w:rsidRDefault="00A13D03" w:rsidP="002218D4">
      <w:pPr>
        <w:pStyle w:val="Heading1"/>
      </w:pPr>
      <w:bookmarkStart w:id="32" w:name="_Toc56699936"/>
      <w:r w:rsidRPr="004F1E04">
        <w:lastRenderedPageBreak/>
        <w:t>B</w:t>
      </w:r>
      <w:r w:rsidR="00B85016" w:rsidRPr="004F1E04">
        <w:t>.</w:t>
      </w:r>
      <w:r w:rsidR="00B85016" w:rsidRPr="004F1E04">
        <w:tab/>
      </w:r>
      <w:bookmarkEnd w:id="28"/>
      <w:bookmarkEnd w:id="29"/>
      <w:bookmarkEnd w:id="30"/>
      <w:r w:rsidR="00696A88" w:rsidRPr="004F1E04">
        <w:t xml:space="preserve">Project </w:t>
      </w:r>
      <w:r w:rsidR="005F2230" w:rsidRPr="004F1E04">
        <w:t>Strategy</w:t>
      </w:r>
      <w:bookmarkEnd w:id="32"/>
    </w:p>
    <w:p w14:paraId="4C9A47C1" w14:textId="303CFCEB" w:rsidR="00741F94" w:rsidRDefault="00741F94" w:rsidP="00741F94">
      <w:pPr>
        <w:pStyle w:val="Heading2"/>
        <w:jc w:val="both"/>
        <w:rPr>
          <w:shd w:val="clear" w:color="auto" w:fill="FFFFFF"/>
        </w:rPr>
      </w:pPr>
      <w:bookmarkStart w:id="33" w:name="_Toc56699937"/>
      <w:bookmarkStart w:id="34" w:name="_Toc504643788"/>
      <w:r>
        <w:rPr>
          <w:shd w:val="clear" w:color="auto" w:fill="FFFFFF"/>
        </w:rPr>
        <w:t>B.1</w:t>
      </w:r>
      <w:r>
        <w:rPr>
          <w:shd w:val="clear" w:color="auto" w:fill="FFFFFF"/>
        </w:rPr>
        <w:tab/>
      </w:r>
      <w:r>
        <w:rPr>
          <w:shd w:val="clear" w:color="auto" w:fill="FFFFFF"/>
        </w:rPr>
        <w:t>Project Approach</w:t>
      </w:r>
      <w:bookmarkEnd w:id="33"/>
    </w:p>
    <w:p w14:paraId="71CCACF7" w14:textId="42F1AD12" w:rsidR="00BF5514" w:rsidRPr="00730B27" w:rsidRDefault="00BF5514" w:rsidP="004F1E04">
      <w:pPr>
        <w:pStyle w:val="AProdoc"/>
        <w:jc w:val="both"/>
        <w:rPr>
          <w:rFonts w:eastAsia="SimSun"/>
          <w:b/>
          <w:lang w:val="en-US"/>
        </w:rPr>
      </w:pPr>
      <w:r w:rsidRPr="00A23DFD">
        <w:rPr>
          <w:lang w:val="en-US"/>
        </w:rPr>
        <w:t>This project falls under the Capacity-Building Initiative for Increased Transparency (CBIT), the programme outcome of which is increased transparency under Article 13 of the Paris Agreement under the UNFCCC</w:t>
      </w:r>
      <w:r w:rsidR="00A74466">
        <w:rPr>
          <w:lang w:val="en-US"/>
        </w:rPr>
        <w:t xml:space="preserve">.  </w:t>
      </w:r>
      <w:r w:rsidRPr="00A23DFD">
        <w:rPr>
          <w:lang w:val="en-US"/>
        </w:rPr>
        <w:t>The project was designed to adhere to the CBIT strategy as outlined in the GEF’s Programming Directions</w:t>
      </w:r>
      <w:sdt>
        <w:sdtPr>
          <w:rPr>
            <w:lang w:val="en-US"/>
          </w:rPr>
          <w:id w:val="396944115"/>
          <w:citation/>
        </w:sdtPr>
        <w:sdtEndPr/>
        <w:sdtContent>
          <w:r w:rsidRPr="00A23DFD">
            <w:rPr>
              <w:lang w:val="en-US"/>
            </w:rPr>
            <w:fldChar w:fldCharType="begin"/>
          </w:r>
          <w:r w:rsidRPr="00A23DFD">
            <w:rPr>
              <w:lang w:val="en-US"/>
            </w:rPr>
            <w:instrText xml:space="preserve"> CITATION Glo16 \l 1033 </w:instrText>
          </w:r>
          <w:r w:rsidRPr="00A23DFD">
            <w:rPr>
              <w:lang w:val="en-US"/>
            </w:rPr>
            <w:fldChar w:fldCharType="separate"/>
          </w:r>
          <w:r w:rsidR="000F5F68">
            <w:rPr>
              <w:noProof/>
              <w:lang w:val="en-US"/>
            </w:rPr>
            <w:t xml:space="preserve"> </w:t>
          </w:r>
          <w:r w:rsidR="000F5F68" w:rsidRPr="000F5F68">
            <w:rPr>
              <w:noProof/>
              <w:lang w:val="en-US"/>
            </w:rPr>
            <w:t>(Global Environment Facility, 2016)</w:t>
          </w:r>
          <w:r w:rsidRPr="00A23DFD">
            <w:rPr>
              <w:lang w:val="en-US"/>
            </w:rPr>
            <w:fldChar w:fldCharType="end"/>
          </w:r>
        </w:sdtContent>
      </w:sdt>
      <w:r w:rsidR="00A74466">
        <w:rPr>
          <w:lang w:val="en-US"/>
        </w:rPr>
        <w:t xml:space="preserve">.  </w:t>
      </w:r>
      <w:r w:rsidR="00A23DFD" w:rsidRPr="00A23DFD">
        <w:rPr>
          <w:lang w:val="en-US"/>
        </w:rPr>
        <w:t xml:space="preserve">This includes putting in place an MRV system for emissions reduction for reporting verified data, strengthen timeliness of UNFCCC reporting, strengthening broader institutional capacities directed to transparency-related activities under Article 13 of the Paris Agreement, as well as catalyzing </w:t>
      </w:r>
      <w:r w:rsidR="00A23DFD">
        <w:rPr>
          <w:lang w:val="en-US"/>
        </w:rPr>
        <w:t>gender mainstreaming in climate change.</w:t>
      </w:r>
    </w:p>
    <w:p w14:paraId="77D06AA1" w14:textId="06D3FFBE" w:rsidR="00730B27" w:rsidRDefault="00730B27" w:rsidP="00730B27">
      <w:pPr>
        <w:pStyle w:val="Heading2"/>
        <w:jc w:val="both"/>
        <w:rPr>
          <w:shd w:val="clear" w:color="auto" w:fill="FFFFFF"/>
        </w:rPr>
      </w:pPr>
      <w:bookmarkStart w:id="35" w:name="_Toc56699938"/>
      <w:bookmarkStart w:id="36" w:name="_Toc502749293"/>
      <w:bookmarkStart w:id="37" w:name="_Toc504643794"/>
      <w:r>
        <w:rPr>
          <w:shd w:val="clear" w:color="auto" w:fill="FFFFFF"/>
        </w:rPr>
        <w:t>B.</w:t>
      </w:r>
      <w:r w:rsidR="00741F94">
        <w:rPr>
          <w:shd w:val="clear" w:color="auto" w:fill="FFFFFF"/>
        </w:rPr>
        <w:t>2</w:t>
      </w:r>
      <w:r>
        <w:rPr>
          <w:shd w:val="clear" w:color="auto" w:fill="FFFFFF"/>
        </w:rPr>
        <w:tab/>
      </w:r>
      <w:r>
        <w:rPr>
          <w:shd w:val="clear" w:color="auto" w:fill="FFFFFF"/>
        </w:rPr>
        <w:t>Global Environmental Benefits</w:t>
      </w:r>
      <w:bookmarkEnd w:id="35"/>
    </w:p>
    <w:p w14:paraId="1197AAF0" w14:textId="522E0313" w:rsidR="00730B27" w:rsidRDefault="00730B27" w:rsidP="00730B27">
      <w:pPr>
        <w:pStyle w:val="AProdoc"/>
        <w:jc w:val="both"/>
      </w:pPr>
      <w:r w:rsidRPr="00AB0443">
        <w:t>The Global Environmental Benefit of enhanced data generation and processing capacity as facili</w:t>
      </w:r>
      <w:r>
        <w:t xml:space="preserve">tated by the GEF funding is clearly </w:t>
      </w:r>
      <w:r w:rsidRPr="00AB0443">
        <w:t xml:space="preserve">associated </w:t>
      </w:r>
      <w:r>
        <w:t>with</w:t>
      </w:r>
      <w:r w:rsidRPr="00AB0443">
        <w:t xml:space="preserve"> the ability to provide reliable data to track progress of the impact of climate change policies and measures aimed to achieve the objectives/targets included in its NDC under the </w:t>
      </w:r>
      <w:r>
        <w:t>Paris Agreement</w:t>
      </w:r>
      <w:r w:rsidR="00A74466">
        <w:t xml:space="preserve">.  </w:t>
      </w:r>
      <w:r w:rsidRPr="00AB0443">
        <w:t>As these new data sources and processing capacities will scale up the design of public policies with the objective of reducing emissions, the direct sustainable development benefit is the reduction of GHG emissions</w:t>
      </w:r>
      <w:r w:rsidR="00A74466">
        <w:t xml:space="preserve">.  </w:t>
      </w:r>
      <w:r w:rsidRPr="00AB0443">
        <w:t>Consequently, in</w:t>
      </w:r>
      <w:r>
        <w:t xml:space="preserve"> the</w:t>
      </w:r>
      <w:r w:rsidRPr="00AB0443">
        <w:t xml:space="preserve"> absence of the requested GEF funding, Montenegro will lack the capacity to </w:t>
      </w:r>
      <w:r>
        <w:t>m</w:t>
      </w:r>
      <w:r w:rsidRPr="00AB0443">
        <w:t>ake well-informed decisions on climate change-related public policies and, thus, will have a reduced capacity in reducing emissions</w:t>
      </w:r>
      <w:r>
        <w:t>.</w:t>
      </w:r>
    </w:p>
    <w:p w14:paraId="028563D3" w14:textId="00C58282" w:rsidR="00730B27" w:rsidRDefault="00730B27" w:rsidP="00730B27">
      <w:pPr>
        <w:pStyle w:val="AProdoc"/>
        <w:jc w:val="both"/>
      </w:pPr>
      <w:r>
        <w:t>With respect to socio-economic benefits, these are largely through the better information and decisions that are intended to result through improved transparency, reporting, and programmatic guidance to pursue low-carbon and climate resilient development</w:t>
      </w:r>
      <w:r w:rsidR="00A74466">
        <w:t xml:space="preserve">.  </w:t>
      </w:r>
      <w:r>
        <w:t>Importantly, the exchanges that will be facilitated by the CBIT Global Support Programme and other development partners such as the European Union, the socio-economic benefits of alternative mitigation and adaptation options will be promoted (See outputs 2.1, 2.2, 2.3, 3.3, and 4.1).</w:t>
      </w:r>
      <w:bookmarkEnd w:id="36"/>
      <w:bookmarkEnd w:id="37"/>
    </w:p>
    <w:p w14:paraId="31463FD2" w14:textId="373EE891" w:rsidR="005F2230" w:rsidRDefault="005F2230" w:rsidP="005F2230">
      <w:pPr>
        <w:pStyle w:val="Heading2"/>
      </w:pPr>
      <w:bookmarkStart w:id="38" w:name="_Toc56699939"/>
      <w:r>
        <w:t>B.</w:t>
      </w:r>
      <w:r w:rsidR="00741F94">
        <w:t>3</w:t>
      </w:r>
      <w:r>
        <w:tab/>
      </w:r>
      <w:r>
        <w:t>Theory of Change</w:t>
      </w:r>
      <w:bookmarkEnd w:id="38"/>
    </w:p>
    <w:p w14:paraId="22536901" w14:textId="26E790FF" w:rsidR="00154242" w:rsidRPr="00154242" w:rsidRDefault="00A11A6C" w:rsidP="004F1E04">
      <w:pPr>
        <w:pStyle w:val="AProdoc"/>
        <w:jc w:val="both"/>
        <w:rPr>
          <w:rFonts w:eastAsia="SimSun"/>
          <w:b/>
        </w:rPr>
      </w:pPr>
      <w:r>
        <w:t>The project’s strategy is in line with the UNDP country programme document for period 2016-2020 that calls for the programme to support the formulation of a national climate change policy and effective compliance with international agreements</w:t>
      </w:r>
      <w:r w:rsidR="00A74466">
        <w:t xml:space="preserve">.  </w:t>
      </w:r>
    </w:p>
    <w:p w14:paraId="1D9BBF9C" w14:textId="670FE801" w:rsidR="00A11A6C" w:rsidRDefault="00A11A6C" w:rsidP="004F1E04">
      <w:pPr>
        <w:pStyle w:val="AProdoc"/>
        <w:jc w:val="both"/>
      </w:pPr>
      <w:r>
        <w:t>This CBIT project is presented as opportunity to strengthen Montenegro’s capacities to meet new international obligations to monitor, report, and verify actions related to climate change</w:t>
      </w:r>
      <w:r w:rsidR="00A74466">
        <w:t xml:space="preserve">.  </w:t>
      </w:r>
      <w:r>
        <w:t>In the absence of this project, the country will likely be to still meet these obligations, but at a much slower pace, missing critical and important milestones necessary for the country to meet national sustainable development goals</w:t>
      </w:r>
      <w:r w:rsidR="00A74466">
        <w:t xml:space="preserve">.  </w:t>
      </w:r>
      <w:r>
        <w:t>For example, there is a commitment by the country to meet new transparency requirements under Article 13 of the Paris Agreement, which, in the absence of this project, could be seriously delayed, if not compromised</w:t>
      </w:r>
      <w:r w:rsidR="00A74466">
        <w:t xml:space="preserve">.  </w:t>
      </w:r>
      <w:r>
        <w:t>A parallel and complementary need is for Montenegro to strengthen their institutional and regulatory frameworks that are more aligned with the European Union’s Monitoring Mechanism Regulation for Greenhouse Gas Emissions and Emissions Trading System.</w:t>
      </w:r>
    </w:p>
    <w:p w14:paraId="0E9CDC8A" w14:textId="2D482440" w:rsidR="00A11A6C" w:rsidRDefault="00A11A6C" w:rsidP="004F1E04">
      <w:pPr>
        <w:pStyle w:val="AProdoc"/>
        <w:jc w:val="both"/>
      </w:pPr>
      <w:r>
        <w:t>Importantly, Montenegro benefits from a very good baseline of political commitment and well-established institutional mechanisms, as reflected by, among others, the Law on Climate Change, the National Council for Sustainable Development, Climate Change and Integrated Coastal Zone Management (NCSD), and the working groups under the Council</w:t>
      </w:r>
      <w:r w:rsidR="00A74466">
        <w:t xml:space="preserve">.  </w:t>
      </w:r>
      <w:r>
        <w:t>The project will work closely with the government bodies and other associated members of the Council’s Working Group on Mitigation and Adaptation in the form of technical capacity building as they seek to improve their capacities to apply new methodologies, procedures, and guidelines for tracking climate actions related to mitigation, adaptation, and climate finance</w:t>
      </w:r>
      <w:r w:rsidR="00A74466">
        <w:t xml:space="preserve">.  </w:t>
      </w:r>
      <w:r w:rsidR="005376B0">
        <w:t xml:space="preserve">Consultations during the concept stage resulted in this project’s design, recognizing that Montenegro’s </w:t>
      </w:r>
      <w:r w:rsidR="005376B0">
        <w:lastRenderedPageBreak/>
        <w:t>institutional framework for improved transparency in keeping with the Paris Agreement and EU regulation is insufficient to comply with agreed or expected future obligations.</w:t>
      </w:r>
    </w:p>
    <w:p w14:paraId="586CD241" w14:textId="67184201" w:rsidR="00A11A6C" w:rsidRDefault="00A11A6C" w:rsidP="004F1E04">
      <w:pPr>
        <w:pStyle w:val="AProdoc"/>
        <w:jc w:val="both"/>
      </w:pPr>
      <w:r>
        <w:t>Through the process of preparing the Second Biennial Update Report, Montenegro developed a conceptual framework and pilot information system for monitoring and reporting on climate challenges, associated actions, their benefits, costs and associated financial and capacity building support, as well as links to the wider impacts of these actions on SDGs</w:t>
      </w:r>
      <w:r w:rsidR="00A74466">
        <w:t xml:space="preserve">.  </w:t>
      </w:r>
      <w:r>
        <w:t>This system will provide a backbone for Montenegro to start the process of collecting and processing data to inform its decision-makers on climate change related actions, as well as to report on the progress</w:t>
      </w:r>
      <w:r w:rsidR="00A74466">
        <w:t xml:space="preserve">.  </w:t>
      </w:r>
      <w:r w:rsidR="003547D7">
        <w:t>Notwithstanding the expertise currently resident in Montenegro, there is still a lack of a coordinated team of support and climate finance expertise</w:t>
      </w:r>
      <w:r w:rsidR="00A74466">
        <w:t xml:space="preserve">.  </w:t>
      </w:r>
      <w:r w:rsidR="003547D7">
        <w:t xml:space="preserve">A strategic approach by the project is to use the MRV portal as a means by which to </w:t>
      </w:r>
      <w:proofErr w:type="spellStart"/>
      <w:r w:rsidR="003547D7">
        <w:t>catalyze</w:t>
      </w:r>
      <w:proofErr w:type="spellEnd"/>
      <w:r w:rsidR="003547D7">
        <w:t xml:space="preserve"> a more coordinated t</w:t>
      </w:r>
      <w:r w:rsidR="00030FDC">
        <w:t xml:space="preserve">eam of expertise from the </w:t>
      </w:r>
      <w:r w:rsidR="006E3927">
        <w:t>MESPU</w:t>
      </w:r>
      <w:r w:rsidR="00030FDC">
        <w:t>.</w:t>
      </w:r>
    </w:p>
    <w:p w14:paraId="401266FC" w14:textId="4C5F6ACB" w:rsidR="00A11A6C" w:rsidRDefault="00A11A6C" w:rsidP="004F1E04">
      <w:pPr>
        <w:pStyle w:val="AProdoc"/>
        <w:jc w:val="both"/>
      </w:pPr>
      <w:r>
        <w:t>Having identified the potential organizational structures, pools of expertise and data sources, Montenegro needs to formalize these into a functional system quickly</w:t>
      </w:r>
      <w:r w:rsidR="00A74466">
        <w:t xml:space="preserve">.  </w:t>
      </w:r>
      <w:r w:rsidR="00D855EA">
        <w:t>This is based on the parallel commitments by the government to satisfy other related obligations, such as the formulation and implementation of the National Low-Carbon Development Strategy</w:t>
      </w:r>
      <w:r w:rsidR="00A74466">
        <w:t xml:space="preserve">.  </w:t>
      </w:r>
      <w:r w:rsidR="00D855EA">
        <w:t>Formalizing national processes to capitalize of existing expertise, experience gained through other related initiatives, will help maintain the momentum needed to e</w:t>
      </w:r>
      <w:r>
        <w:t>nable the development of data flows, analysis and provision of useful data for decision-making and reporting associated with Montenegro’s NDC and adaptation actions</w:t>
      </w:r>
      <w:r w:rsidR="00A74466">
        <w:t xml:space="preserve">.  </w:t>
      </w:r>
      <w:r>
        <w:t xml:space="preserve">This CBIT project is structures as a set of outputs and activities organized in two </w:t>
      </w:r>
      <w:r w:rsidR="00932F30">
        <w:t xml:space="preserve">(2) </w:t>
      </w:r>
      <w:r>
        <w:t>complementary components</w:t>
      </w:r>
      <w:r w:rsidR="00932F30">
        <w:t>, but with four (4) expected outcomes</w:t>
      </w:r>
      <w:r>
        <w:t>:</w:t>
      </w:r>
    </w:p>
    <w:p w14:paraId="7C8A1246" w14:textId="1D98C6FE" w:rsidR="00A11A6C" w:rsidRPr="00932F30" w:rsidRDefault="00622AC5" w:rsidP="00932F30">
      <w:pPr>
        <w:pStyle w:val="ListParagraph"/>
        <w:spacing w:before="120" w:after="120"/>
        <w:ind w:left="1800" w:hanging="1440"/>
        <w:rPr>
          <w:b/>
          <w:szCs w:val="22"/>
        </w:rPr>
      </w:pPr>
      <w:r w:rsidRPr="00932F30">
        <w:rPr>
          <w:b/>
          <w:szCs w:val="22"/>
          <w:u w:val="single"/>
        </w:rPr>
        <w:t>Component 1</w:t>
      </w:r>
      <w:r w:rsidR="00C5683F" w:rsidRPr="00932F30">
        <w:rPr>
          <w:b/>
          <w:szCs w:val="22"/>
        </w:rPr>
        <w:t>:</w:t>
      </w:r>
      <w:r w:rsidR="00C5683F" w:rsidRPr="00932F30">
        <w:rPr>
          <w:b/>
          <w:szCs w:val="22"/>
        </w:rPr>
        <w:tab/>
      </w:r>
      <w:r w:rsidR="00A11A6C" w:rsidRPr="00932F30">
        <w:rPr>
          <w:b/>
          <w:szCs w:val="22"/>
        </w:rPr>
        <w:t>Strengthening active stakeholder engagement and embedding MRV of climate action within existing sectoral functions and</w:t>
      </w:r>
      <w:r w:rsidR="00932F30" w:rsidRPr="00932F30">
        <w:rPr>
          <w:b/>
          <w:szCs w:val="22"/>
        </w:rPr>
        <w:t xml:space="preserve"> sustainable development goals</w:t>
      </w:r>
    </w:p>
    <w:p w14:paraId="0916C7EE" w14:textId="6AEA43CC" w:rsidR="00932F30" w:rsidRPr="00932F30" w:rsidRDefault="00932F30" w:rsidP="00932F30">
      <w:pPr>
        <w:pStyle w:val="ListParagraph"/>
        <w:spacing w:before="120" w:after="120"/>
        <w:ind w:left="2160" w:hanging="1260"/>
        <w:rPr>
          <w:i/>
          <w:szCs w:val="22"/>
        </w:rPr>
      </w:pPr>
      <w:r w:rsidRPr="00932F30">
        <w:rPr>
          <w:i/>
          <w:szCs w:val="22"/>
        </w:rPr>
        <w:t>Outcome 1:</w:t>
      </w:r>
      <w:r>
        <w:rPr>
          <w:i/>
          <w:szCs w:val="22"/>
        </w:rPr>
        <w:tab/>
      </w:r>
      <w:r w:rsidRPr="00932F30">
        <w:rPr>
          <w:i/>
          <w:szCs w:val="22"/>
        </w:rPr>
        <w:t>A strengthened institutional mechanism for increased transparency</w:t>
      </w:r>
    </w:p>
    <w:p w14:paraId="6EF4B301" w14:textId="0C667F3C" w:rsidR="00D17A8E" w:rsidRPr="00932F30" w:rsidRDefault="00622AC5" w:rsidP="00932F30">
      <w:pPr>
        <w:pStyle w:val="ListParagraph"/>
        <w:spacing w:before="120" w:after="120"/>
        <w:ind w:left="1800" w:hanging="1440"/>
        <w:rPr>
          <w:b/>
          <w:szCs w:val="22"/>
        </w:rPr>
      </w:pPr>
      <w:r w:rsidRPr="00932F30">
        <w:rPr>
          <w:b/>
          <w:szCs w:val="22"/>
          <w:u w:val="single"/>
        </w:rPr>
        <w:t>Component 2</w:t>
      </w:r>
      <w:r w:rsidR="00C5683F" w:rsidRPr="00932F30">
        <w:rPr>
          <w:b/>
          <w:szCs w:val="22"/>
        </w:rPr>
        <w:t>:</w:t>
      </w:r>
      <w:r w:rsidR="00C5683F" w:rsidRPr="00932F30">
        <w:rPr>
          <w:b/>
          <w:szCs w:val="22"/>
        </w:rPr>
        <w:tab/>
      </w:r>
      <w:r w:rsidR="00A11A6C" w:rsidRPr="00932F30">
        <w:rPr>
          <w:b/>
          <w:szCs w:val="22"/>
        </w:rPr>
        <w:t xml:space="preserve">Enhancing technical capacities to implement an ambitious </w:t>
      </w:r>
      <w:r w:rsidR="00932F30" w:rsidRPr="00932F30">
        <w:rPr>
          <w:b/>
          <w:szCs w:val="22"/>
        </w:rPr>
        <w:t>enhanced transparency framework</w:t>
      </w:r>
    </w:p>
    <w:p w14:paraId="0DECD70B" w14:textId="52B3005A" w:rsidR="00932F30" w:rsidRPr="00932F30" w:rsidRDefault="00932F30" w:rsidP="00932F30">
      <w:pPr>
        <w:pStyle w:val="ListParagraph"/>
        <w:spacing w:before="120" w:after="120"/>
        <w:ind w:left="2160" w:hanging="1260"/>
        <w:rPr>
          <w:i/>
          <w:szCs w:val="22"/>
        </w:rPr>
      </w:pPr>
      <w:r w:rsidRPr="00932F30">
        <w:rPr>
          <w:i/>
          <w:szCs w:val="22"/>
        </w:rPr>
        <w:t xml:space="preserve">Outcome </w:t>
      </w:r>
      <w:r>
        <w:rPr>
          <w:i/>
          <w:szCs w:val="22"/>
        </w:rPr>
        <w:t>2</w:t>
      </w:r>
      <w:r w:rsidRPr="00932F30">
        <w:rPr>
          <w:i/>
          <w:szCs w:val="22"/>
        </w:rPr>
        <w:t>:</w:t>
      </w:r>
      <w:r>
        <w:rPr>
          <w:i/>
          <w:szCs w:val="22"/>
        </w:rPr>
        <w:tab/>
      </w:r>
      <w:r w:rsidR="00FD7851">
        <w:rPr>
          <w:i/>
          <w:szCs w:val="22"/>
        </w:rPr>
        <w:t>Strengthened n</w:t>
      </w:r>
      <w:r w:rsidRPr="00932F30">
        <w:rPr>
          <w:i/>
          <w:szCs w:val="22"/>
        </w:rPr>
        <w:t>ational institutions to implement enhanced transparency</w:t>
      </w:r>
    </w:p>
    <w:p w14:paraId="417F773D" w14:textId="0791BE60" w:rsidR="00932F30" w:rsidRPr="00932F30" w:rsidRDefault="00932F30" w:rsidP="00932F30">
      <w:pPr>
        <w:pStyle w:val="ListParagraph"/>
        <w:spacing w:before="120" w:after="120"/>
        <w:ind w:left="2160" w:hanging="1260"/>
        <w:rPr>
          <w:i/>
          <w:szCs w:val="22"/>
        </w:rPr>
      </w:pPr>
      <w:r>
        <w:rPr>
          <w:i/>
          <w:szCs w:val="22"/>
        </w:rPr>
        <w:t>Outcome 3</w:t>
      </w:r>
      <w:r w:rsidRPr="00932F30">
        <w:rPr>
          <w:i/>
          <w:szCs w:val="22"/>
        </w:rPr>
        <w:t>:</w:t>
      </w:r>
      <w:r>
        <w:rPr>
          <w:i/>
          <w:szCs w:val="22"/>
        </w:rPr>
        <w:tab/>
      </w:r>
      <w:r w:rsidR="00FD7851">
        <w:rPr>
          <w:i/>
          <w:szCs w:val="22"/>
        </w:rPr>
        <w:t>Strengthened coordination and information e</w:t>
      </w:r>
      <w:r w:rsidRPr="00932F30">
        <w:rPr>
          <w:i/>
          <w:szCs w:val="22"/>
        </w:rPr>
        <w:t>xchang</w:t>
      </w:r>
      <w:r w:rsidR="00FD7851">
        <w:rPr>
          <w:i/>
          <w:szCs w:val="22"/>
        </w:rPr>
        <w:t>e is institutionalized with an enhanced transparency f</w:t>
      </w:r>
      <w:r w:rsidRPr="00932F30">
        <w:rPr>
          <w:i/>
          <w:szCs w:val="22"/>
        </w:rPr>
        <w:t>ramework</w:t>
      </w:r>
    </w:p>
    <w:p w14:paraId="686EE2DD" w14:textId="4FB098C1" w:rsidR="00D855EA" w:rsidRDefault="00932F30" w:rsidP="00D708A2">
      <w:pPr>
        <w:pStyle w:val="ListParagraph"/>
        <w:ind w:left="2160" w:hanging="1260"/>
        <w:rPr>
          <w:i/>
          <w:szCs w:val="22"/>
        </w:rPr>
      </w:pPr>
      <w:r>
        <w:rPr>
          <w:i/>
          <w:szCs w:val="22"/>
        </w:rPr>
        <w:t>Outcome 4</w:t>
      </w:r>
      <w:r w:rsidRPr="00932F30">
        <w:rPr>
          <w:i/>
          <w:szCs w:val="22"/>
        </w:rPr>
        <w:t>:</w:t>
      </w:r>
      <w:r>
        <w:rPr>
          <w:i/>
          <w:szCs w:val="22"/>
        </w:rPr>
        <w:tab/>
      </w:r>
      <w:r w:rsidR="00FD7851">
        <w:rPr>
          <w:i/>
          <w:szCs w:val="22"/>
        </w:rPr>
        <w:t>A technical roadmap on low-carbon and climate-resilient d</w:t>
      </w:r>
      <w:r w:rsidRPr="00932F30">
        <w:rPr>
          <w:i/>
          <w:szCs w:val="22"/>
        </w:rPr>
        <w:t xml:space="preserve">evelopment </w:t>
      </w:r>
      <w:r w:rsidR="00FD7851">
        <w:rPr>
          <w:i/>
          <w:szCs w:val="22"/>
        </w:rPr>
        <w:t>is formulated and a</w:t>
      </w:r>
      <w:r w:rsidRPr="00932F30">
        <w:rPr>
          <w:i/>
          <w:szCs w:val="22"/>
        </w:rPr>
        <w:t>dopted</w:t>
      </w:r>
    </w:p>
    <w:p w14:paraId="5C060D1E" w14:textId="77777777" w:rsidR="00D708A2" w:rsidRDefault="00D708A2" w:rsidP="00D708A2">
      <w:pPr>
        <w:pStyle w:val="ListParagraph"/>
        <w:ind w:left="1260" w:hanging="1260"/>
        <w:rPr>
          <w:b/>
          <w:szCs w:val="22"/>
        </w:rPr>
      </w:pPr>
    </w:p>
    <w:p w14:paraId="75C8E63B" w14:textId="65FAA7D9" w:rsidR="00D530EB" w:rsidRPr="00D708A2" w:rsidRDefault="00D708A2" w:rsidP="00D708A2">
      <w:pPr>
        <w:pStyle w:val="ListParagraph"/>
        <w:ind w:left="1260" w:hanging="1260"/>
        <w:rPr>
          <w:b/>
          <w:szCs w:val="22"/>
        </w:rPr>
      </w:pPr>
      <w:r w:rsidRPr="00D708A2">
        <w:rPr>
          <w:b/>
          <w:szCs w:val="22"/>
        </w:rPr>
        <w:t>Lessons Learned</w:t>
      </w:r>
      <w:r>
        <w:rPr>
          <w:b/>
          <w:szCs w:val="22"/>
        </w:rPr>
        <w:t xml:space="preserve"> from Previous Experience</w:t>
      </w:r>
    </w:p>
    <w:p w14:paraId="3578D643" w14:textId="77777777" w:rsidR="00D708A2" w:rsidRDefault="00D708A2" w:rsidP="00D708A2">
      <w:pPr>
        <w:rPr>
          <w:szCs w:val="22"/>
        </w:rPr>
      </w:pPr>
    </w:p>
    <w:p w14:paraId="7F97B29F" w14:textId="39F143CC" w:rsidR="00D708A2" w:rsidRDefault="00D708A2" w:rsidP="00D708A2">
      <w:pPr>
        <w:pStyle w:val="AProdoc"/>
      </w:pPr>
      <w:r>
        <w:t xml:space="preserve">In carrying out the recently completed Second Biennial Update report (March 2019), </w:t>
      </w:r>
      <w:proofErr w:type="gramStart"/>
      <w:r>
        <w:t>a number of</w:t>
      </w:r>
      <w:proofErr w:type="gramEnd"/>
      <w:r>
        <w:t xml:space="preserve"> important findings were either learned or those previously known were reaffirmed</w:t>
      </w:r>
      <w:r w:rsidR="00A74466">
        <w:t xml:space="preserve">.  </w:t>
      </w:r>
      <w:r>
        <w:t>The main lesson learned from this most recent experience was that, despite the good expertise and knowledge in Montenegro on climate science, as well as the political commitment to meet international obligations on climate action, there remains an important inadequacy of absorptive capacity</w:t>
      </w:r>
      <w:r w:rsidR="00A74466">
        <w:t xml:space="preserve">.  </w:t>
      </w:r>
      <w:r>
        <w:t>For example, while there are good data, there are important gaps in these data that are needed to complete the GHG inventory in keeping with Articles 4 and 12 of the UNFCCC and subsequence guidance from the COPs.</w:t>
      </w:r>
    </w:p>
    <w:p w14:paraId="3E8D7265" w14:textId="77777777" w:rsidR="00160907" w:rsidRDefault="00160907" w:rsidP="00160907">
      <w:pPr>
        <w:pStyle w:val="AProdoc"/>
      </w:pPr>
      <w:r>
        <w:t>A second important lesson learned was that the existing databases and institutional structures that are currently in place to manage the GHG inventory are not sufficiently robust to be able to innovate and adopt the latest approaches that would allow the formulation of models and scenarios.</w:t>
      </w:r>
    </w:p>
    <w:p w14:paraId="79017280" w14:textId="2F9F3FD8" w:rsidR="00D708A2" w:rsidRDefault="00160907" w:rsidP="00D708A2">
      <w:pPr>
        <w:pStyle w:val="AProdoc"/>
      </w:pPr>
      <w:r>
        <w:t>Although the</w:t>
      </w:r>
      <w:r w:rsidR="00D708A2">
        <w:t xml:space="preserve"> </w:t>
      </w:r>
      <w:r w:rsidR="00D708A2" w:rsidRPr="00D708A2">
        <w:t>National Council for Sustainable Development, Climate Change and Integrated Coastal Zone Management</w:t>
      </w:r>
      <w:r w:rsidR="00D708A2">
        <w:t>, which is supported by four working groups, of which one deals with Mitigation and Adapta</w:t>
      </w:r>
      <w:r>
        <w:t xml:space="preserve">tion, is a high-level mechanism for decision-making to support the implementation of the National </w:t>
      </w:r>
      <w:r>
        <w:lastRenderedPageBreak/>
        <w:t>Climate Change Strategy 2030 and the National Sustainable Development Strategy 2030, the effectiveness of these two mechanisms are doubtful.</w:t>
      </w:r>
    </w:p>
    <w:p w14:paraId="134B3CAE" w14:textId="3BA92577" w:rsidR="00425246" w:rsidRDefault="00425246" w:rsidP="00D708A2">
      <w:pPr>
        <w:pStyle w:val="AProdoc"/>
      </w:pPr>
      <w:r>
        <w:t>A good finding was that Montenegro is relatively advanced in its national policy to promote gender parity</w:t>
      </w:r>
      <w:r w:rsidR="00A74466">
        <w:t xml:space="preserve">.  </w:t>
      </w:r>
      <w:r>
        <w:t>Indeed, anecdotally, women are found to occupy a large space of the technical expertise in the field of climate science within government bureaucracies</w:t>
      </w:r>
      <w:r w:rsidR="00A74466">
        <w:t xml:space="preserve">.  </w:t>
      </w:r>
      <w:r>
        <w:t xml:space="preserve">The lesson learned from </w:t>
      </w:r>
      <w:proofErr w:type="spellStart"/>
      <w:r>
        <w:t>analyzing</w:t>
      </w:r>
      <w:proofErr w:type="spellEnd"/>
      <w:r>
        <w:t xml:space="preserve"> gender issues through the Second Biennial Update Report revealed that the CBIT project can make an important contribution to be innovative in how to improve further parity and benefits for women in science</w:t>
      </w:r>
      <w:r w:rsidR="00A74466">
        <w:t xml:space="preserve">.  </w:t>
      </w:r>
    </w:p>
    <w:p w14:paraId="6860CA60" w14:textId="77777777" w:rsidR="00D708A2" w:rsidRDefault="00D708A2" w:rsidP="00D708A2">
      <w:pPr>
        <w:rPr>
          <w:szCs w:val="22"/>
        </w:rPr>
      </w:pPr>
    </w:p>
    <w:p w14:paraId="6440A0CF" w14:textId="77777777" w:rsidR="00D708A2" w:rsidRDefault="00D708A2" w:rsidP="00D708A2">
      <w:pPr>
        <w:rPr>
          <w:szCs w:val="22"/>
        </w:rPr>
      </w:pPr>
    </w:p>
    <w:p w14:paraId="1E662089" w14:textId="77777777" w:rsidR="00D708A2" w:rsidRDefault="00D708A2" w:rsidP="00D708A2">
      <w:pPr>
        <w:rPr>
          <w:szCs w:val="22"/>
        </w:rPr>
      </w:pPr>
    </w:p>
    <w:p w14:paraId="4EFADA7F" w14:textId="77777777" w:rsidR="00D708A2" w:rsidRDefault="00D708A2" w:rsidP="00D708A2">
      <w:pPr>
        <w:rPr>
          <w:szCs w:val="22"/>
        </w:rPr>
      </w:pPr>
    </w:p>
    <w:p w14:paraId="2AB7C5D7" w14:textId="79AC7711" w:rsidR="00C66151" w:rsidRDefault="00C66151" w:rsidP="00D708A2">
      <w:pPr>
        <w:rPr>
          <w:i/>
          <w:szCs w:val="22"/>
        </w:rPr>
      </w:pPr>
      <w:r>
        <w:rPr>
          <w:i/>
          <w:szCs w:val="22"/>
        </w:rPr>
        <w:br w:type="page"/>
      </w:r>
    </w:p>
    <w:p w14:paraId="373568C9" w14:textId="3E045D8A" w:rsidR="00D530EB" w:rsidRDefault="00270301" w:rsidP="004E5DD2">
      <w:pPr>
        <w:pStyle w:val="ListParagraph"/>
        <w:spacing w:before="120" w:after="120"/>
        <w:ind w:left="2160" w:hanging="1260"/>
        <w:rPr>
          <w:i/>
          <w:szCs w:val="22"/>
        </w:rPr>
      </w:pPr>
      <w:r>
        <w:rPr>
          <w:i/>
          <w:noProof/>
          <w:szCs w:val="22"/>
        </w:rPr>
        <w:lastRenderedPageBreak/>
        <mc:AlternateContent>
          <mc:Choice Requires="wps">
            <w:drawing>
              <wp:anchor distT="0" distB="0" distL="114300" distR="114300" simplePos="0" relativeHeight="251741696" behindDoc="0" locked="0" layoutInCell="1" allowOverlap="1" wp14:anchorId="6A6AB314" wp14:editId="221FFE89">
                <wp:simplePos x="0" y="0"/>
                <wp:positionH relativeFrom="column">
                  <wp:posOffset>4057650</wp:posOffset>
                </wp:positionH>
                <wp:positionV relativeFrom="paragraph">
                  <wp:posOffset>20955</wp:posOffset>
                </wp:positionV>
                <wp:extent cx="2162175" cy="1952625"/>
                <wp:effectExtent l="76200" t="57150" r="85725" b="104775"/>
                <wp:wrapNone/>
                <wp:docPr id="132" name="Oval 132"/>
                <wp:cNvGraphicFramePr/>
                <a:graphic xmlns:a="http://schemas.openxmlformats.org/drawingml/2006/main">
                  <a:graphicData uri="http://schemas.microsoft.com/office/word/2010/wordprocessingShape">
                    <wps:wsp>
                      <wps:cNvSpPr/>
                      <wps:spPr>
                        <a:xfrm>
                          <a:off x="0" y="0"/>
                          <a:ext cx="2162175" cy="1952625"/>
                        </a:xfrm>
                        <a:prstGeom prst="ellipse">
                          <a:avLst/>
                        </a:prstGeom>
                        <a:ln w="34925">
                          <a:solidFill>
                            <a:srgbClr val="0070C0"/>
                          </a:solidFill>
                        </a:ln>
                      </wps:spPr>
                      <wps:style>
                        <a:lnRef idx="1">
                          <a:schemeClr val="accent2"/>
                        </a:lnRef>
                        <a:fillRef idx="2">
                          <a:schemeClr val="accent2"/>
                        </a:fillRef>
                        <a:effectRef idx="1">
                          <a:schemeClr val="accent2"/>
                        </a:effectRef>
                        <a:fontRef idx="minor">
                          <a:schemeClr val="dk1"/>
                        </a:fontRef>
                      </wps:style>
                      <wps:txbx>
                        <w:txbxContent>
                          <w:p w14:paraId="1051C635" w14:textId="5183229F" w:rsidR="00421A2C" w:rsidRPr="00AA72A8" w:rsidRDefault="00421A2C" w:rsidP="00AA72A8">
                            <w:pPr>
                              <w:jc w:val="center"/>
                              <w:rPr>
                                <w:rFonts w:asciiTheme="minorHAnsi" w:hAnsiTheme="minorHAnsi"/>
                                <w:sz w:val="20"/>
                                <w:szCs w:val="20"/>
                              </w:rPr>
                            </w:pPr>
                            <w:r w:rsidRPr="00AA72A8">
                              <w:rPr>
                                <w:rFonts w:asciiTheme="minorHAnsi" w:hAnsiTheme="minorHAnsi"/>
                                <w:b/>
                                <w:caps/>
                                <w:sz w:val="20"/>
                                <w:szCs w:val="20"/>
                              </w:rPr>
                              <w:t>Impact</w:t>
                            </w:r>
                            <w:r w:rsidRPr="00AA72A8">
                              <w:rPr>
                                <w:rFonts w:asciiTheme="minorHAnsi" w:hAnsiTheme="minorHAnsi"/>
                                <w:sz w:val="20"/>
                                <w:szCs w:val="20"/>
                              </w:rPr>
                              <w:t>:</w:t>
                            </w:r>
                            <w:r>
                              <w:rPr>
                                <w:rFonts w:asciiTheme="minorHAnsi" w:hAnsiTheme="minorHAnsi"/>
                                <w:sz w:val="20"/>
                                <w:szCs w:val="20"/>
                              </w:rPr>
                              <w:t xml:space="preserve"> Montenegro’s pathway to a low-carbon and climate resilient economy that meets the highest of standards in the international community is accelerated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FF6FD2E">
              <v:oval w14:anchorId="6A6AB314" id="Oval 132" o:spid="_x0000_s1028" style="position:absolute;left:0;text-align:left;margin-left:319.5pt;margin-top:1.65pt;width:170.25pt;height:153.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" fillcolor="#dfa7a6 [1621]" strokecolor="#0070c0" strokeweight="2.75pt">
                <v:fill color2="#f5e4e4 [501]" rotate="t" angle="180" colors="0 #ffa2a1;22938f #ffbebd;1 #ffe5e5" focus="100%" type="gradient"/>
                <v:shadow on="t" color="black" opacity="24903f" origin=",.5" offset="0,.55556mm"/>
                <v:textbox>
                  <w:txbxContent>
                    <w:p w14:paraId="697D3B66" w14:textId="5183229F" w:rsidR="00421A2C" w:rsidRPr="00AA72A8" w:rsidRDefault="00421A2C" w:rsidP="00AA72A8">
                      <w:pPr>
                        <w:jc w:val="center"/>
                        <w:rPr>
                          <w:rFonts w:asciiTheme="minorHAnsi" w:hAnsiTheme="minorHAnsi"/>
                          <w:sz w:val="20"/>
                          <w:szCs w:val="20"/>
                        </w:rPr>
                      </w:pPr>
                      <w:r w:rsidRPr="00AA72A8">
                        <w:rPr>
                          <w:rFonts w:asciiTheme="minorHAnsi" w:hAnsiTheme="minorHAnsi"/>
                          <w:b/>
                          <w:caps/>
                          <w:sz w:val="20"/>
                          <w:szCs w:val="20"/>
                        </w:rPr>
                        <w:t>Impact</w:t>
                      </w:r>
                      <w:r w:rsidRPr="00AA72A8">
                        <w:rPr>
                          <w:rFonts w:asciiTheme="minorHAnsi" w:hAnsiTheme="minorHAnsi"/>
                          <w:sz w:val="20"/>
                          <w:szCs w:val="20"/>
                        </w:rPr>
                        <w:t>:</w:t>
                      </w:r>
                      <w:r>
                        <w:rPr>
                          <w:rFonts w:asciiTheme="minorHAnsi" w:hAnsiTheme="minorHAnsi"/>
                          <w:sz w:val="20"/>
                          <w:szCs w:val="20"/>
                        </w:rPr>
                        <w:t xml:space="preserve"> Montenegro’s pathway to a low-carbon and climate resilient economy that meets the highest of standards in the international community is accelerated</w:t>
                      </w:r>
                    </w:p>
                  </w:txbxContent>
                </v:textbox>
              </v:oval>
            </w:pict>
          </mc:Fallback>
        </mc:AlternateContent>
      </w:r>
      <w:r w:rsidR="00C66151">
        <w:rPr>
          <w:i/>
          <w:szCs w:val="22"/>
        </w:rPr>
        <w:t xml:space="preserve">Figure 2:  </w:t>
      </w:r>
      <w:r w:rsidR="00D530EB">
        <w:rPr>
          <w:i/>
          <w:szCs w:val="22"/>
        </w:rPr>
        <w:t>Theory of Change</w:t>
      </w:r>
    </w:p>
    <w:p w14:paraId="1AB54C92" w14:textId="19F9734E" w:rsidR="00D855EA" w:rsidRDefault="00270301" w:rsidP="001F6CDD">
      <w:pPr>
        <w:pStyle w:val="ListParagraph"/>
        <w:spacing w:before="120" w:after="120"/>
        <w:ind w:left="1350" w:hanging="1260"/>
        <w:rPr>
          <w:i/>
          <w:szCs w:val="22"/>
        </w:rPr>
      </w:pPr>
      <w:r>
        <w:rPr>
          <w:i/>
          <w:noProof/>
          <w:szCs w:val="22"/>
        </w:rPr>
        <mc:AlternateContent>
          <mc:Choice Requires="wps">
            <w:drawing>
              <wp:anchor distT="0" distB="0" distL="114300" distR="114300" simplePos="0" relativeHeight="251742720" behindDoc="0" locked="0" layoutInCell="1" allowOverlap="1" wp14:anchorId="11C949E9" wp14:editId="65CCED21">
                <wp:simplePos x="0" y="0"/>
                <wp:positionH relativeFrom="column">
                  <wp:posOffset>4743450</wp:posOffset>
                </wp:positionH>
                <wp:positionV relativeFrom="paragraph">
                  <wp:posOffset>1736725</wp:posOffset>
                </wp:positionV>
                <wp:extent cx="838200" cy="200025"/>
                <wp:effectExtent l="38100" t="38100" r="0" b="123825"/>
                <wp:wrapNone/>
                <wp:docPr id="133" name="Up Arrow 133"/>
                <wp:cNvGraphicFramePr/>
                <a:graphic xmlns:a="http://schemas.openxmlformats.org/drawingml/2006/main">
                  <a:graphicData uri="http://schemas.microsoft.com/office/word/2010/wordprocessingShape">
                    <wps:wsp>
                      <wps:cNvSpPr/>
                      <wps:spPr>
                        <a:xfrm>
                          <a:off x="0" y="0"/>
                          <a:ext cx="838200" cy="200025"/>
                        </a:xfrm>
                        <a:prstGeom prst="up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779F026">
              <v:shapetype w14:anchorId="6746DE6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33" o:spid="_x0000_s1026" type="#_x0000_t68" style="position:absolute;margin-left:373.5pt;margin-top:136.75pt;width:66pt;height:15.7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" adj="10800"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sidR="00AA72A8">
        <w:rPr>
          <w:i/>
          <w:noProof/>
          <w:szCs w:val="22"/>
        </w:rPr>
        <mc:AlternateContent>
          <mc:Choice Requires="wps">
            <w:drawing>
              <wp:anchor distT="0" distB="0" distL="114300" distR="114300" simplePos="0" relativeHeight="251740672" behindDoc="0" locked="0" layoutInCell="1" allowOverlap="1" wp14:anchorId="289988C8" wp14:editId="6154F620">
                <wp:simplePos x="0" y="0"/>
                <wp:positionH relativeFrom="column">
                  <wp:posOffset>4676775</wp:posOffset>
                </wp:positionH>
                <wp:positionV relativeFrom="paragraph">
                  <wp:posOffset>4194175</wp:posOffset>
                </wp:positionV>
                <wp:extent cx="0" cy="533400"/>
                <wp:effectExtent l="95250" t="38100" r="57150" b="19050"/>
                <wp:wrapNone/>
                <wp:docPr id="131" name="Straight Arrow Connector 131"/>
                <wp:cNvGraphicFramePr/>
                <a:graphic xmlns:a="http://schemas.openxmlformats.org/drawingml/2006/main">
                  <a:graphicData uri="http://schemas.microsoft.com/office/word/2010/wordprocessingShape">
                    <wps:wsp>
                      <wps:cNvCnPr/>
                      <wps:spPr>
                        <a:xfrm flipV="1">
                          <a:off x="0" y="0"/>
                          <a:ext cx="0" cy="533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w14:anchorId="4A7EB13E">
              <v:shapetype w14:anchorId="4C75F7B6" id="_x0000_t32" coordsize="21600,21600" o:spt="32" o:oned="t" path="m,l21600,21600e" filled="f">
                <v:path arrowok="t" fillok="f" o:connecttype="none"/>
                <o:lock v:ext="edit" shapetype="t"/>
              </v:shapetype>
              <v:shape id="Straight Arrow Connector 131" o:spid="_x0000_s1026" type="#_x0000_t32" style="position:absolute;margin-left:368.25pt;margin-top:330.25pt;width:0;height:42pt;flip:y;z-index:25174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" strokecolor="black [3040]">
                <v:stroke endarrow="open"/>
              </v:shape>
            </w:pict>
          </mc:Fallback>
        </mc:AlternateContent>
      </w:r>
      <w:r w:rsidR="00C66151" w:rsidRPr="00C66151">
        <w:rPr>
          <w:i/>
          <w:noProof/>
          <w:szCs w:val="22"/>
        </w:rPr>
        <mc:AlternateContent>
          <mc:Choice Requires="wps">
            <w:drawing>
              <wp:anchor distT="0" distB="0" distL="114300" distR="114300" simplePos="0" relativeHeight="251739648" behindDoc="0" locked="0" layoutInCell="1" allowOverlap="1" wp14:anchorId="512CD203" wp14:editId="16B862D0">
                <wp:simplePos x="0" y="0"/>
                <wp:positionH relativeFrom="column">
                  <wp:posOffset>3552825</wp:posOffset>
                </wp:positionH>
                <wp:positionV relativeFrom="paragraph">
                  <wp:posOffset>4742180</wp:posOffset>
                </wp:positionV>
                <wp:extent cx="2374265" cy="1403985"/>
                <wp:effectExtent l="0" t="0" r="0" b="6985"/>
                <wp:wrapNone/>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bg2">
                            <a:lumMod val="75000"/>
                          </a:schemeClr>
                        </a:solidFill>
                        <a:ln w="9525">
                          <a:noFill/>
                          <a:miter lim="800000"/>
                          <a:headEnd/>
                          <a:tailEnd/>
                        </a:ln>
                      </wps:spPr>
                      <wps:txbx>
                        <w:txbxContent>
                          <w:p w14:paraId="672D8C3D" w14:textId="4BE4B505" w:rsidR="00421A2C" w:rsidRPr="00AA72A8" w:rsidRDefault="00421A2C">
                            <w:pPr>
                              <w:rPr>
                                <w:rFonts w:asciiTheme="minorHAnsi" w:hAnsiTheme="minorHAnsi"/>
                                <w:sz w:val="20"/>
                                <w:szCs w:val="20"/>
                              </w:rPr>
                            </w:pPr>
                            <w:r w:rsidRPr="00AA72A8">
                              <w:rPr>
                                <w:rFonts w:asciiTheme="minorHAnsi" w:hAnsiTheme="minorHAnsi"/>
                                <w:b/>
                                <w:caps/>
                                <w:sz w:val="20"/>
                                <w:szCs w:val="20"/>
                              </w:rPr>
                              <w:t>Opportunities</w:t>
                            </w:r>
                            <w:r w:rsidRPr="00AA72A8">
                              <w:rPr>
                                <w:rFonts w:asciiTheme="minorHAnsi" w:hAnsiTheme="minorHAnsi"/>
                                <w:sz w:val="20"/>
                                <w:szCs w:val="20"/>
                              </w:rPr>
                              <w:t>:  The National Strategy with Action Plan for Transposition Implementation and Enforcement of the EU ACQUIS on Environment and Climate Change 2016-2020 (NEAS) is a critical aspect of establishing the needed actions to meet EU climate change requirements and the costs of full alignment with EU environmental and climate change requirements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w14:anchorId="18977255">
              <v:shape w14:anchorId="512CD203" id="_x0000_s1029" type="#_x0000_t202" style="position:absolute;left:0;text-align:left;margin-left:279.75pt;margin-top:373.4pt;width:186.95pt;height:110.55pt;z-index:251739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" fillcolor="#c4bc96 [2414]" stroked="f">
                <v:textbox style="mso-fit-shape-to-text:t">
                  <w:txbxContent>
                    <w:p w14:paraId="7E369856" w14:textId="4BE4B505" w:rsidR="00421A2C" w:rsidRPr="00AA72A8" w:rsidRDefault="00421A2C">
                      <w:pPr>
                        <w:rPr>
                          <w:rFonts w:asciiTheme="minorHAnsi" w:hAnsiTheme="minorHAnsi"/>
                          <w:sz w:val="20"/>
                          <w:szCs w:val="20"/>
                        </w:rPr>
                      </w:pPr>
                      <w:r w:rsidRPr="00AA72A8">
                        <w:rPr>
                          <w:rFonts w:asciiTheme="minorHAnsi" w:hAnsiTheme="minorHAnsi"/>
                          <w:b/>
                          <w:caps/>
                          <w:sz w:val="20"/>
                          <w:szCs w:val="20"/>
                        </w:rPr>
                        <w:t>Opportunities</w:t>
                      </w:r>
                      <w:r w:rsidRPr="00AA72A8">
                        <w:rPr>
                          <w:rFonts w:asciiTheme="minorHAnsi" w:hAnsiTheme="minorHAnsi"/>
                          <w:sz w:val="20"/>
                          <w:szCs w:val="20"/>
                        </w:rPr>
                        <w:t>:  The National Strategy with Action Plan for Transposition Implementation and Enforcement of the EU ACQUIS on Environment and Climate Change 2016-2020 (NEAS) is a critical aspect of establishing the needed actions to meet EU climate change requirements and the costs of full alignment with EU environmental and climate change requirements</w:t>
                      </w:r>
                    </w:p>
                  </w:txbxContent>
                </v:textbox>
              </v:shape>
            </w:pict>
          </mc:Fallback>
        </mc:AlternateContent>
      </w:r>
      <w:r w:rsidR="00F90B82">
        <w:rPr>
          <w:i/>
          <w:noProof/>
          <w:szCs w:val="22"/>
        </w:rPr>
        <w:drawing>
          <wp:inline distT="0" distB="0" distL="0" distR="0" wp14:anchorId="2952284A" wp14:editId="7FB9CC3B">
            <wp:extent cx="6105525" cy="6515100"/>
            <wp:effectExtent l="0" t="0" r="0" b="19050"/>
            <wp:docPr id="128" name="Diagram 1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38474C04" w14:textId="19B408DF" w:rsidR="00D855EA" w:rsidRDefault="00D855EA" w:rsidP="004E5DD2">
      <w:pPr>
        <w:pStyle w:val="ListParagraph"/>
        <w:spacing w:before="120" w:after="120"/>
        <w:ind w:left="2160" w:hanging="1260"/>
        <w:rPr>
          <w:i/>
          <w:szCs w:val="22"/>
        </w:rPr>
      </w:pPr>
    </w:p>
    <w:p w14:paraId="223BFA2A" w14:textId="77F5B912" w:rsidR="00D855EA" w:rsidRDefault="00D855EA" w:rsidP="004E5DD2">
      <w:pPr>
        <w:pStyle w:val="ListParagraph"/>
        <w:spacing w:before="120" w:after="120"/>
        <w:ind w:left="2160" w:hanging="1260"/>
        <w:rPr>
          <w:i/>
          <w:szCs w:val="22"/>
        </w:rPr>
      </w:pPr>
    </w:p>
    <w:p w14:paraId="71F8E663" w14:textId="77777777" w:rsidR="00D855EA" w:rsidRDefault="00D855EA" w:rsidP="004E5DD2">
      <w:pPr>
        <w:pStyle w:val="ListParagraph"/>
        <w:spacing w:before="120" w:after="120"/>
        <w:ind w:left="2160" w:hanging="1260"/>
        <w:rPr>
          <w:i/>
          <w:szCs w:val="22"/>
        </w:rPr>
      </w:pPr>
    </w:p>
    <w:p w14:paraId="23EAFCA0" w14:textId="77777777" w:rsidR="00D855EA" w:rsidRDefault="00D855EA" w:rsidP="004E5DD2">
      <w:pPr>
        <w:pStyle w:val="ListParagraph"/>
        <w:spacing w:before="120" w:after="120"/>
        <w:ind w:left="2160" w:hanging="1260"/>
        <w:rPr>
          <w:i/>
          <w:szCs w:val="22"/>
        </w:rPr>
      </w:pPr>
    </w:p>
    <w:p w14:paraId="59BA3629" w14:textId="010220AA" w:rsidR="00A815F8" w:rsidRPr="004E5DD2" w:rsidRDefault="00A815F8" w:rsidP="004E5DD2">
      <w:pPr>
        <w:pStyle w:val="ListParagraph"/>
        <w:spacing w:before="120" w:after="120"/>
        <w:ind w:left="2160" w:hanging="1260"/>
        <w:rPr>
          <w:i/>
          <w:szCs w:val="22"/>
        </w:rPr>
      </w:pPr>
      <w:r>
        <w:br w:type="page"/>
      </w:r>
    </w:p>
    <w:p w14:paraId="38600C88" w14:textId="55067E64" w:rsidR="00A815F8" w:rsidRDefault="00DA335D" w:rsidP="00A815F8">
      <w:r>
        <w:lastRenderedPageBreak/>
        <w:t>Figure</w:t>
      </w:r>
      <w:r w:rsidR="00C66151">
        <w:t xml:space="preserve"> 3</w:t>
      </w:r>
      <w:r>
        <w:t>:  Inter-relationships between project outputs</w:t>
      </w:r>
    </w:p>
    <w:p w14:paraId="3A704F04" w14:textId="77777777" w:rsidR="00DA335D" w:rsidRDefault="00DA335D" w:rsidP="00A815F8"/>
    <w:p w14:paraId="30E0223E" w14:textId="76C610CF" w:rsidR="00A11A6C" w:rsidRDefault="00A52703">
      <w:pPr>
        <w:rPr>
          <w:b/>
          <w:bCs/>
          <w:caps/>
          <w:color w:val="000000" w:themeColor="text1"/>
          <w:szCs w:val="22"/>
        </w:rPr>
      </w:pPr>
      <w:r>
        <w:rPr>
          <w:noProof/>
        </w:rPr>
        <mc:AlternateContent>
          <mc:Choice Requires="wps">
            <w:drawing>
              <wp:anchor distT="0" distB="0" distL="114300" distR="114300" simplePos="0" relativeHeight="251735552" behindDoc="0" locked="0" layoutInCell="1" allowOverlap="1" wp14:anchorId="184D89E2" wp14:editId="3FAC788F">
                <wp:simplePos x="0" y="0"/>
                <wp:positionH relativeFrom="column">
                  <wp:posOffset>4208970</wp:posOffset>
                </wp:positionH>
                <wp:positionV relativeFrom="paragraph">
                  <wp:posOffset>701675</wp:posOffset>
                </wp:positionV>
                <wp:extent cx="1221105" cy="2907030"/>
                <wp:effectExtent l="781050" t="0" r="207645" b="0"/>
                <wp:wrapNone/>
                <wp:docPr id="292" name="Curved Left Arrow 292"/>
                <wp:cNvGraphicFramePr/>
                <a:graphic xmlns:a="http://schemas.openxmlformats.org/drawingml/2006/main">
                  <a:graphicData uri="http://schemas.microsoft.com/office/word/2010/wordprocessingShape">
                    <wps:wsp>
                      <wps:cNvSpPr/>
                      <wps:spPr>
                        <a:xfrm rot="19304844">
                          <a:off x="0" y="0"/>
                          <a:ext cx="1221105" cy="2907030"/>
                        </a:xfrm>
                        <a:prstGeom prst="curvedLeftArrow">
                          <a:avLst>
                            <a:gd name="adj1" fmla="val 12438"/>
                            <a:gd name="adj2" fmla="val 29832"/>
                            <a:gd name="adj3" fmla="val 2753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2D7E7E6">
              <v:shapetype w14:anchorId="46878359"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292" o:spid="_x0000_s1026" type="#_x0000_t103" style="position:absolute;margin-left:331.4pt;margin-top:55.25pt;width:96.15pt;height:228.9pt;rotation:-2506922fd;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" adj="18893,20811,5948" fillcolor="#4f81bd [3204]" strokecolor="#243f60 [1604]" strokeweight="2pt"/>
            </w:pict>
          </mc:Fallback>
        </mc:AlternateContent>
      </w:r>
      <w:r w:rsidR="000C573B">
        <w:rPr>
          <w:noProof/>
        </w:rPr>
        <mc:AlternateContent>
          <mc:Choice Requires="wps">
            <w:drawing>
              <wp:anchor distT="0" distB="0" distL="114300" distR="114300" simplePos="0" relativeHeight="251676160" behindDoc="0" locked="0" layoutInCell="1" allowOverlap="1" wp14:anchorId="097D9C25" wp14:editId="6E24E9DA">
                <wp:simplePos x="0" y="0"/>
                <wp:positionH relativeFrom="column">
                  <wp:posOffset>558140</wp:posOffset>
                </wp:positionH>
                <wp:positionV relativeFrom="paragraph">
                  <wp:posOffset>5253148</wp:posOffset>
                </wp:positionV>
                <wp:extent cx="5454015" cy="1888127"/>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15" cy="1888127"/>
                        </a:xfrm>
                        <a:prstGeom prst="rect">
                          <a:avLst/>
                        </a:prstGeom>
                        <a:solidFill>
                          <a:srgbClr val="FFFFFF">
                            <a:alpha val="0"/>
                          </a:srgbClr>
                        </a:solidFill>
                        <a:ln w="9525">
                          <a:noFill/>
                          <a:miter lim="800000"/>
                          <a:headEnd/>
                          <a:tailEnd/>
                        </a:ln>
                      </wps:spPr>
                      <wps:txbx>
                        <w:txbxContent>
                          <w:p w14:paraId="49C52548" w14:textId="77777777" w:rsidR="00421A2C" w:rsidRDefault="00421A2C" w:rsidP="00432C34">
                            <w:pPr>
                              <w:spacing w:after="120"/>
                              <w:rPr>
                                <w:b/>
                                <w:sz w:val="20"/>
                                <w:szCs w:val="20"/>
                              </w:rPr>
                            </w:pPr>
                            <w:r>
                              <w:rPr>
                                <w:b/>
                                <w:sz w:val="20"/>
                                <w:szCs w:val="20"/>
                              </w:rPr>
                              <w:t xml:space="preserve">Component 2: </w:t>
                            </w:r>
                            <w:r w:rsidRPr="0059545C">
                              <w:rPr>
                                <w:b/>
                                <w:sz w:val="20"/>
                                <w:szCs w:val="20"/>
                              </w:rPr>
                              <w:t>Enhanced Transparency Framework</w:t>
                            </w:r>
                          </w:p>
                          <w:p w14:paraId="50E3A771" w14:textId="16338A25" w:rsidR="00421A2C" w:rsidRPr="00432C34" w:rsidRDefault="00421A2C" w:rsidP="00C07345">
                            <w:pPr>
                              <w:rPr>
                                <w:sz w:val="20"/>
                                <w:szCs w:val="20"/>
                              </w:rPr>
                            </w:pPr>
                            <w:r>
                              <w:rPr>
                                <w:sz w:val="20"/>
                                <w:szCs w:val="20"/>
                              </w:rPr>
                              <w:t xml:space="preserve">There are three expected outcomes under this component.  The first is directly related to the learning-by-doing development of tracking methodologies that will in turn allow for the GHG inventory to be improved, adaptation efforts will be better promoted and served to inform more climate-resilient development.  Gender mainstreaming is a cross-cutting activity that will catalyze the tracking of gender-disaggregated data.  The strengthening of the transparency portal as a technological response to collecting, </w:t>
                            </w:r>
                            <w:proofErr w:type="gramStart"/>
                            <w:r>
                              <w:rPr>
                                <w:sz w:val="20"/>
                                <w:szCs w:val="20"/>
                              </w:rPr>
                              <w:t>storing</w:t>
                            </w:r>
                            <w:proofErr w:type="gramEnd"/>
                            <w:r>
                              <w:rPr>
                                <w:sz w:val="20"/>
                                <w:szCs w:val="20"/>
                              </w:rPr>
                              <w:t xml:space="preserve"> and managing data and information, including training on its use, will fill important capacity needs.  Lessons learned will facilitate the appropriate replication and scaling of best practices, supported by new and additional funds that the resource mobilization strategy will help ensure the financial sustainability of the portal.  The technical roadmap will help reduce uncertainty on how to better monitor, report, and verify GHG emissions.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13129E0">
              <v:shape w14:anchorId="097D9C25" id="_x0000_s1030" type="#_x0000_t202" style="position:absolute;margin-left:43.95pt;margin-top:413.65pt;width:429.45pt;height:148.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" stroked="f">
                <v:fill opacity="0"/>
                <v:textbox>
                  <w:txbxContent>
                    <w:p w14:paraId="112113F7" w14:textId="77777777" w:rsidR="00421A2C" w:rsidRDefault="00421A2C" w:rsidP="00432C34">
                      <w:pPr>
                        <w:spacing w:after="120"/>
                        <w:rPr>
                          <w:b/>
                          <w:sz w:val="20"/>
                          <w:szCs w:val="20"/>
                        </w:rPr>
                      </w:pPr>
                      <w:r>
                        <w:rPr>
                          <w:b/>
                          <w:sz w:val="20"/>
                          <w:szCs w:val="20"/>
                        </w:rPr>
                        <w:t xml:space="preserve">Component 2: </w:t>
                      </w:r>
                      <w:r w:rsidRPr="0059545C">
                        <w:rPr>
                          <w:b/>
                          <w:sz w:val="20"/>
                          <w:szCs w:val="20"/>
                        </w:rPr>
                        <w:t>Enhanced Transparency Framework</w:t>
                      </w:r>
                    </w:p>
                    <w:p w14:paraId="6C843BCA" w14:textId="16338A25" w:rsidR="00421A2C" w:rsidRPr="00432C34" w:rsidRDefault="00421A2C" w:rsidP="00C07345">
                      <w:pPr>
                        <w:rPr>
                          <w:sz w:val="20"/>
                          <w:szCs w:val="20"/>
                        </w:rPr>
                      </w:pPr>
                      <w:r>
                        <w:rPr>
                          <w:sz w:val="20"/>
                          <w:szCs w:val="20"/>
                        </w:rPr>
                        <w:t xml:space="preserve">There are three expected outcomes under this component.  The first is directly related to the learning-by-doing development of tracking methodologies that will in turn allow for the GHG inventory to be improved, adaptation efforts will be better promoted and served to inform more climate-resilient development.  Gender mainstreaming is a cross-cutting activity that will catalyze the tracking of gender-disaggregated data.  The strengthening of the transparency portal as a technological response to collecting, </w:t>
                      </w:r>
                      <w:proofErr w:type="gramStart"/>
                      <w:r>
                        <w:rPr>
                          <w:sz w:val="20"/>
                          <w:szCs w:val="20"/>
                        </w:rPr>
                        <w:t>storing</w:t>
                      </w:r>
                      <w:proofErr w:type="gramEnd"/>
                      <w:r>
                        <w:rPr>
                          <w:sz w:val="20"/>
                          <w:szCs w:val="20"/>
                        </w:rPr>
                        <w:t xml:space="preserve"> and managing data and information, including training on its use, will fill important capacity needs.  Lessons learned will facilitate the appropriate replication and scaling of best practices, supported by new and additional funds that the resource mobilization strategy will help ensure the financial sustainability of the portal.  The technical roadmap will help reduce uncertainty on how to better monitor, report, and verify GHG emissions.</w:t>
                      </w:r>
                    </w:p>
                  </w:txbxContent>
                </v:textbox>
              </v:shape>
            </w:pict>
          </mc:Fallback>
        </mc:AlternateContent>
      </w:r>
      <w:r w:rsidR="00BF7936">
        <w:rPr>
          <w:noProof/>
        </w:rPr>
        <mc:AlternateContent>
          <mc:Choice Requires="wps">
            <w:drawing>
              <wp:anchor distT="0" distB="0" distL="114300" distR="114300" simplePos="0" relativeHeight="251708928" behindDoc="0" locked="0" layoutInCell="1" allowOverlap="1" wp14:anchorId="456B5413" wp14:editId="0AEB0DF6">
                <wp:simplePos x="0" y="0"/>
                <wp:positionH relativeFrom="column">
                  <wp:posOffset>1520825</wp:posOffset>
                </wp:positionH>
                <wp:positionV relativeFrom="paragraph">
                  <wp:posOffset>2330450</wp:posOffset>
                </wp:positionV>
                <wp:extent cx="203835" cy="1818005"/>
                <wp:effectExtent l="0" t="292735" r="0" b="151130"/>
                <wp:wrapNone/>
                <wp:docPr id="301" name="Curved Left Arrow 301"/>
                <wp:cNvGraphicFramePr/>
                <a:graphic xmlns:a="http://schemas.openxmlformats.org/drawingml/2006/main">
                  <a:graphicData uri="http://schemas.microsoft.com/office/word/2010/wordprocessingShape">
                    <wps:wsp>
                      <wps:cNvSpPr/>
                      <wps:spPr>
                        <a:xfrm rot="17253925" flipH="1">
                          <a:off x="0" y="0"/>
                          <a:ext cx="203835" cy="1818005"/>
                        </a:xfrm>
                        <a:prstGeom prst="curvedLeftArrow">
                          <a:avLst>
                            <a:gd name="adj1" fmla="val 12438"/>
                            <a:gd name="adj2" fmla="val 37803"/>
                            <a:gd name="adj3" fmla="val 2753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27801A0">
              <v:shape w14:anchorId="3F7B7DC6" id="Curved Left Arrow 301" o:spid="_x0000_s1026" type="#_x0000_t103" style="position:absolute;margin-left:119.75pt;margin-top:183.5pt;width:16.05pt;height:143.15pt;rotation:4747073fd;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" adj="20684,21293,5948" fillcolor="#4f81bd [3204]" strokecolor="#243f60 [1604]" strokeweight="2pt"/>
            </w:pict>
          </mc:Fallback>
        </mc:AlternateContent>
      </w:r>
      <w:r w:rsidR="00BF7936">
        <w:rPr>
          <w:noProof/>
        </w:rPr>
        <mc:AlternateContent>
          <mc:Choice Requires="wps">
            <w:drawing>
              <wp:anchor distT="0" distB="0" distL="114300" distR="114300" simplePos="0" relativeHeight="251729408" behindDoc="0" locked="0" layoutInCell="1" allowOverlap="1" wp14:anchorId="63128CD4" wp14:editId="63305005">
                <wp:simplePos x="0" y="0"/>
                <wp:positionH relativeFrom="column">
                  <wp:posOffset>642300</wp:posOffset>
                </wp:positionH>
                <wp:positionV relativeFrom="paragraph">
                  <wp:posOffset>2792490</wp:posOffset>
                </wp:positionV>
                <wp:extent cx="356870" cy="302895"/>
                <wp:effectExtent l="65087" t="30163" r="0" b="89217"/>
                <wp:wrapNone/>
                <wp:docPr id="304"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356870" cy="302895"/>
                        </a:xfrm>
                        <a:prstGeom prst="rightArrow">
                          <a:avLst>
                            <a:gd name="adj1" fmla="val 2069"/>
                            <a:gd name="adj2" fmla="val 64060"/>
                          </a:avLst>
                        </a:prstGeom>
                        <a:gradFill>
                          <a:gsLst>
                            <a:gs pos="0">
                              <a:schemeClr val="accent1">
                                <a:lumMod val="75000"/>
                              </a:schemeClr>
                            </a:gs>
                            <a:gs pos="61000">
                              <a:schemeClr val="tx2">
                                <a:lumMod val="75000"/>
                              </a:schemeClr>
                            </a:gs>
                            <a:gs pos="100000">
                              <a:schemeClr val="accent1">
                                <a:lumMod val="75000"/>
                              </a:schemeClr>
                            </a:gs>
                          </a:gsLst>
                        </a:gradFill>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54C8100">
              <v:shapetype w14:anchorId="4DD9F68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33" o:spid="_x0000_s1026" type="#_x0000_t13" style="position:absolute;margin-left:50.55pt;margin-top:219.9pt;width:28.1pt;height:23.85pt;rotation:-90;flip:x;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" adj="9856,10577" fillcolor="#365f91 [2404]" stroked="f">
                <v:fill color2="#17365d [2415]" rotate="t" angle="180" focus="61%" type="gradient">
                  <o:fill v:ext="view" type="gradientUnscaled"/>
                </v:fill>
                <v:shadow on="t" color="black" opacity="22937f" origin=",.5" offset="0,.63889mm"/>
              </v:shape>
            </w:pict>
          </mc:Fallback>
        </mc:AlternateContent>
      </w:r>
      <w:r w:rsidR="00BF7936">
        <w:rPr>
          <w:noProof/>
        </w:rPr>
        <mc:AlternateContent>
          <mc:Choice Requires="wps">
            <w:drawing>
              <wp:anchor distT="0" distB="0" distL="114300" distR="114300" simplePos="0" relativeHeight="251725312" behindDoc="0" locked="0" layoutInCell="1" allowOverlap="1" wp14:anchorId="19E2F0DE" wp14:editId="209D5225">
                <wp:simplePos x="0" y="0"/>
                <wp:positionH relativeFrom="column">
                  <wp:posOffset>1858010</wp:posOffset>
                </wp:positionH>
                <wp:positionV relativeFrom="paragraph">
                  <wp:posOffset>2764790</wp:posOffset>
                </wp:positionV>
                <wp:extent cx="356870" cy="302895"/>
                <wp:effectExtent l="65087" t="30163" r="0" b="89217"/>
                <wp:wrapNone/>
                <wp:docPr id="303"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356870" cy="302895"/>
                        </a:xfrm>
                        <a:prstGeom prst="rightArrow">
                          <a:avLst>
                            <a:gd name="adj1" fmla="val 2069"/>
                            <a:gd name="adj2" fmla="val 64060"/>
                          </a:avLst>
                        </a:prstGeom>
                        <a:gradFill>
                          <a:gsLst>
                            <a:gs pos="0">
                              <a:schemeClr val="accent1">
                                <a:lumMod val="75000"/>
                              </a:schemeClr>
                            </a:gs>
                            <a:gs pos="61000">
                              <a:schemeClr val="tx2">
                                <a:lumMod val="75000"/>
                              </a:schemeClr>
                            </a:gs>
                            <a:gs pos="100000">
                              <a:schemeClr val="accent1">
                                <a:lumMod val="75000"/>
                              </a:schemeClr>
                            </a:gs>
                          </a:gsLst>
                        </a:gradFill>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AD53C75">
              <v:shape w14:anchorId="0EFCDBD9" id="AutoShape 433" o:spid="_x0000_s1026" type="#_x0000_t13" style="position:absolute;margin-left:146.3pt;margin-top:217.7pt;width:28.1pt;height:23.85pt;rotation:-90;flip:x;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" adj="9856,10577" fillcolor="#365f91 [2404]" stroked="f">
                <v:fill color2="#17365d [2415]" rotate="t" angle="180" focus="61%" type="gradient">
                  <o:fill v:ext="view" type="gradientUnscaled"/>
                </v:fill>
                <v:shadow on="t" color="black" opacity="22937f" origin=",.5" offset="0,.63889mm"/>
              </v:shape>
            </w:pict>
          </mc:Fallback>
        </mc:AlternateContent>
      </w:r>
      <w:r w:rsidR="00292477">
        <w:rPr>
          <w:noProof/>
        </w:rPr>
        <mc:AlternateContent>
          <mc:Choice Requires="wps">
            <w:drawing>
              <wp:anchor distT="0" distB="0" distL="114300" distR="114300" simplePos="0" relativeHeight="251721216" behindDoc="0" locked="0" layoutInCell="1" allowOverlap="1" wp14:anchorId="5E7E8E6E" wp14:editId="238BF70E">
                <wp:simplePos x="0" y="0"/>
                <wp:positionH relativeFrom="column">
                  <wp:posOffset>200025</wp:posOffset>
                </wp:positionH>
                <wp:positionV relativeFrom="paragraph">
                  <wp:posOffset>1892300</wp:posOffset>
                </wp:positionV>
                <wp:extent cx="952500" cy="1000125"/>
                <wp:effectExtent l="0" t="0" r="19050" b="28575"/>
                <wp:wrapNone/>
                <wp:docPr id="291" name="Text Box 291"/>
                <wp:cNvGraphicFramePr/>
                <a:graphic xmlns:a="http://schemas.openxmlformats.org/drawingml/2006/main">
                  <a:graphicData uri="http://schemas.microsoft.com/office/word/2010/wordprocessingShape">
                    <wps:wsp>
                      <wps:cNvSpPr txBox="1"/>
                      <wps:spPr>
                        <a:xfrm>
                          <a:off x="0" y="0"/>
                          <a:ext cx="952500" cy="1000125"/>
                        </a:xfrm>
                        <a:prstGeom prst="rect">
                          <a:avLst/>
                        </a:prstGeom>
                        <a:gradFill>
                          <a:gsLst>
                            <a:gs pos="0">
                              <a:schemeClr val="accent3">
                                <a:lumMod val="20000"/>
                                <a:lumOff val="80000"/>
                              </a:schemeClr>
                            </a:gs>
                            <a:gs pos="50000">
                              <a:schemeClr val="accent3">
                                <a:lumMod val="40000"/>
                                <a:lumOff val="60000"/>
                              </a:schemeClr>
                            </a:gs>
                            <a:gs pos="100000">
                              <a:schemeClr val="accent3">
                                <a:lumMod val="60000"/>
                                <a:lumOff val="40000"/>
                              </a:schemeClr>
                            </a:gs>
                          </a:gsLst>
                          <a:lin ang="5400000" scaled="0"/>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6015C3" w14:textId="77777777" w:rsidR="00421A2C" w:rsidRPr="00A56C1D" w:rsidRDefault="00421A2C" w:rsidP="00292477">
                            <w:pPr>
                              <w:jc w:val="center"/>
                              <w:rPr>
                                <w:sz w:val="18"/>
                                <w:szCs w:val="18"/>
                              </w:rPr>
                            </w:pPr>
                            <w:r>
                              <w:rPr>
                                <w:sz w:val="18"/>
                                <w:szCs w:val="18"/>
                              </w:rPr>
                              <w:t>Climate Change Mitigation tracking methodologies, procedures, and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FB4A00F">
              <v:shape w14:anchorId="5E7E8E6E" id="Text Box 291" o:spid="_x0000_s1031" type="#_x0000_t202" style="position:absolute;margin-left:15.75pt;margin-top:149pt;width:75pt;height:78.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" fillcolor="#eaf1dd [662]" strokeweight=".5pt">
                <v:fill color2="#c2d69b [1942]" colors="0 #ebf1de;.5 #d7e4bd;1 #c3d69b" focus="100%" type="gradient">
                  <o:fill v:ext="view" type="gradientUnscaled"/>
                </v:fill>
                <v:textbox>
                  <w:txbxContent>
                    <w:p w14:paraId="26979FB5" w14:textId="77777777" w:rsidR="00421A2C" w:rsidRPr="00A56C1D" w:rsidRDefault="00421A2C" w:rsidP="00292477">
                      <w:pPr>
                        <w:jc w:val="center"/>
                        <w:rPr>
                          <w:sz w:val="18"/>
                          <w:szCs w:val="18"/>
                        </w:rPr>
                      </w:pPr>
                      <w:r>
                        <w:rPr>
                          <w:sz w:val="18"/>
                          <w:szCs w:val="18"/>
                        </w:rPr>
                        <w:t>Climate Change Mitigation tracking methodologies, procedures, and guidelines</w:t>
                      </w:r>
                    </w:p>
                  </w:txbxContent>
                </v:textbox>
              </v:shape>
            </w:pict>
          </mc:Fallback>
        </mc:AlternateContent>
      </w:r>
      <w:r w:rsidR="00996EFB">
        <w:rPr>
          <w:noProof/>
        </w:rPr>
        <mc:AlternateContent>
          <mc:Choice Requires="wps">
            <w:drawing>
              <wp:anchor distT="0" distB="0" distL="114300" distR="114300" simplePos="0" relativeHeight="251647488" behindDoc="0" locked="0" layoutInCell="1" allowOverlap="1" wp14:anchorId="72D144EB" wp14:editId="649A5ACF">
                <wp:simplePos x="0" y="0"/>
                <wp:positionH relativeFrom="column">
                  <wp:posOffset>2734675</wp:posOffset>
                </wp:positionH>
                <wp:positionV relativeFrom="paragraph">
                  <wp:posOffset>3884136</wp:posOffset>
                </wp:positionV>
                <wp:extent cx="369570" cy="326163"/>
                <wp:effectExtent l="60007" t="35243" r="71438" b="109537"/>
                <wp:wrapNone/>
                <wp:docPr id="27"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369570" cy="326163"/>
                        </a:xfrm>
                        <a:prstGeom prst="rightArrow">
                          <a:avLst>
                            <a:gd name="adj1" fmla="val 25032"/>
                            <a:gd name="adj2" fmla="val 35141"/>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0AEC182">
              <v:shape w14:anchorId="06FB206C" id="AutoShape 433" o:spid="_x0000_s1026" type="#_x0000_t13" style="position:absolute;margin-left:215.35pt;margin-top:305.85pt;width:29.1pt;height:25.7pt;rotation:90;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" adj="14901,8097"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sidR="00C72009">
        <w:rPr>
          <w:noProof/>
        </w:rPr>
        <mc:AlternateContent>
          <mc:Choice Requires="wps">
            <w:drawing>
              <wp:anchor distT="0" distB="0" distL="114300" distR="114300" simplePos="0" relativeHeight="251704832" behindDoc="0" locked="0" layoutInCell="1" allowOverlap="1" wp14:anchorId="49C37629" wp14:editId="65D2B82E">
                <wp:simplePos x="0" y="0"/>
                <wp:positionH relativeFrom="column">
                  <wp:posOffset>2176145</wp:posOffset>
                </wp:positionH>
                <wp:positionV relativeFrom="paragraph">
                  <wp:posOffset>2822130</wp:posOffset>
                </wp:positionV>
                <wp:extent cx="106946" cy="695085"/>
                <wp:effectExtent l="0" t="236855" r="0" b="170815"/>
                <wp:wrapNone/>
                <wp:docPr id="300" name="Curved Left Arrow 300"/>
                <wp:cNvGraphicFramePr/>
                <a:graphic xmlns:a="http://schemas.openxmlformats.org/drawingml/2006/main">
                  <a:graphicData uri="http://schemas.microsoft.com/office/word/2010/wordprocessingShape">
                    <wps:wsp>
                      <wps:cNvSpPr/>
                      <wps:spPr>
                        <a:xfrm rot="18685458" flipH="1">
                          <a:off x="0" y="0"/>
                          <a:ext cx="106946" cy="695085"/>
                        </a:xfrm>
                        <a:prstGeom prst="curvedLeftArrow">
                          <a:avLst>
                            <a:gd name="adj1" fmla="val 29832"/>
                            <a:gd name="adj2" fmla="val 29832"/>
                            <a:gd name="adj3" fmla="val 2753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1281BF5">
              <v:shape w14:anchorId="59A11A00" id="Curved Left Arrow 300" o:spid="_x0000_s1026" type="#_x0000_t103" style="position:absolute;margin-left:171.35pt;margin-top:222.2pt;width:8.4pt;height:54.75pt;rotation:3183457fd;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" adj="20609,21600,5948" fillcolor="#4f81bd [3204]" strokecolor="#243f60 [1604]" strokeweight="2pt"/>
            </w:pict>
          </mc:Fallback>
        </mc:AlternateContent>
      </w:r>
      <w:r w:rsidR="00C72009">
        <w:rPr>
          <w:noProof/>
        </w:rPr>
        <mc:AlternateContent>
          <mc:Choice Requires="wps">
            <w:drawing>
              <wp:anchor distT="0" distB="0" distL="114300" distR="114300" simplePos="0" relativeHeight="251717120" behindDoc="0" locked="0" layoutInCell="1" allowOverlap="1" wp14:anchorId="56F9048F" wp14:editId="3DC3956A">
                <wp:simplePos x="0" y="0"/>
                <wp:positionH relativeFrom="column">
                  <wp:posOffset>2217865</wp:posOffset>
                </wp:positionH>
                <wp:positionV relativeFrom="paragraph">
                  <wp:posOffset>3277235</wp:posOffset>
                </wp:positionV>
                <wp:extent cx="356870" cy="302895"/>
                <wp:effectExtent l="57150" t="38100" r="24130" b="116205"/>
                <wp:wrapNone/>
                <wp:docPr id="302"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356870" cy="302895"/>
                        </a:xfrm>
                        <a:prstGeom prst="rightArrow">
                          <a:avLst>
                            <a:gd name="adj1" fmla="val 2069"/>
                            <a:gd name="adj2" fmla="val 64060"/>
                          </a:avLst>
                        </a:prstGeom>
                        <a:gradFill>
                          <a:gsLst>
                            <a:gs pos="0">
                              <a:schemeClr val="accent1">
                                <a:lumMod val="75000"/>
                              </a:schemeClr>
                            </a:gs>
                            <a:gs pos="61000">
                              <a:schemeClr val="tx2">
                                <a:lumMod val="75000"/>
                              </a:schemeClr>
                            </a:gs>
                            <a:gs pos="100000">
                              <a:schemeClr val="accent1">
                                <a:lumMod val="75000"/>
                              </a:schemeClr>
                            </a:gs>
                          </a:gsLst>
                        </a:gradFill>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32BC135F">
              <v:shape w14:anchorId="28B9AD9A" id="AutoShape 433" o:spid="_x0000_s1026" type="#_x0000_t13" style="position:absolute;margin-left:174.65pt;margin-top:258.05pt;width:28.1pt;height:23.85pt;rotation:180;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" adj="9856,10577" fillcolor="#365f91 [2404]" stroked="f">
                <v:fill color2="#17365d [2415]" rotate="t" angle="180" focus="61%" type="gradient">
                  <o:fill v:ext="view" type="gradientUnscaled"/>
                </v:fill>
                <v:shadow on="t" color="black" opacity="22937f" origin=",.5" offset="0,.63889mm"/>
              </v:shape>
            </w:pict>
          </mc:Fallback>
        </mc:AlternateContent>
      </w:r>
      <w:r w:rsidR="00C72009">
        <w:rPr>
          <w:noProof/>
        </w:rPr>
        <mc:AlternateContent>
          <mc:Choice Requires="wps">
            <w:drawing>
              <wp:anchor distT="0" distB="0" distL="114300" distR="114300" simplePos="0" relativeHeight="251618816" behindDoc="0" locked="0" layoutInCell="1" allowOverlap="1" wp14:anchorId="420C99FA" wp14:editId="6AFED051">
                <wp:simplePos x="0" y="0"/>
                <wp:positionH relativeFrom="column">
                  <wp:posOffset>2446020</wp:posOffset>
                </wp:positionH>
                <wp:positionV relativeFrom="paragraph">
                  <wp:posOffset>3327590</wp:posOffset>
                </wp:positionV>
                <wp:extent cx="952500" cy="534035"/>
                <wp:effectExtent l="0" t="0" r="19050" b="18415"/>
                <wp:wrapNone/>
                <wp:docPr id="15" name="Text Box 15"/>
                <wp:cNvGraphicFramePr/>
                <a:graphic xmlns:a="http://schemas.openxmlformats.org/drawingml/2006/main">
                  <a:graphicData uri="http://schemas.microsoft.com/office/word/2010/wordprocessingShape">
                    <wps:wsp>
                      <wps:cNvSpPr txBox="1"/>
                      <wps:spPr>
                        <a:xfrm>
                          <a:off x="0" y="0"/>
                          <a:ext cx="952500" cy="534035"/>
                        </a:xfrm>
                        <a:prstGeom prst="rect">
                          <a:avLst/>
                        </a:prstGeom>
                        <a:gradFill>
                          <a:gsLst>
                            <a:gs pos="0">
                              <a:schemeClr val="accent2">
                                <a:lumMod val="10000"/>
                                <a:lumOff val="90000"/>
                              </a:schemeClr>
                            </a:gs>
                            <a:gs pos="50000">
                              <a:schemeClr val="accent2">
                                <a:lumMod val="20000"/>
                                <a:lumOff val="80000"/>
                              </a:schemeClr>
                            </a:gs>
                            <a:gs pos="100000">
                              <a:schemeClr val="accent2">
                                <a:lumMod val="31000"/>
                                <a:lumOff val="69000"/>
                              </a:schemeClr>
                            </a:gs>
                          </a:gsLst>
                          <a:lin ang="5400000" scaled="0"/>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3C868A" w14:textId="77777777" w:rsidR="00421A2C" w:rsidRPr="00A56C1D" w:rsidRDefault="00421A2C" w:rsidP="00A815F8">
                            <w:pPr>
                              <w:jc w:val="center"/>
                              <w:rPr>
                                <w:sz w:val="18"/>
                                <w:szCs w:val="18"/>
                              </w:rPr>
                            </w:pPr>
                            <w:r>
                              <w:rPr>
                                <w:sz w:val="18"/>
                                <w:szCs w:val="18"/>
                              </w:rPr>
                              <w:t>Strengthened gender mainstreaming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D3CF2FF">
              <v:shape w14:anchorId="420C99FA" id="Text Box 15" o:spid="_x0000_s1032" type="#_x0000_t202" style="position:absolute;margin-left:192.6pt;margin-top:262pt;width:75pt;height:42.0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" fillcolor="#f8eded [341]" strokeweight=".5pt">
                <v:fill color2="#ebc8c7 [1013]" colors="0 #f9eeed;.5 #f2dcdb;1 #ebc9c8" focus="100%" type="gradient">
                  <o:fill v:ext="view" type="gradientUnscaled"/>
                </v:fill>
                <v:textbox>
                  <w:txbxContent>
                    <w:p w14:paraId="76E7377A" w14:textId="77777777" w:rsidR="00421A2C" w:rsidRPr="00A56C1D" w:rsidRDefault="00421A2C" w:rsidP="00A815F8">
                      <w:pPr>
                        <w:jc w:val="center"/>
                        <w:rPr>
                          <w:sz w:val="18"/>
                          <w:szCs w:val="18"/>
                        </w:rPr>
                      </w:pPr>
                      <w:r>
                        <w:rPr>
                          <w:sz w:val="18"/>
                          <w:szCs w:val="18"/>
                        </w:rPr>
                        <w:t>Strengthened gender mainstreaming</w:t>
                      </w:r>
                    </w:p>
                  </w:txbxContent>
                </v:textbox>
              </v:shape>
            </w:pict>
          </mc:Fallback>
        </mc:AlternateContent>
      </w:r>
      <w:r w:rsidR="00C72009">
        <w:rPr>
          <w:noProof/>
        </w:rPr>
        <mc:AlternateContent>
          <mc:Choice Requires="wps">
            <w:drawing>
              <wp:anchor distT="0" distB="0" distL="114300" distR="114300" simplePos="0" relativeHeight="251631104" behindDoc="0" locked="0" layoutInCell="1" allowOverlap="1" wp14:anchorId="52B616B2" wp14:editId="2ECFA1FE">
                <wp:simplePos x="0" y="0"/>
                <wp:positionH relativeFrom="column">
                  <wp:posOffset>1497965</wp:posOffset>
                </wp:positionH>
                <wp:positionV relativeFrom="paragraph">
                  <wp:posOffset>3030220</wp:posOffset>
                </wp:positionV>
                <wp:extent cx="669925" cy="402590"/>
                <wp:effectExtent l="0" t="37782" r="73342" b="111443"/>
                <wp:wrapNone/>
                <wp:docPr id="22"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669925" cy="402590"/>
                        </a:xfrm>
                        <a:prstGeom prst="rightArrow">
                          <a:avLst>
                            <a:gd name="adj1" fmla="val 48630"/>
                            <a:gd name="adj2" fmla="val 64060"/>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8BE11FC">
              <v:shape w14:anchorId="7ED03625" id="AutoShape 433" o:spid="_x0000_s1026" type="#_x0000_t13" style="position:absolute;margin-left:117.95pt;margin-top:238.6pt;width:52.75pt;height:31.7pt;rotation:90;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" adj="13285,5548"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sidR="00C72009">
        <w:rPr>
          <w:noProof/>
        </w:rPr>
        <mc:AlternateContent>
          <mc:Choice Requires="wps">
            <w:drawing>
              <wp:anchor distT="0" distB="0" distL="114300" distR="114300" simplePos="0" relativeHeight="251614720" behindDoc="0" locked="0" layoutInCell="1" allowOverlap="1" wp14:anchorId="20A7CA62" wp14:editId="736432EE">
                <wp:simplePos x="0" y="0"/>
                <wp:positionH relativeFrom="column">
                  <wp:posOffset>1365250</wp:posOffset>
                </wp:positionH>
                <wp:positionV relativeFrom="paragraph">
                  <wp:posOffset>3566795</wp:posOffset>
                </wp:positionV>
                <wp:extent cx="952500" cy="518795"/>
                <wp:effectExtent l="0" t="0" r="19050" b="14605"/>
                <wp:wrapNone/>
                <wp:docPr id="14" name="Text Box 14"/>
                <wp:cNvGraphicFramePr/>
                <a:graphic xmlns:a="http://schemas.openxmlformats.org/drawingml/2006/main">
                  <a:graphicData uri="http://schemas.microsoft.com/office/word/2010/wordprocessingShape">
                    <wps:wsp>
                      <wps:cNvSpPr txBox="1"/>
                      <wps:spPr>
                        <a:xfrm>
                          <a:off x="0" y="0"/>
                          <a:ext cx="952500" cy="518795"/>
                        </a:xfrm>
                        <a:prstGeom prst="rect">
                          <a:avLst/>
                        </a:prstGeom>
                        <a:gradFill>
                          <a:gsLst>
                            <a:gs pos="0">
                              <a:schemeClr val="accent2">
                                <a:lumMod val="10000"/>
                                <a:lumOff val="90000"/>
                              </a:schemeClr>
                            </a:gs>
                            <a:gs pos="50000">
                              <a:schemeClr val="accent2">
                                <a:lumMod val="20000"/>
                                <a:lumOff val="80000"/>
                              </a:schemeClr>
                            </a:gs>
                            <a:gs pos="100000">
                              <a:schemeClr val="accent2">
                                <a:lumMod val="31000"/>
                                <a:lumOff val="69000"/>
                              </a:schemeClr>
                            </a:gs>
                          </a:gsLst>
                          <a:lin ang="5400000" scaled="0"/>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8E681A" w14:textId="77777777" w:rsidR="00421A2C" w:rsidRPr="00A56C1D" w:rsidRDefault="00421A2C" w:rsidP="00A815F8">
                            <w:pPr>
                              <w:jc w:val="center"/>
                              <w:rPr>
                                <w:sz w:val="18"/>
                                <w:szCs w:val="18"/>
                              </w:rPr>
                            </w:pPr>
                            <w:r>
                              <w:rPr>
                                <w:sz w:val="18"/>
                                <w:szCs w:val="18"/>
                              </w:rPr>
                              <w:t>Strengthened reporting on adaptation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F00B08E">
              <v:shape w14:anchorId="20A7CA62" id="Text Box 14" o:spid="_x0000_s1033" type="#_x0000_t202" style="position:absolute;margin-left:107.5pt;margin-top:280.85pt;width:75pt;height:40.8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" fillcolor="#f8eded [341]" strokeweight=".5pt">
                <v:fill color2="#ebc8c7 [1013]" colors="0 #f9eeed;.5 #f2dcdb;1 #ebc9c8" focus="100%" type="gradient">
                  <o:fill v:ext="view" type="gradientUnscaled"/>
                </v:fill>
                <v:textbox>
                  <w:txbxContent>
                    <w:p w14:paraId="616D3ACE" w14:textId="77777777" w:rsidR="00421A2C" w:rsidRPr="00A56C1D" w:rsidRDefault="00421A2C" w:rsidP="00A815F8">
                      <w:pPr>
                        <w:jc w:val="center"/>
                        <w:rPr>
                          <w:sz w:val="18"/>
                          <w:szCs w:val="18"/>
                        </w:rPr>
                      </w:pPr>
                      <w:r>
                        <w:rPr>
                          <w:sz w:val="18"/>
                          <w:szCs w:val="18"/>
                        </w:rPr>
                        <w:t>Strengthened reporting on adaptation</w:t>
                      </w:r>
                    </w:p>
                  </w:txbxContent>
                </v:textbox>
              </v:shape>
            </w:pict>
          </mc:Fallback>
        </mc:AlternateContent>
      </w:r>
      <w:r w:rsidR="00F50495">
        <w:rPr>
          <w:noProof/>
        </w:rPr>
        <mc:AlternateContent>
          <mc:Choice Requires="wps">
            <w:drawing>
              <wp:anchor distT="0" distB="0" distL="114300" distR="114300" simplePos="0" relativeHeight="251688448" behindDoc="0" locked="0" layoutInCell="1" allowOverlap="1" wp14:anchorId="04A89DAC" wp14:editId="5ADB2717">
                <wp:simplePos x="0" y="0"/>
                <wp:positionH relativeFrom="column">
                  <wp:posOffset>3693160</wp:posOffset>
                </wp:positionH>
                <wp:positionV relativeFrom="paragraph">
                  <wp:posOffset>3458020</wp:posOffset>
                </wp:positionV>
                <wp:extent cx="890270" cy="1342390"/>
                <wp:effectExtent l="0" t="0" r="24130" b="10160"/>
                <wp:wrapNone/>
                <wp:docPr id="21" name="Text Box 21"/>
                <wp:cNvGraphicFramePr/>
                <a:graphic xmlns:a="http://schemas.openxmlformats.org/drawingml/2006/main">
                  <a:graphicData uri="http://schemas.microsoft.com/office/word/2010/wordprocessingShape">
                    <wps:wsp>
                      <wps:cNvSpPr txBox="1"/>
                      <wps:spPr>
                        <a:xfrm>
                          <a:off x="0" y="0"/>
                          <a:ext cx="890270" cy="1342390"/>
                        </a:xfrm>
                        <a:prstGeom prst="rect">
                          <a:avLst/>
                        </a:prstGeom>
                        <a:gradFill>
                          <a:gsLst>
                            <a:gs pos="0">
                              <a:schemeClr val="tx2">
                                <a:lumMod val="20000"/>
                                <a:lumOff val="80000"/>
                              </a:schemeClr>
                            </a:gs>
                            <a:gs pos="50000">
                              <a:schemeClr val="accent1">
                                <a:lumMod val="40000"/>
                                <a:lumOff val="60000"/>
                              </a:schemeClr>
                            </a:gs>
                            <a:gs pos="100000">
                              <a:schemeClr val="accent1">
                                <a:lumMod val="60000"/>
                                <a:lumOff val="40000"/>
                              </a:schemeClr>
                            </a:gs>
                          </a:gsLst>
                          <a:lin ang="5400000" scaled="0"/>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9B83CA" w14:textId="7B1850AD" w:rsidR="00421A2C" w:rsidRDefault="00421A2C" w:rsidP="00A152AA">
                            <w:pPr>
                              <w:jc w:val="center"/>
                              <w:rPr>
                                <w:sz w:val="18"/>
                                <w:szCs w:val="18"/>
                              </w:rPr>
                            </w:pPr>
                            <w:r w:rsidRPr="00AA3DCE">
                              <w:rPr>
                                <w:sz w:val="18"/>
                                <w:szCs w:val="18"/>
                              </w:rPr>
                              <w:t>Lessons Learned</w:t>
                            </w:r>
                            <w:r>
                              <w:rPr>
                                <w:sz w:val="18"/>
                                <w:szCs w:val="18"/>
                              </w:rPr>
                              <w:t xml:space="preserve"> and Resource Mobilization</w:t>
                            </w:r>
                          </w:p>
                          <w:p w14:paraId="55FB1265" w14:textId="1BFD9585" w:rsidR="00421A2C" w:rsidRPr="00AA3DCE" w:rsidRDefault="00421A2C" w:rsidP="00A152AA">
                            <w:pPr>
                              <w:jc w:val="center"/>
                              <w:rPr>
                                <w:sz w:val="18"/>
                                <w:szCs w:val="18"/>
                              </w:rPr>
                            </w:pPr>
                            <w:r>
                              <w:rPr>
                                <w:sz w:val="18"/>
                                <w:szCs w:val="18"/>
                              </w:rPr>
                              <w:t>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9623B19">
              <v:shape w14:anchorId="04A89DAC" id="Text Box 21" o:spid="_x0000_s1034" type="#_x0000_t202" style="position:absolute;margin-left:290.8pt;margin-top:272.3pt;width:70.1pt;height:105.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" fillcolor="#c6d9f1 [671]" strokeweight=".5pt">
                <v:fill color2="#95b3d7 [1940]" colors="0 #c6d9f1;.5 #b9cde5;1 #95b3d7" focus="100%" type="gradient">
                  <o:fill v:ext="view" type="gradientUnscaled"/>
                </v:fill>
                <v:textbox>
                  <w:txbxContent>
                    <w:p w14:paraId="23C4FB96" w14:textId="7B1850AD" w:rsidR="00421A2C" w:rsidRDefault="00421A2C" w:rsidP="00A152AA">
                      <w:pPr>
                        <w:jc w:val="center"/>
                        <w:rPr>
                          <w:sz w:val="18"/>
                          <w:szCs w:val="18"/>
                        </w:rPr>
                      </w:pPr>
                      <w:r w:rsidRPr="00AA3DCE">
                        <w:rPr>
                          <w:sz w:val="18"/>
                          <w:szCs w:val="18"/>
                        </w:rPr>
                        <w:t>Lessons Learned</w:t>
                      </w:r>
                      <w:r>
                        <w:rPr>
                          <w:sz w:val="18"/>
                          <w:szCs w:val="18"/>
                        </w:rPr>
                        <w:t xml:space="preserve"> and Resource Mobilization</w:t>
                      </w:r>
                    </w:p>
                    <w:p w14:paraId="7CF40594" w14:textId="1BFD9585" w:rsidR="00421A2C" w:rsidRPr="00AA3DCE" w:rsidRDefault="00421A2C" w:rsidP="00A152AA">
                      <w:pPr>
                        <w:jc w:val="center"/>
                        <w:rPr>
                          <w:sz w:val="18"/>
                          <w:szCs w:val="18"/>
                        </w:rPr>
                      </w:pPr>
                      <w:r>
                        <w:rPr>
                          <w:sz w:val="18"/>
                          <w:szCs w:val="18"/>
                        </w:rPr>
                        <w:t>Strategy</w:t>
                      </w:r>
                    </w:p>
                  </w:txbxContent>
                </v:textbox>
              </v:shape>
            </w:pict>
          </mc:Fallback>
        </mc:AlternateContent>
      </w:r>
      <w:r w:rsidR="00D85D39">
        <w:rPr>
          <w:noProof/>
        </w:rPr>
        <mc:AlternateContent>
          <mc:Choice Requires="wps">
            <w:drawing>
              <wp:anchor distT="0" distB="0" distL="114300" distR="114300" simplePos="0" relativeHeight="251696640" behindDoc="0" locked="0" layoutInCell="1" allowOverlap="1" wp14:anchorId="6BAD1C81" wp14:editId="4381B054">
                <wp:simplePos x="0" y="0"/>
                <wp:positionH relativeFrom="column">
                  <wp:posOffset>3292285</wp:posOffset>
                </wp:positionH>
                <wp:positionV relativeFrom="paragraph">
                  <wp:posOffset>1301750</wp:posOffset>
                </wp:positionV>
                <wp:extent cx="362408" cy="300746"/>
                <wp:effectExtent l="38100" t="38100" r="0" b="80645"/>
                <wp:wrapNone/>
                <wp:docPr id="298"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012976" flipH="1">
                          <a:off x="0" y="0"/>
                          <a:ext cx="362408" cy="300746"/>
                        </a:xfrm>
                        <a:prstGeom prst="rightArrow">
                          <a:avLst>
                            <a:gd name="adj1" fmla="val 48630"/>
                            <a:gd name="adj2" fmla="val 64060"/>
                          </a:avLst>
                        </a:prstGeom>
                        <a:gradFill>
                          <a:gsLst>
                            <a:gs pos="0">
                              <a:schemeClr val="accent1">
                                <a:lumMod val="75000"/>
                              </a:schemeClr>
                            </a:gs>
                            <a:gs pos="61000">
                              <a:schemeClr val="tx2">
                                <a:lumMod val="75000"/>
                              </a:schemeClr>
                            </a:gs>
                            <a:gs pos="100000">
                              <a:schemeClr val="accent1">
                                <a:lumMod val="75000"/>
                              </a:schemeClr>
                            </a:gs>
                          </a:gsLst>
                        </a:gradFill>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C2B0C89">
              <v:shape w14:anchorId="4C6DB1FA" id="AutoShape 433" o:spid="_x0000_s1026" type="#_x0000_t13" style="position:absolute;margin-left:259.25pt;margin-top:102.5pt;width:28.55pt;height:23.7pt;rotation:1733453fd;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" adj="10117,5548" fillcolor="#365f91 [2404]" stroked="f">
                <v:fill color2="#17365d [2415]" rotate="t" angle="180" focus="61%" type="gradient">
                  <o:fill v:ext="view" type="gradientUnscaled"/>
                </v:fill>
                <v:shadow on="t" color="black" opacity="22937f" origin=",.5" offset="0,.63889mm"/>
              </v:shape>
            </w:pict>
          </mc:Fallback>
        </mc:AlternateContent>
      </w:r>
      <w:r w:rsidR="00670122">
        <w:rPr>
          <w:noProof/>
        </w:rPr>
        <mc:AlternateContent>
          <mc:Choice Requires="wps">
            <w:drawing>
              <wp:anchor distT="0" distB="0" distL="114300" distR="114300" simplePos="0" relativeHeight="251713024" behindDoc="0" locked="0" layoutInCell="1" allowOverlap="1" wp14:anchorId="684A4EB6" wp14:editId="59DAE2D2">
                <wp:simplePos x="0" y="0"/>
                <wp:positionH relativeFrom="column">
                  <wp:posOffset>313245</wp:posOffset>
                </wp:positionH>
                <wp:positionV relativeFrom="paragraph">
                  <wp:posOffset>3453130</wp:posOffset>
                </wp:positionV>
                <wp:extent cx="952500" cy="63817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952500" cy="638175"/>
                        </a:xfrm>
                        <a:prstGeom prst="rect">
                          <a:avLst/>
                        </a:prstGeom>
                        <a:gradFill>
                          <a:gsLst>
                            <a:gs pos="0">
                              <a:schemeClr val="accent2">
                                <a:lumMod val="10000"/>
                                <a:lumOff val="90000"/>
                              </a:schemeClr>
                            </a:gs>
                            <a:gs pos="50000">
                              <a:schemeClr val="accent2">
                                <a:lumMod val="20000"/>
                                <a:lumOff val="80000"/>
                              </a:schemeClr>
                            </a:gs>
                            <a:gs pos="100000">
                              <a:schemeClr val="accent2">
                                <a:lumMod val="31000"/>
                                <a:lumOff val="69000"/>
                              </a:schemeClr>
                            </a:gs>
                          </a:gsLst>
                          <a:lin ang="5400000" scaled="0"/>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B26660" w14:textId="77777777" w:rsidR="00421A2C" w:rsidRPr="00A56C1D" w:rsidRDefault="00421A2C" w:rsidP="00670122">
                            <w:pPr>
                              <w:jc w:val="center"/>
                              <w:rPr>
                                <w:sz w:val="18"/>
                                <w:szCs w:val="18"/>
                              </w:rPr>
                            </w:pPr>
                            <w:r>
                              <w:rPr>
                                <w:sz w:val="18"/>
                                <w:szCs w:val="18"/>
                              </w:rPr>
                              <w:t>Improved GHG Inventory and mitigation projections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787FB95">
              <v:shape w14:anchorId="684A4EB6" id="Text Box 13" o:spid="_x0000_s1035" type="#_x0000_t202" style="position:absolute;margin-left:24.65pt;margin-top:271.9pt;width:75pt;height:50.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" fillcolor="#f8eded [341]" strokeweight=".5pt">
                <v:fill color2="#ebc8c7 [1013]" colors="0 #f9eeed;.5 #f2dcdb;1 #ebc9c8" focus="100%" type="gradient">
                  <o:fill v:ext="view" type="gradientUnscaled"/>
                </v:fill>
                <v:textbox>
                  <w:txbxContent>
                    <w:p w14:paraId="7D8372E4" w14:textId="77777777" w:rsidR="00421A2C" w:rsidRPr="00A56C1D" w:rsidRDefault="00421A2C" w:rsidP="00670122">
                      <w:pPr>
                        <w:jc w:val="center"/>
                        <w:rPr>
                          <w:sz w:val="18"/>
                          <w:szCs w:val="18"/>
                        </w:rPr>
                      </w:pPr>
                      <w:r>
                        <w:rPr>
                          <w:sz w:val="18"/>
                          <w:szCs w:val="18"/>
                        </w:rPr>
                        <w:t>Improved GHG Inventory and mitigation projections</w:t>
                      </w:r>
                    </w:p>
                  </w:txbxContent>
                </v:textbox>
              </v:shape>
            </w:pict>
          </mc:Fallback>
        </mc:AlternateContent>
      </w:r>
      <w:r w:rsidR="00A7259C">
        <w:rPr>
          <w:noProof/>
        </w:rPr>
        <mc:AlternateContent>
          <mc:Choice Requires="wps">
            <w:drawing>
              <wp:anchor distT="0" distB="0" distL="114300" distR="114300" simplePos="0" relativeHeight="251700736" behindDoc="0" locked="0" layoutInCell="1" allowOverlap="1" wp14:anchorId="0AA9EAC9" wp14:editId="21998215">
                <wp:simplePos x="0" y="0"/>
                <wp:positionH relativeFrom="column">
                  <wp:posOffset>4619180</wp:posOffset>
                </wp:positionH>
                <wp:positionV relativeFrom="paragraph">
                  <wp:posOffset>3719195</wp:posOffset>
                </wp:positionV>
                <wp:extent cx="118753" cy="581891"/>
                <wp:effectExtent l="76200" t="19050" r="90805" b="123190"/>
                <wp:wrapNone/>
                <wp:docPr id="299"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18753" cy="581891"/>
                        </a:xfrm>
                        <a:prstGeom prst="rightArrow">
                          <a:avLst>
                            <a:gd name="adj1" fmla="val 48630"/>
                            <a:gd name="adj2" fmla="val 64060"/>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FA6E08E">
              <v:shape w14:anchorId="6474464F" id="AutoShape 433" o:spid="_x0000_s1026" type="#_x0000_t13" style="position:absolute;margin-left:363.7pt;margin-top:292.85pt;width:9.35pt;height:45.8pt;rotation:180;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" adj="7763,5548"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sidR="00A7259C">
        <w:rPr>
          <w:noProof/>
        </w:rPr>
        <mc:AlternateContent>
          <mc:Choice Requires="wps">
            <w:drawing>
              <wp:anchor distT="0" distB="0" distL="114300" distR="114300" simplePos="0" relativeHeight="251635200" behindDoc="0" locked="0" layoutInCell="1" allowOverlap="1" wp14:anchorId="25F6C7F0" wp14:editId="3A7C6A0D">
                <wp:simplePos x="0" y="0"/>
                <wp:positionH relativeFrom="column">
                  <wp:posOffset>4760785</wp:posOffset>
                </wp:positionH>
                <wp:positionV relativeFrom="paragraph">
                  <wp:posOffset>3566795</wp:posOffset>
                </wp:positionV>
                <wp:extent cx="1116965" cy="809625"/>
                <wp:effectExtent l="0" t="0" r="26035" b="28575"/>
                <wp:wrapNone/>
                <wp:docPr id="24" name="Text Box 24"/>
                <wp:cNvGraphicFramePr/>
                <a:graphic xmlns:a="http://schemas.openxmlformats.org/drawingml/2006/main">
                  <a:graphicData uri="http://schemas.microsoft.com/office/word/2010/wordprocessingShape">
                    <wps:wsp>
                      <wps:cNvSpPr txBox="1"/>
                      <wps:spPr>
                        <a:xfrm>
                          <a:off x="0" y="0"/>
                          <a:ext cx="1116965" cy="809625"/>
                        </a:xfrm>
                        <a:prstGeom prst="rect">
                          <a:avLst/>
                        </a:prstGeom>
                        <a:gradFill>
                          <a:gsLst>
                            <a:gs pos="0">
                              <a:srgbClr val="FFE48F"/>
                            </a:gs>
                            <a:gs pos="80000">
                              <a:srgbClr val="F5FCB6"/>
                            </a:gs>
                            <a:gs pos="100000">
                              <a:srgbClr val="F5FCB6"/>
                            </a:gs>
                          </a:gsLst>
                          <a:lin ang="16200000" scaled="0"/>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D28881" w14:textId="77777777" w:rsidR="00421A2C" w:rsidRPr="00EB6E11" w:rsidRDefault="00421A2C" w:rsidP="00A815F8">
                            <w:pPr>
                              <w:jc w:val="center"/>
                              <w:rPr>
                                <w:sz w:val="18"/>
                                <w:szCs w:val="18"/>
                              </w:rPr>
                            </w:pPr>
                            <w:r w:rsidRPr="00EB6E11">
                              <w:rPr>
                                <w:sz w:val="18"/>
                                <w:szCs w:val="18"/>
                              </w:rPr>
                              <w:t>Technical Roadmap to catalyze the implementation of Low Carbon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523E0F9">
              <v:shape w14:anchorId="25F6C7F0" id="Text Box 24" o:spid="_x0000_s1036" type="#_x0000_t202" style="position:absolute;margin-left:374.85pt;margin-top:280.85pt;width:87.95pt;height:63.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" fillcolor="#ffe48f" strokeweight=".5pt">
                <v:fill color2="#f5fcb6" angle="180" colors="0 #ffe48f;52429f #f5fcb6;1 #f5fcb6" focus="100%" type="gradient">
                  <o:fill v:ext="view" type="gradientUnscaled"/>
                </v:fill>
                <v:textbox>
                  <w:txbxContent>
                    <w:p w14:paraId="02D65724" w14:textId="77777777" w:rsidR="00421A2C" w:rsidRPr="00EB6E11" w:rsidRDefault="00421A2C" w:rsidP="00A815F8">
                      <w:pPr>
                        <w:jc w:val="center"/>
                        <w:rPr>
                          <w:sz w:val="18"/>
                          <w:szCs w:val="18"/>
                        </w:rPr>
                      </w:pPr>
                      <w:r w:rsidRPr="00EB6E11">
                        <w:rPr>
                          <w:sz w:val="18"/>
                          <w:szCs w:val="18"/>
                        </w:rPr>
                        <w:t>Technical Roadmap to catalyze the implementation of Low Carbon Development</w:t>
                      </w:r>
                    </w:p>
                  </w:txbxContent>
                </v:textbox>
              </v:shape>
            </w:pict>
          </mc:Fallback>
        </mc:AlternateContent>
      </w:r>
      <w:r w:rsidR="00A152AA">
        <w:rPr>
          <w:noProof/>
        </w:rPr>
        <mc:AlternateContent>
          <mc:Choice Requires="wps">
            <w:drawing>
              <wp:anchor distT="0" distB="0" distL="114300" distR="114300" simplePos="0" relativeHeight="251692544" behindDoc="0" locked="0" layoutInCell="1" allowOverlap="1" wp14:anchorId="1BE12D50" wp14:editId="63778ECC">
                <wp:simplePos x="0" y="0"/>
                <wp:positionH relativeFrom="column">
                  <wp:posOffset>3809237</wp:posOffset>
                </wp:positionH>
                <wp:positionV relativeFrom="paragraph">
                  <wp:posOffset>3438208</wp:posOffset>
                </wp:positionV>
                <wp:extent cx="394771" cy="336824"/>
                <wp:effectExtent l="47943" t="47307" r="34607" b="110808"/>
                <wp:wrapNone/>
                <wp:docPr id="23"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394771" cy="336824"/>
                        </a:xfrm>
                        <a:prstGeom prst="rightArrow">
                          <a:avLst>
                            <a:gd name="adj1" fmla="val 48630"/>
                            <a:gd name="adj2" fmla="val 64060"/>
                          </a:avLst>
                        </a:prstGeom>
                        <a:gradFill>
                          <a:gsLst>
                            <a:gs pos="0">
                              <a:schemeClr val="accent2">
                                <a:shade val="51000"/>
                                <a:satMod val="130000"/>
                              </a:schemeClr>
                            </a:gs>
                            <a:gs pos="80000">
                              <a:srgbClr val="C00000"/>
                            </a:gs>
                            <a:gs pos="100000">
                              <a:srgbClr val="C00000"/>
                            </a:gs>
                          </a:gsLst>
                        </a:gradFill>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A52BD07">
              <v:shape w14:anchorId="23C6AEC1" id="AutoShape 433" o:spid="_x0000_s1026" type="#_x0000_t13" style="position:absolute;margin-left:299.95pt;margin-top:270.75pt;width:31.1pt;height:26.5pt;rotation:90;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" adj="9794,5548" fillcolor="#652523 [1637]" stroked="f">
                <v:fill color2="#c00000" rotate="t" angle="180" colors="0 #9b2d2a;52429f #c00000;1 #c00000" focus="100%" type="gradient">
                  <o:fill v:ext="view" type="gradientUnscaled"/>
                </v:fill>
                <v:shadow on="t" color="black" opacity="22937f" origin=",.5" offset="0,.63889mm"/>
              </v:shape>
            </w:pict>
          </mc:Fallback>
        </mc:AlternateContent>
      </w:r>
      <w:r w:rsidR="00A152AA">
        <w:rPr>
          <w:noProof/>
        </w:rPr>
        <mc:AlternateContent>
          <mc:Choice Requires="wps">
            <w:drawing>
              <wp:anchor distT="0" distB="0" distL="114300" distR="114300" simplePos="0" relativeHeight="251684352" behindDoc="0" locked="0" layoutInCell="1" allowOverlap="1" wp14:anchorId="70D46907" wp14:editId="0F6E5F2E">
                <wp:simplePos x="0" y="0"/>
                <wp:positionH relativeFrom="column">
                  <wp:posOffset>1009402</wp:posOffset>
                </wp:positionH>
                <wp:positionV relativeFrom="paragraph">
                  <wp:posOffset>2996837</wp:posOffset>
                </wp:positionV>
                <wp:extent cx="4987925" cy="1504950"/>
                <wp:effectExtent l="0" t="0" r="106362" b="0"/>
                <wp:wrapNone/>
                <wp:docPr id="296" name="Circular Arrow 296"/>
                <wp:cNvGraphicFramePr/>
                <a:graphic xmlns:a="http://schemas.openxmlformats.org/drawingml/2006/main">
                  <a:graphicData uri="http://schemas.microsoft.com/office/word/2010/wordprocessingShape">
                    <wps:wsp>
                      <wps:cNvSpPr/>
                      <wps:spPr>
                        <a:xfrm rot="5400000">
                          <a:off x="0" y="0"/>
                          <a:ext cx="4987925" cy="1504950"/>
                        </a:xfrm>
                        <a:prstGeom prst="circularArrow">
                          <a:avLst>
                            <a:gd name="adj1" fmla="val 9738"/>
                            <a:gd name="adj2" fmla="val 791476"/>
                            <a:gd name="adj3" fmla="val 15025677"/>
                            <a:gd name="adj4" fmla="val 10764859"/>
                            <a:gd name="adj5" fmla="val 16817"/>
                          </a:avLst>
                        </a:prstGeom>
                        <a:solidFill>
                          <a:srgbClr val="C00000"/>
                        </a:solidFill>
                        <a:ln cmpd="dbl">
                          <a:solidFill>
                            <a:srgbClr val="C00000"/>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7FE8C0E">
              <v:shape w14:anchorId="02DA0195" id="Circular Arrow 296" o:spid="_x0000_s1026" style="position:absolute;margin-left:79.5pt;margin-top:235.95pt;width:392.75pt;height:118.5pt;rotation:9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87925,150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" path="m181783,776111c130474,468745,1069654,206261,2308804,181647l2288841,3128r149293,250114l2345095,506167,2325132,327658c1153531,345652,268261,543898,329288,774604r-147505,1507xe" fillcolor="#c00000" strokecolor="#c00000" strokeweight="2pt">
                <v:stroke linestyle="thinThin"/>
                <v:path arrowok="t" o:connecttype="custom" o:connectlocs="181783,776111;2308804,181647;2288841,3128;2438134,253242;2345095,506167;2325132,327658;329288,774604;181783,776111" o:connectangles="0,0,0,0,0,0,0,0"/>
              </v:shape>
            </w:pict>
          </mc:Fallback>
        </mc:AlternateContent>
      </w:r>
      <w:r w:rsidR="00A152AA">
        <w:rPr>
          <w:noProof/>
        </w:rPr>
        <mc:AlternateContent>
          <mc:Choice Requires="wps">
            <w:drawing>
              <wp:anchor distT="0" distB="0" distL="114300" distR="114300" simplePos="0" relativeHeight="251680256" behindDoc="0" locked="0" layoutInCell="1" allowOverlap="1" wp14:anchorId="0695E233" wp14:editId="37DABDEB">
                <wp:simplePos x="0" y="0"/>
                <wp:positionH relativeFrom="column">
                  <wp:posOffset>2024743</wp:posOffset>
                </wp:positionH>
                <wp:positionV relativeFrom="paragraph">
                  <wp:posOffset>2302131</wp:posOffset>
                </wp:positionV>
                <wp:extent cx="3537585" cy="2581910"/>
                <wp:effectExtent l="0" t="0" r="45402" b="0"/>
                <wp:wrapNone/>
                <wp:docPr id="295" name="Circular Arrow 295"/>
                <wp:cNvGraphicFramePr/>
                <a:graphic xmlns:a="http://schemas.openxmlformats.org/drawingml/2006/main">
                  <a:graphicData uri="http://schemas.microsoft.com/office/word/2010/wordprocessingShape">
                    <wps:wsp>
                      <wps:cNvSpPr/>
                      <wps:spPr>
                        <a:xfrm rot="5400000">
                          <a:off x="0" y="0"/>
                          <a:ext cx="3537585" cy="2581910"/>
                        </a:xfrm>
                        <a:prstGeom prst="circularArrow">
                          <a:avLst>
                            <a:gd name="adj1" fmla="val 3420"/>
                            <a:gd name="adj2" fmla="val 808737"/>
                            <a:gd name="adj3" fmla="val 15111240"/>
                            <a:gd name="adj4" fmla="val 9945043"/>
                            <a:gd name="adj5" fmla="val 10362"/>
                          </a:avLst>
                        </a:prstGeom>
                        <a:solidFill>
                          <a:srgbClr val="C00000"/>
                        </a:solidFill>
                        <a:ln cmpd="dbl">
                          <a:solidFill>
                            <a:srgbClr val="C00000"/>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2C8BAC6">
              <v:shape w14:anchorId="45FD1F16" id="Circular Arrow 295" o:spid="_x0000_s1026" style="position:absolute;margin-left:159.45pt;margin-top:181.25pt;width:278.55pt;height:203.3pt;rotation:9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37585,258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" path="m318297,1659315c-5039,1051733,522512,386774,1437857,248152l1419681,25512r265693,243607l1463217,558813,1445041,336166c583156,468166,93287,1081365,405755,1637104r-87458,22211xe" fillcolor="#c00000" strokecolor="#c00000" strokeweight="2pt">
                <v:stroke linestyle="thinThin"/>
                <v:path arrowok="t" o:connecttype="custom" o:connectlocs="318297,1659315;1437857,248152;1419681,25512;1685374,269119;1463217,558813;1445041,336166;405755,1637104;318297,1659315" o:connectangles="0,0,0,0,0,0,0,0"/>
              </v:shape>
            </w:pict>
          </mc:Fallback>
        </mc:AlternateContent>
      </w:r>
      <w:r w:rsidR="00C07345">
        <w:rPr>
          <w:noProof/>
        </w:rPr>
        <mc:AlternateContent>
          <mc:Choice Requires="wps">
            <w:drawing>
              <wp:anchor distT="0" distB="0" distL="114300" distR="114300" simplePos="0" relativeHeight="251672064" behindDoc="0" locked="0" layoutInCell="1" allowOverlap="1" wp14:anchorId="3F58EBA8" wp14:editId="3A5FC7F5">
                <wp:simplePos x="0" y="0"/>
                <wp:positionH relativeFrom="column">
                  <wp:posOffset>181610</wp:posOffset>
                </wp:positionH>
                <wp:positionV relativeFrom="paragraph">
                  <wp:posOffset>5104130</wp:posOffset>
                </wp:positionV>
                <wp:extent cx="412115" cy="389890"/>
                <wp:effectExtent l="57150" t="19050" r="83185" b="86360"/>
                <wp:wrapNone/>
                <wp:docPr id="145" name="Oval 145"/>
                <wp:cNvGraphicFramePr/>
                <a:graphic xmlns:a="http://schemas.openxmlformats.org/drawingml/2006/main">
                  <a:graphicData uri="http://schemas.microsoft.com/office/word/2010/wordprocessingShape">
                    <wps:wsp>
                      <wps:cNvSpPr/>
                      <wps:spPr>
                        <a:xfrm>
                          <a:off x="0" y="0"/>
                          <a:ext cx="412115" cy="389890"/>
                        </a:xfrm>
                        <a:prstGeom prst="ellipse">
                          <a:avLst/>
                        </a:prstGeom>
                        <a:gradFill>
                          <a:gsLst>
                            <a:gs pos="0">
                              <a:srgbClr val="FFC000"/>
                            </a:gs>
                            <a:gs pos="80000">
                              <a:srgbClr val="F8E242"/>
                            </a:gs>
                            <a:gs pos="100000">
                              <a:srgbClr val="FFFDB1"/>
                            </a:gs>
                          </a:gsLst>
                        </a:gradFill>
                      </wps:spPr>
                      <wps:style>
                        <a:lnRef idx="1">
                          <a:schemeClr val="accent5"/>
                        </a:lnRef>
                        <a:fillRef idx="3">
                          <a:schemeClr val="accent5"/>
                        </a:fillRef>
                        <a:effectRef idx="2">
                          <a:schemeClr val="accent5"/>
                        </a:effectRef>
                        <a:fontRef idx="minor">
                          <a:schemeClr val="lt1"/>
                        </a:fontRef>
                      </wps:style>
                      <wps:txbx>
                        <w:txbxContent>
                          <w:p w14:paraId="727A485A" w14:textId="77777777" w:rsidR="00421A2C" w:rsidRPr="0019194F" w:rsidRDefault="00421A2C" w:rsidP="00C07345">
                            <w:pPr>
                              <w:jc w:val="center"/>
                              <w:rPr>
                                <w:b/>
                                <w:color w:val="000000" w:themeColor="text1"/>
                              </w:rPr>
                            </w:pPr>
                            <w:r>
                              <w:rPr>
                                <w:b/>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83AFEA8">
              <v:oval w14:anchorId="3F58EBA8" id="Oval 145" o:spid="_x0000_s1037" style="position:absolute;margin-left:14.3pt;margin-top:401.9pt;width:32.45pt;height:30.7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" fillcolor="#ffc000" strokecolor="#40a7c2 [3048]">
                <v:fill color2="#fffdb1" rotate="t" angle="180" colors="0 #ffc000;52429f #f8e242;1 #fffdb1" focus="100%" type="gradient">
                  <o:fill v:ext="view" type="gradientUnscaled"/>
                </v:fill>
                <v:shadow on="t" color="black" opacity="22937f" origin=",.5" offset="0,.63889mm"/>
                <v:textbox>
                  <w:txbxContent>
                    <w:p w14:paraId="37DF9855" w14:textId="77777777" w:rsidR="00421A2C" w:rsidRPr="0019194F" w:rsidRDefault="00421A2C" w:rsidP="00C07345">
                      <w:pPr>
                        <w:jc w:val="center"/>
                        <w:rPr>
                          <w:b/>
                          <w:color w:val="000000" w:themeColor="text1"/>
                        </w:rPr>
                      </w:pPr>
                      <w:r>
                        <w:rPr>
                          <w:b/>
                          <w:color w:val="000000" w:themeColor="text1"/>
                        </w:rPr>
                        <w:t>2</w:t>
                      </w:r>
                    </w:p>
                  </w:txbxContent>
                </v:textbox>
              </v:oval>
            </w:pict>
          </mc:Fallback>
        </mc:AlternateContent>
      </w:r>
      <w:r w:rsidR="00C07345">
        <w:rPr>
          <w:noProof/>
        </w:rPr>
        <mc:AlternateContent>
          <mc:Choice Requires="wps">
            <w:drawing>
              <wp:anchor distT="0" distB="0" distL="114300" distR="114300" simplePos="0" relativeHeight="251667968" behindDoc="0" locked="0" layoutInCell="1" allowOverlap="1" wp14:anchorId="67911D78" wp14:editId="4B57DC4F">
                <wp:simplePos x="0" y="0"/>
                <wp:positionH relativeFrom="column">
                  <wp:posOffset>391160</wp:posOffset>
                </wp:positionH>
                <wp:positionV relativeFrom="paragraph">
                  <wp:posOffset>4779645</wp:posOffset>
                </wp:positionV>
                <wp:extent cx="2840990" cy="247650"/>
                <wp:effectExtent l="0" t="0" r="16510" b="19050"/>
                <wp:wrapNone/>
                <wp:docPr id="20" name="Text Box 20"/>
                <wp:cNvGraphicFramePr/>
                <a:graphic xmlns:a="http://schemas.openxmlformats.org/drawingml/2006/main">
                  <a:graphicData uri="http://schemas.microsoft.com/office/word/2010/wordprocessingShape">
                    <wps:wsp>
                      <wps:cNvSpPr txBox="1"/>
                      <wps:spPr>
                        <a:xfrm>
                          <a:off x="0" y="0"/>
                          <a:ext cx="2840990" cy="247650"/>
                        </a:xfrm>
                        <a:prstGeom prst="rect">
                          <a:avLst/>
                        </a:prstGeom>
                        <a:gradFill>
                          <a:gsLst>
                            <a:gs pos="0">
                              <a:schemeClr val="tx2">
                                <a:lumMod val="20000"/>
                                <a:lumOff val="80000"/>
                              </a:schemeClr>
                            </a:gs>
                            <a:gs pos="50000">
                              <a:schemeClr val="accent1">
                                <a:lumMod val="40000"/>
                                <a:lumOff val="60000"/>
                              </a:schemeClr>
                            </a:gs>
                            <a:gs pos="100000">
                              <a:schemeClr val="accent1">
                                <a:lumMod val="60000"/>
                                <a:lumOff val="40000"/>
                              </a:schemeClr>
                            </a:gs>
                          </a:gsLst>
                          <a:lin ang="5400000" scaled="0"/>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0600CF" w14:textId="77777777" w:rsidR="00421A2C" w:rsidRPr="00AA3DCE" w:rsidRDefault="00421A2C" w:rsidP="00C07345">
                            <w:pPr>
                              <w:rPr>
                                <w:sz w:val="18"/>
                                <w:szCs w:val="18"/>
                              </w:rPr>
                            </w:pPr>
                            <w:r w:rsidRPr="00AA3DCE">
                              <w:rPr>
                                <w:sz w:val="18"/>
                                <w:szCs w:val="18"/>
                              </w:rPr>
                              <w:t>Learning-by-doing on using portal for decision-making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50D934A">
              <v:shape w14:anchorId="67911D78" id="Text Box 20" o:spid="_x0000_s1038" type="#_x0000_t202" style="position:absolute;margin-left:30.8pt;margin-top:376.35pt;width:223.7pt;height:1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" fillcolor="#c6d9f1 [671]" strokeweight=".5pt">
                <v:fill color2="#95b3d7 [1940]" colors="0 #c6d9f1;.5 #b9cde5;1 #95b3d7" focus="100%" type="gradient">
                  <o:fill v:ext="view" type="gradientUnscaled"/>
                </v:fill>
                <v:textbox>
                  <w:txbxContent>
                    <w:p w14:paraId="0186E8E0" w14:textId="77777777" w:rsidR="00421A2C" w:rsidRPr="00AA3DCE" w:rsidRDefault="00421A2C" w:rsidP="00C07345">
                      <w:pPr>
                        <w:rPr>
                          <w:sz w:val="18"/>
                          <w:szCs w:val="18"/>
                        </w:rPr>
                      </w:pPr>
                      <w:r w:rsidRPr="00AA3DCE">
                        <w:rPr>
                          <w:sz w:val="18"/>
                          <w:szCs w:val="18"/>
                        </w:rPr>
                        <w:t>Learning-by-doing on using portal for decision-making</w:t>
                      </w:r>
                    </w:p>
                  </w:txbxContent>
                </v:textbox>
              </v:shape>
            </w:pict>
          </mc:Fallback>
        </mc:AlternateContent>
      </w:r>
      <w:r w:rsidR="00C07345">
        <w:rPr>
          <w:noProof/>
        </w:rPr>
        <mc:AlternateContent>
          <mc:Choice Requires="wps">
            <w:drawing>
              <wp:anchor distT="0" distB="0" distL="114300" distR="114300" simplePos="0" relativeHeight="251663872" behindDoc="0" locked="0" layoutInCell="1" allowOverlap="1" wp14:anchorId="5585259E" wp14:editId="7EFF131E">
                <wp:simplePos x="0" y="0"/>
                <wp:positionH relativeFrom="column">
                  <wp:posOffset>4014736</wp:posOffset>
                </wp:positionH>
                <wp:positionV relativeFrom="paragraph">
                  <wp:posOffset>3741194</wp:posOffset>
                </wp:positionV>
                <wp:extent cx="679591" cy="2425586"/>
                <wp:effectExtent l="60642" t="301308" r="0" b="86042"/>
                <wp:wrapNone/>
                <wp:docPr id="294" name="Curved Left Arrow 294"/>
                <wp:cNvGraphicFramePr/>
                <a:graphic xmlns:a="http://schemas.openxmlformats.org/drawingml/2006/main">
                  <a:graphicData uri="http://schemas.microsoft.com/office/word/2010/wordprocessingShape">
                    <wps:wsp>
                      <wps:cNvSpPr/>
                      <wps:spPr>
                        <a:xfrm rot="15293740" flipH="1">
                          <a:off x="0" y="0"/>
                          <a:ext cx="679591" cy="2425586"/>
                        </a:xfrm>
                        <a:prstGeom prst="curvedLeftArrow">
                          <a:avLst>
                            <a:gd name="adj1" fmla="val 12438"/>
                            <a:gd name="adj2" fmla="val 29832"/>
                            <a:gd name="adj3" fmla="val 27538"/>
                          </a:avLst>
                        </a:prstGeom>
                        <a:ln>
                          <a:headEnd type="none"/>
                          <a:tailEnd type="non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FA7A2E3">
              <v:shape w14:anchorId="49052F9C" id="Curved Left Arrow 294" o:spid="_x0000_s1026" type="#_x0000_t103" style="position:absolute;margin-left:316.1pt;margin-top:294.6pt;width:53.5pt;height:191pt;rotation:6888118fd;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" adj="19795,21074,5948" fillcolor="#4f81bd [3204]" strokecolor="#243f60 [1604]" strokeweight="2pt"/>
            </w:pict>
          </mc:Fallback>
        </mc:AlternateContent>
      </w:r>
      <w:r w:rsidR="00C07345">
        <w:rPr>
          <w:noProof/>
        </w:rPr>
        <mc:AlternateContent>
          <mc:Choice Requires="wps">
            <w:drawing>
              <wp:anchor distT="0" distB="0" distL="114300" distR="114300" simplePos="0" relativeHeight="251659776" behindDoc="0" locked="0" layoutInCell="1" allowOverlap="1" wp14:anchorId="57880313" wp14:editId="3B0A1941">
                <wp:simplePos x="0" y="0"/>
                <wp:positionH relativeFrom="column">
                  <wp:posOffset>-360045</wp:posOffset>
                </wp:positionH>
                <wp:positionV relativeFrom="paragraph">
                  <wp:posOffset>1412050</wp:posOffset>
                </wp:positionV>
                <wp:extent cx="803822" cy="3565531"/>
                <wp:effectExtent l="76200" t="0" r="320675" b="0"/>
                <wp:wrapNone/>
                <wp:docPr id="293" name="Curved Left Arrow 293"/>
                <wp:cNvGraphicFramePr/>
                <a:graphic xmlns:a="http://schemas.openxmlformats.org/drawingml/2006/main">
                  <a:graphicData uri="http://schemas.microsoft.com/office/word/2010/wordprocessingShape">
                    <wps:wsp>
                      <wps:cNvSpPr/>
                      <wps:spPr>
                        <a:xfrm rot="10226385">
                          <a:off x="0" y="0"/>
                          <a:ext cx="803822" cy="3565531"/>
                        </a:xfrm>
                        <a:prstGeom prst="curvedLeftArrow">
                          <a:avLst>
                            <a:gd name="adj1" fmla="val 12438"/>
                            <a:gd name="adj2" fmla="val 29832"/>
                            <a:gd name="adj3" fmla="val 2753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6DE8C73">
              <v:shape w14:anchorId="2C601D70" id="Curved Left Arrow 293" o:spid="_x0000_s1026" type="#_x0000_t103" style="position:absolute;margin-left:-28.35pt;margin-top:111.2pt;width:63.3pt;height:280.75pt;rotation:11169939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" adj="20147,21176,5948" fillcolor="#4f81bd [3204]" strokecolor="#243f60 [1604]" strokeweight="2pt"/>
            </w:pict>
          </mc:Fallback>
        </mc:AlternateContent>
      </w:r>
      <w:r w:rsidR="00C07345">
        <w:rPr>
          <w:noProof/>
        </w:rPr>
        <mc:AlternateContent>
          <mc:Choice Requires="wps">
            <w:drawing>
              <wp:anchor distT="0" distB="0" distL="114300" distR="114300" simplePos="0" relativeHeight="251655680" behindDoc="0" locked="0" layoutInCell="1" allowOverlap="1" wp14:anchorId="2920E361" wp14:editId="74E3009D">
                <wp:simplePos x="0" y="0"/>
                <wp:positionH relativeFrom="column">
                  <wp:posOffset>3451860</wp:posOffset>
                </wp:positionH>
                <wp:positionV relativeFrom="paragraph">
                  <wp:posOffset>3280410</wp:posOffset>
                </wp:positionV>
                <wp:extent cx="209550" cy="1724025"/>
                <wp:effectExtent l="76200" t="19050" r="95250" b="104775"/>
                <wp:wrapNone/>
                <wp:docPr id="288"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209550" cy="1724025"/>
                        </a:xfrm>
                        <a:prstGeom prst="rightArrow">
                          <a:avLst>
                            <a:gd name="adj1" fmla="val 48630"/>
                            <a:gd name="adj2" fmla="val 64060"/>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31FEAC80">
              <v:shape w14:anchorId="5F9485DC" id="AutoShape 433" o:spid="_x0000_s1026" type="#_x0000_t13" style="position:absolute;margin-left:271.8pt;margin-top:258.3pt;width:16.5pt;height:135.75pt;rotation:180;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" adj="7763,5548"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sidR="00A815F8">
        <w:rPr>
          <w:noProof/>
        </w:rPr>
        <mc:AlternateContent>
          <mc:Choice Requires="wps">
            <w:drawing>
              <wp:anchor distT="0" distB="0" distL="114300" distR="114300" simplePos="0" relativeHeight="251651584" behindDoc="0" locked="0" layoutInCell="1" allowOverlap="1" wp14:anchorId="6093B067" wp14:editId="4120A965">
                <wp:simplePos x="0" y="0"/>
                <wp:positionH relativeFrom="column">
                  <wp:posOffset>1742440</wp:posOffset>
                </wp:positionH>
                <wp:positionV relativeFrom="paragraph">
                  <wp:posOffset>4233545</wp:posOffset>
                </wp:positionV>
                <wp:extent cx="147955" cy="899160"/>
                <wp:effectExtent l="0" t="32702" r="0" b="105093"/>
                <wp:wrapNone/>
                <wp:docPr id="30"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147955" cy="899160"/>
                        </a:xfrm>
                        <a:prstGeom prst="rightArrow">
                          <a:avLst>
                            <a:gd name="adj1" fmla="val 48630"/>
                            <a:gd name="adj2" fmla="val 64060"/>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9CFD74D">
              <v:shape w14:anchorId="4EBD008A" id="AutoShape 433" o:spid="_x0000_s1026" type="#_x0000_t13" style="position:absolute;margin-left:137.2pt;margin-top:333.35pt;width:11.65pt;height:70.8pt;rotation:90;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" adj="7763,5548"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sidR="00A815F8">
        <w:rPr>
          <w:noProof/>
        </w:rPr>
        <mc:AlternateContent>
          <mc:Choice Requires="wps">
            <w:drawing>
              <wp:anchor distT="0" distB="0" distL="114300" distR="114300" simplePos="0" relativeHeight="251627008" behindDoc="0" locked="0" layoutInCell="1" allowOverlap="1" wp14:anchorId="2CC165A6" wp14:editId="77589DB7">
                <wp:simplePos x="0" y="0"/>
                <wp:positionH relativeFrom="column">
                  <wp:posOffset>196850</wp:posOffset>
                </wp:positionH>
                <wp:positionV relativeFrom="paragraph">
                  <wp:posOffset>4252595</wp:posOffset>
                </wp:positionV>
                <wp:extent cx="3190875" cy="33337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3190875" cy="333375"/>
                        </a:xfrm>
                        <a:prstGeom prst="rect">
                          <a:avLst/>
                        </a:prstGeom>
                        <a:gradFill>
                          <a:gsLst>
                            <a:gs pos="0">
                              <a:schemeClr val="tx2">
                                <a:lumMod val="20000"/>
                                <a:lumOff val="80000"/>
                              </a:schemeClr>
                            </a:gs>
                            <a:gs pos="50000">
                              <a:schemeClr val="accent1">
                                <a:lumMod val="40000"/>
                                <a:lumOff val="60000"/>
                              </a:schemeClr>
                            </a:gs>
                            <a:gs pos="100000">
                              <a:schemeClr val="accent1">
                                <a:lumMod val="60000"/>
                                <a:lumOff val="40000"/>
                              </a:schemeClr>
                            </a:gs>
                          </a:gsLst>
                          <a:lin ang="5400000" scaled="0"/>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393663" w14:textId="77777777" w:rsidR="00421A2C" w:rsidRPr="00AA3DCE" w:rsidRDefault="00421A2C" w:rsidP="00A815F8">
                            <w:pPr>
                              <w:jc w:val="center"/>
                              <w:rPr>
                                <w:sz w:val="18"/>
                                <w:szCs w:val="18"/>
                              </w:rPr>
                            </w:pPr>
                            <w:r w:rsidRPr="00AA3DCE">
                              <w:rPr>
                                <w:sz w:val="18"/>
                                <w:szCs w:val="18"/>
                              </w:rPr>
                              <w:t>Operative transparency portal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D5399D2">
              <v:shape w14:anchorId="2CC165A6" id="Text Box 19" o:spid="_x0000_s1039" type="#_x0000_t202" style="position:absolute;margin-left:15.5pt;margin-top:334.85pt;width:251.25pt;height:26.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" fillcolor="#c6d9f1 [671]" strokeweight=".5pt">
                <v:fill color2="#95b3d7 [1940]" colors="0 #c6d9f1;.5 #b9cde5;1 #95b3d7" focus="100%" type="gradient">
                  <o:fill v:ext="view" type="gradientUnscaled"/>
                </v:fill>
                <v:textbox>
                  <w:txbxContent>
                    <w:p w14:paraId="7A55B0C7" w14:textId="77777777" w:rsidR="00421A2C" w:rsidRPr="00AA3DCE" w:rsidRDefault="00421A2C" w:rsidP="00A815F8">
                      <w:pPr>
                        <w:jc w:val="center"/>
                        <w:rPr>
                          <w:sz w:val="18"/>
                          <w:szCs w:val="18"/>
                        </w:rPr>
                      </w:pPr>
                      <w:r w:rsidRPr="00AA3DCE">
                        <w:rPr>
                          <w:sz w:val="18"/>
                          <w:szCs w:val="18"/>
                        </w:rPr>
                        <w:t>Operative transparency portal</w:t>
                      </w:r>
                    </w:p>
                  </w:txbxContent>
                </v:textbox>
              </v:shape>
            </w:pict>
          </mc:Fallback>
        </mc:AlternateContent>
      </w:r>
      <w:r w:rsidR="00A815F8">
        <w:rPr>
          <w:noProof/>
        </w:rPr>
        <mc:AlternateContent>
          <mc:Choice Requires="wps">
            <w:drawing>
              <wp:anchor distT="0" distB="0" distL="114300" distR="114300" simplePos="0" relativeHeight="251643392" behindDoc="0" locked="0" layoutInCell="1" allowOverlap="1" wp14:anchorId="06758B04" wp14:editId="313D0B16">
                <wp:simplePos x="0" y="0"/>
                <wp:positionH relativeFrom="column">
                  <wp:posOffset>1767522</wp:posOffset>
                </wp:positionH>
                <wp:positionV relativeFrom="paragraph">
                  <wp:posOffset>3975863</wp:posOffset>
                </wp:positionV>
                <wp:extent cx="146685" cy="402590"/>
                <wp:effectExtent l="62548" t="32702" r="0" b="106363"/>
                <wp:wrapNone/>
                <wp:docPr id="26"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146685" cy="402590"/>
                        </a:xfrm>
                        <a:prstGeom prst="rightArrow">
                          <a:avLst>
                            <a:gd name="adj1" fmla="val 48630"/>
                            <a:gd name="adj2" fmla="val 64060"/>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C7F16B3">
              <v:shape w14:anchorId="39B52DEF" id="AutoShape 433" o:spid="_x0000_s1026" type="#_x0000_t13" style="position:absolute;margin-left:139.15pt;margin-top:313.05pt;width:11.55pt;height:31.7pt;rotation:90;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" adj="7763,5548"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sidR="00A815F8">
        <w:rPr>
          <w:noProof/>
        </w:rPr>
        <mc:AlternateContent>
          <mc:Choice Requires="wps">
            <w:drawing>
              <wp:anchor distT="0" distB="0" distL="114300" distR="114300" simplePos="0" relativeHeight="251639296" behindDoc="0" locked="0" layoutInCell="1" allowOverlap="1" wp14:anchorId="780251F3" wp14:editId="7545514B">
                <wp:simplePos x="0" y="0"/>
                <wp:positionH relativeFrom="column">
                  <wp:posOffset>572642</wp:posOffset>
                </wp:positionH>
                <wp:positionV relativeFrom="paragraph">
                  <wp:posOffset>3976053</wp:posOffset>
                </wp:positionV>
                <wp:extent cx="146685" cy="402590"/>
                <wp:effectExtent l="62548" t="32702" r="0" b="106363"/>
                <wp:wrapNone/>
                <wp:docPr id="25"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146685" cy="402590"/>
                        </a:xfrm>
                        <a:prstGeom prst="rightArrow">
                          <a:avLst>
                            <a:gd name="adj1" fmla="val 48630"/>
                            <a:gd name="adj2" fmla="val 64060"/>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1E693A0">
              <v:shape w14:anchorId="675C62C7" id="AutoShape 433" o:spid="_x0000_s1026" type="#_x0000_t13" style="position:absolute;margin-left:45.1pt;margin-top:313.1pt;width:11.55pt;height:31.7pt;rotation:90;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" adj="7763,5548"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sidR="00A815F8">
        <w:rPr>
          <w:noProof/>
        </w:rPr>
        <mc:AlternateContent>
          <mc:Choice Requires="wps">
            <w:drawing>
              <wp:anchor distT="0" distB="0" distL="114300" distR="114300" simplePos="0" relativeHeight="251622912" behindDoc="0" locked="0" layoutInCell="1" allowOverlap="1" wp14:anchorId="7B20EDA3" wp14:editId="677235EF">
                <wp:simplePos x="0" y="0"/>
                <wp:positionH relativeFrom="column">
                  <wp:posOffset>359410</wp:posOffset>
                </wp:positionH>
                <wp:positionV relativeFrom="paragraph">
                  <wp:posOffset>2967990</wp:posOffset>
                </wp:positionV>
                <wp:extent cx="544195" cy="402590"/>
                <wp:effectExtent l="51753" t="43497" r="79057" b="117158"/>
                <wp:wrapNone/>
                <wp:docPr id="16"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544195" cy="402590"/>
                        </a:xfrm>
                        <a:prstGeom prst="rightArrow">
                          <a:avLst>
                            <a:gd name="adj1" fmla="val 48630"/>
                            <a:gd name="adj2" fmla="val 64060"/>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2CFBD2E">
              <v:shape w14:anchorId="2BD64652" id="AutoShape 433" o:spid="_x0000_s1026" type="#_x0000_t13" style="position:absolute;margin-left:28.3pt;margin-top:233.7pt;width:42.85pt;height:31.7pt;rotation:90;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" adj="11364,5548"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sidR="00A815F8">
        <w:rPr>
          <w:noProof/>
        </w:rPr>
        <mc:AlternateContent>
          <mc:Choice Requires="wps">
            <w:drawing>
              <wp:anchor distT="0" distB="0" distL="114300" distR="114300" simplePos="0" relativeHeight="251594240" behindDoc="0" locked="0" layoutInCell="1" allowOverlap="1" wp14:anchorId="42F883A5" wp14:editId="44D38347">
                <wp:simplePos x="0" y="0"/>
                <wp:positionH relativeFrom="column">
                  <wp:posOffset>2499995</wp:posOffset>
                </wp:positionH>
                <wp:positionV relativeFrom="paragraph">
                  <wp:posOffset>1895475</wp:posOffset>
                </wp:positionV>
                <wp:extent cx="962025" cy="1000125"/>
                <wp:effectExtent l="0" t="0" r="28575" b="28575"/>
                <wp:wrapNone/>
                <wp:docPr id="289" name="Text Box 289"/>
                <wp:cNvGraphicFramePr/>
                <a:graphic xmlns:a="http://schemas.openxmlformats.org/drawingml/2006/main">
                  <a:graphicData uri="http://schemas.microsoft.com/office/word/2010/wordprocessingShape">
                    <wps:wsp>
                      <wps:cNvSpPr txBox="1"/>
                      <wps:spPr>
                        <a:xfrm>
                          <a:off x="0" y="0"/>
                          <a:ext cx="962025" cy="1000125"/>
                        </a:xfrm>
                        <a:prstGeom prst="rect">
                          <a:avLst/>
                        </a:prstGeom>
                        <a:gradFill>
                          <a:gsLst>
                            <a:gs pos="0">
                              <a:schemeClr val="accent3">
                                <a:lumMod val="20000"/>
                                <a:lumOff val="80000"/>
                              </a:schemeClr>
                            </a:gs>
                            <a:gs pos="50000">
                              <a:schemeClr val="accent3">
                                <a:lumMod val="40000"/>
                                <a:lumOff val="60000"/>
                              </a:schemeClr>
                            </a:gs>
                            <a:gs pos="100000">
                              <a:schemeClr val="accent3">
                                <a:lumMod val="60000"/>
                                <a:lumOff val="40000"/>
                              </a:schemeClr>
                            </a:gs>
                          </a:gsLst>
                          <a:lin ang="5400000" scaled="0"/>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020E7C" w14:textId="77777777" w:rsidR="00421A2C" w:rsidRPr="00A56C1D" w:rsidRDefault="00421A2C" w:rsidP="00A815F8">
                            <w:pPr>
                              <w:jc w:val="center"/>
                              <w:rPr>
                                <w:sz w:val="18"/>
                                <w:szCs w:val="18"/>
                              </w:rPr>
                            </w:pPr>
                            <w:r>
                              <w:rPr>
                                <w:sz w:val="18"/>
                                <w:szCs w:val="18"/>
                              </w:rPr>
                              <w:t xml:space="preserve">Climate Finance tracking </w:t>
                            </w:r>
                            <w:r w:rsidRPr="002E0CA9">
                              <w:rPr>
                                <w:sz w:val="18"/>
                                <w:szCs w:val="18"/>
                              </w:rPr>
                              <w:t>methodologies, procedures, and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45A75B0">
              <v:shape w14:anchorId="42F883A5" id="Text Box 289" o:spid="_x0000_s1040" type="#_x0000_t202" style="position:absolute;margin-left:196.85pt;margin-top:149.25pt;width:75.75pt;height:78.7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" fillcolor="#eaf1dd [662]" strokeweight=".5pt">
                <v:fill color2="#c2d69b [1942]" colors="0 #ebf1de;.5 #d7e4bd;1 #c3d69b" focus="100%" type="gradient">
                  <o:fill v:ext="view" type="gradientUnscaled"/>
                </v:fill>
                <v:textbox>
                  <w:txbxContent>
                    <w:p w14:paraId="11537F7A" w14:textId="77777777" w:rsidR="00421A2C" w:rsidRPr="00A56C1D" w:rsidRDefault="00421A2C" w:rsidP="00A815F8">
                      <w:pPr>
                        <w:jc w:val="center"/>
                        <w:rPr>
                          <w:sz w:val="18"/>
                          <w:szCs w:val="18"/>
                        </w:rPr>
                      </w:pPr>
                      <w:r>
                        <w:rPr>
                          <w:sz w:val="18"/>
                          <w:szCs w:val="18"/>
                        </w:rPr>
                        <w:t xml:space="preserve">Climate Finance tracking </w:t>
                      </w:r>
                      <w:r w:rsidRPr="002E0CA9">
                        <w:rPr>
                          <w:sz w:val="18"/>
                          <w:szCs w:val="18"/>
                        </w:rPr>
                        <w:t>methodologies, procedures, and guidelines</w:t>
                      </w:r>
                    </w:p>
                  </w:txbxContent>
                </v:textbox>
              </v:shape>
            </w:pict>
          </mc:Fallback>
        </mc:AlternateContent>
      </w:r>
      <w:r w:rsidR="00A815F8">
        <w:rPr>
          <w:noProof/>
        </w:rPr>
        <mc:AlternateContent>
          <mc:Choice Requires="wps">
            <w:drawing>
              <wp:anchor distT="0" distB="0" distL="114300" distR="114300" simplePos="0" relativeHeight="251590144" behindDoc="0" locked="0" layoutInCell="1" allowOverlap="1" wp14:anchorId="5805BA7B" wp14:editId="2C05B9CE">
                <wp:simplePos x="0" y="0"/>
                <wp:positionH relativeFrom="column">
                  <wp:posOffset>1304925</wp:posOffset>
                </wp:positionH>
                <wp:positionV relativeFrom="paragraph">
                  <wp:posOffset>1895475</wp:posOffset>
                </wp:positionV>
                <wp:extent cx="1057275" cy="10001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1057275" cy="1000125"/>
                        </a:xfrm>
                        <a:prstGeom prst="rect">
                          <a:avLst/>
                        </a:prstGeom>
                        <a:gradFill>
                          <a:gsLst>
                            <a:gs pos="0">
                              <a:schemeClr val="accent3">
                                <a:lumMod val="20000"/>
                                <a:lumOff val="80000"/>
                              </a:schemeClr>
                            </a:gs>
                            <a:gs pos="50000">
                              <a:schemeClr val="accent3">
                                <a:lumMod val="40000"/>
                                <a:lumOff val="60000"/>
                              </a:schemeClr>
                            </a:gs>
                            <a:gs pos="100000">
                              <a:schemeClr val="accent3">
                                <a:lumMod val="60000"/>
                                <a:lumOff val="40000"/>
                              </a:schemeClr>
                            </a:gs>
                          </a:gsLst>
                          <a:lin ang="5400000" scaled="0"/>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F28749" w14:textId="77777777" w:rsidR="00421A2C" w:rsidRPr="002E0CA9" w:rsidRDefault="00421A2C" w:rsidP="00A815F8">
                            <w:pPr>
                              <w:jc w:val="center"/>
                              <w:rPr>
                                <w:sz w:val="18"/>
                                <w:szCs w:val="18"/>
                              </w:rPr>
                            </w:pPr>
                            <w:r w:rsidRPr="002E0CA9">
                              <w:rPr>
                                <w:sz w:val="18"/>
                                <w:szCs w:val="18"/>
                              </w:rPr>
                              <w:t xml:space="preserve">Climate Change Adaptation </w:t>
                            </w:r>
                            <w:r>
                              <w:rPr>
                                <w:sz w:val="18"/>
                                <w:szCs w:val="18"/>
                              </w:rPr>
                              <w:t xml:space="preserve">tracking </w:t>
                            </w:r>
                            <w:r w:rsidRPr="002E0CA9">
                              <w:rPr>
                                <w:sz w:val="18"/>
                                <w:szCs w:val="18"/>
                              </w:rPr>
                              <w:t>methodologies, procedures, and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BD5CA4D">
              <v:shape w14:anchorId="5805BA7B" id="Text Box 5" o:spid="_x0000_s1041" type="#_x0000_t202" style="position:absolute;margin-left:102.75pt;margin-top:149.25pt;width:83.25pt;height:78.7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" fillcolor="#eaf1dd [662]" strokeweight=".5pt">
                <v:fill color2="#c2d69b [1942]" colors="0 #ebf1de;.5 #d7e4bd;1 #c3d69b" focus="100%" type="gradient">
                  <o:fill v:ext="view" type="gradientUnscaled"/>
                </v:fill>
                <v:textbox>
                  <w:txbxContent>
                    <w:p w14:paraId="69D6C728" w14:textId="77777777" w:rsidR="00421A2C" w:rsidRPr="002E0CA9" w:rsidRDefault="00421A2C" w:rsidP="00A815F8">
                      <w:pPr>
                        <w:jc w:val="center"/>
                        <w:rPr>
                          <w:sz w:val="18"/>
                          <w:szCs w:val="18"/>
                        </w:rPr>
                      </w:pPr>
                      <w:r w:rsidRPr="002E0CA9">
                        <w:rPr>
                          <w:sz w:val="18"/>
                          <w:szCs w:val="18"/>
                        </w:rPr>
                        <w:t xml:space="preserve">Climate Change Adaptation </w:t>
                      </w:r>
                      <w:r>
                        <w:rPr>
                          <w:sz w:val="18"/>
                          <w:szCs w:val="18"/>
                        </w:rPr>
                        <w:t xml:space="preserve">tracking </w:t>
                      </w:r>
                      <w:r w:rsidRPr="002E0CA9">
                        <w:rPr>
                          <w:sz w:val="18"/>
                          <w:szCs w:val="18"/>
                        </w:rPr>
                        <w:t>methodologies, procedures, and guidelines</w:t>
                      </w:r>
                    </w:p>
                  </w:txbxContent>
                </v:textbox>
              </v:shape>
            </w:pict>
          </mc:Fallback>
        </mc:AlternateContent>
      </w:r>
      <w:r w:rsidR="00A815F8">
        <w:rPr>
          <w:noProof/>
        </w:rPr>
        <mc:AlternateContent>
          <mc:Choice Requires="wps">
            <w:drawing>
              <wp:anchor distT="0" distB="0" distL="114300" distR="114300" simplePos="0" relativeHeight="251610624" behindDoc="0" locked="0" layoutInCell="1" allowOverlap="1" wp14:anchorId="5C718140" wp14:editId="4FCF1293">
                <wp:simplePos x="0" y="0"/>
                <wp:positionH relativeFrom="column">
                  <wp:posOffset>2870835</wp:posOffset>
                </wp:positionH>
                <wp:positionV relativeFrom="paragraph">
                  <wp:posOffset>1464310</wp:posOffset>
                </wp:positionV>
                <wp:extent cx="246380" cy="476885"/>
                <wp:effectExtent l="56197" t="39053" r="0" b="114617"/>
                <wp:wrapNone/>
                <wp:docPr id="11"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246380" cy="476885"/>
                        </a:xfrm>
                        <a:prstGeom prst="rightArrow">
                          <a:avLst>
                            <a:gd name="adj1" fmla="val 48630"/>
                            <a:gd name="adj2" fmla="val 64060"/>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341F87A0">
              <v:shape w14:anchorId="70E9E665" id="AutoShape 433" o:spid="_x0000_s1026" type="#_x0000_t13" style="position:absolute;margin-left:226.05pt;margin-top:115.3pt;width:19.4pt;height:37.55pt;rotation:-90;flip:x;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" adj="7763,5548"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sidR="00A815F8">
        <w:rPr>
          <w:noProof/>
        </w:rPr>
        <mc:AlternateContent>
          <mc:Choice Requires="wps">
            <w:drawing>
              <wp:anchor distT="0" distB="0" distL="114300" distR="114300" simplePos="0" relativeHeight="251606528" behindDoc="0" locked="0" layoutInCell="1" allowOverlap="1" wp14:anchorId="66E59F33" wp14:editId="6D755087">
                <wp:simplePos x="0" y="0"/>
                <wp:positionH relativeFrom="column">
                  <wp:posOffset>1674495</wp:posOffset>
                </wp:positionH>
                <wp:positionV relativeFrom="paragraph">
                  <wp:posOffset>1475105</wp:posOffset>
                </wp:positionV>
                <wp:extent cx="246380" cy="476885"/>
                <wp:effectExtent l="56197" t="39053" r="0" b="114617"/>
                <wp:wrapNone/>
                <wp:docPr id="10"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246380" cy="476885"/>
                        </a:xfrm>
                        <a:prstGeom prst="rightArrow">
                          <a:avLst>
                            <a:gd name="adj1" fmla="val 48630"/>
                            <a:gd name="adj2" fmla="val 64060"/>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F1FEF5D">
              <v:shape w14:anchorId="066120CB" id="AutoShape 433" o:spid="_x0000_s1026" type="#_x0000_t13" style="position:absolute;margin-left:131.85pt;margin-top:116.15pt;width:19.4pt;height:37.55pt;rotation:-90;flip:x;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" adj="7763,5548"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sidR="00A815F8">
        <w:rPr>
          <w:noProof/>
        </w:rPr>
        <mc:AlternateContent>
          <mc:Choice Requires="wps">
            <w:drawing>
              <wp:anchor distT="0" distB="0" distL="114300" distR="114300" simplePos="0" relativeHeight="251602432" behindDoc="0" locked="0" layoutInCell="1" allowOverlap="1" wp14:anchorId="6F9131F0" wp14:editId="785FCFA6">
                <wp:simplePos x="0" y="0"/>
                <wp:positionH relativeFrom="column">
                  <wp:posOffset>512445</wp:posOffset>
                </wp:positionH>
                <wp:positionV relativeFrom="paragraph">
                  <wp:posOffset>1475105</wp:posOffset>
                </wp:positionV>
                <wp:extent cx="246380" cy="476885"/>
                <wp:effectExtent l="56197" t="39053" r="0" b="114617"/>
                <wp:wrapNone/>
                <wp:docPr id="9"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246380" cy="476885"/>
                        </a:xfrm>
                        <a:prstGeom prst="rightArrow">
                          <a:avLst>
                            <a:gd name="adj1" fmla="val 48630"/>
                            <a:gd name="adj2" fmla="val 64060"/>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2F6CDA3">
              <v:shape w14:anchorId="2E640FD9" id="AutoShape 433" o:spid="_x0000_s1026" type="#_x0000_t13" style="position:absolute;margin-left:40.35pt;margin-top:116.15pt;width:19.4pt;height:37.55pt;rotation:-90;flip:x;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" adj="7763,5548"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sidR="00A815F8">
        <w:rPr>
          <w:noProof/>
        </w:rPr>
        <mc:AlternateContent>
          <mc:Choice Requires="wps">
            <w:drawing>
              <wp:anchor distT="0" distB="0" distL="114300" distR="114300" simplePos="0" relativeHeight="251598336" behindDoc="0" locked="0" layoutInCell="1" allowOverlap="1" wp14:anchorId="15BCB01E" wp14:editId="277FDBD9">
                <wp:simplePos x="0" y="0"/>
                <wp:positionH relativeFrom="column">
                  <wp:posOffset>201295</wp:posOffset>
                </wp:positionH>
                <wp:positionV relativeFrom="paragraph">
                  <wp:posOffset>1293495</wp:posOffset>
                </wp:positionV>
                <wp:extent cx="3257550" cy="2762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3257550" cy="276225"/>
                        </a:xfrm>
                        <a:prstGeom prst="rect">
                          <a:avLst/>
                        </a:prstGeom>
                        <a:gradFill>
                          <a:gsLst>
                            <a:gs pos="0">
                              <a:schemeClr val="accent3">
                                <a:lumMod val="20000"/>
                                <a:lumOff val="80000"/>
                              </a:schemeClr>
                            </a:gs>
                            <a:gs pos="50000">
                              <a:schemeClr val="accent3">
                                <a:lumMod val="40000"/>
                                <a:lumOff val="60000"/>
                              </a:schemeClr>
                            </a:gs>
                            <a:gs pos="100000">
                              <a:schemeClr val="accent3">
                                <a:lumMod val="60000"/>
                                <a:lumOff val="40000"/>
                              </a:schemeClr>
                            </a:gs>
                          </a:gsLst>
                          <a:lin ang="5400000" scaled="0"/>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84B69B" w14:textId="77777777" w:rsidR="00421A2C" w:rsidRPr="00A56C1D" w:rsidRDefault="00421A2C" w:rsidP="00A815F8">
                            <w:pPr>
                              <w:rPr>
                                <w:sz w:val="18"/>
                                <w:szCs w:val="18"/>
                              </w:rPr>
                            </w:pPr>
                            <w:r w:rsidRPr="00A56C1D">
                              <w:rPr>
                                <w:sz w:val="18"/>
                                <w:szCs w:val="18"/>
                              </w:rPr>
                              <w:t>Strengthened governance, procedures, and technical capacities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0F64C9F">
              <v:shape w14:anchorId="15BCB01E" id="Text Box 7" o:spid="_x0000_s1042" type="#_x0000_t202" style="position:absolute;margin-left:15.85pt;margin-top:101.85pt;width:256.5pt;height:21.7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" fillcolor="#eaf1dd [662]" strokeweight=".5pt">
                <v:fill color2="#c2d69b [1942]" colors="0 #ebf1de;.5 #d7e4bd;1 #c3d69b" focus="100%" type="gradient">
                  <o:fill v:ext="view" type="gradientUnscaled"/>
                </v:fill>
                <v:textbox>
                  <w:txbxContent>
                    <w:p w14:paraId="08100098" w14:textId="77777777" w:rsidR="00421A2C" w:rsidRPr="00A56C1D" w:rsidRDefault="00421A2C" w:rsidP="00A815F8">
                      <w:pPr>
                        <w:rPr>
                          <w:sz w:val="18"/>
                          <w:szCs w:val="18"/>
                        </w:rPr>
                      </w:pPr>
                      <w:r w:rsidRPr="00A56C1D">
                        <w:rPr>
                          <w:sz w:val="18"/>
                          <w:szCs w:val="18"/>
                        </w:rPr>
                        <w:t>Strengthened governance, procedures, and technical capacities</w:t>
                      </w:r>
                    </w:p>
                  </w:txbxContent>
                </v:textbox>
              </v:shape>
            </w:pict>
          </mc:Fallback>
        </mc:AlternateContent>
      </w:r>
      <w:r w:rsidR="00A815F8">
        <w:rPr>
          <w:noProof/>
        </w:rPr>
        <mc:AlternateContent>
          <mc:Choice Requires="wpg">
            <w:drawing>
              <wp:inline distT="0" distB="0" distL="0" distR="0" wp14:anchorId="2F3B1343" wp14:editId="74BEF90E">
                <wp:extent cx="5953125" cy="7113320"/>
                <wp:effectExtent l="57150" t="19050" r="85725" b="87630"/>
                <wp:docPr id="135" name="Group 135"/>
                <wp:cNvGraphicFramePr/>
                <a:graphic xmlns:a="http://schemas.openxmlformats.org/drawingml/2006/main">
                  <a:graphicData uri="http://schemas.microsoft.com/office/word/2010/wordprocessingGroup">
                    <wpg:wgp>
                      <wpg:cNvGrpSpPr/>
                      <wpg:grpSpPr>
                        <a:xfrm>
                          <a:off x="0" y="0"/>
                          <a:ext cx="5953125" cy="7113320"/>
                          <a:chOff x="-534017" y="-63350"/>
                          <a:chExt cx="5953125" cy="7113320"/>
                        </a:xfrm>
                      </wpg:grpSpPr>
                      <wpg:grpSp>
                        <wpg:cNvPr id="140" name="Group 140"/>
                        <wpg:cNvGrpSpPr/>
                        <wpg:grpSpPr>
                          <a:xfrm>
                            <a:off x="-534017" y="30545"/>
                            <a:ext cx="5953125" cy="7019425"/>
                            <a:chOff x="-544832" y="30544"/>
                            <a:chExt cx="5953144" cy="7019429"/>
                          </a:xfrm>
                        </wpg:grpSpPr>
                        <wps:wsp>
                          <wps:cNvPr id="141" name="Text Box 413"/>
                          <wps:cNvSpPr txBox="1">
                            <a:spLocks noChangeArrowheads="1"/>
                          </wps:cNvSpPr>
                          <wps:spPr bwMode="auto">
                            <a:xfrm>
                              <a:off x="-544508" y="2971106"/>
                              <a:ext cx="5952820" cy="4078867"/>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6E5E3285" w14:textId="77777777" w:rsidR="00421A2C" w:rsidRDefault="00421A2C" w:rsidP="00A815F8">
                                <w:pPr>
                                  <w:pStyle w:val="ListParagraph"/>
                                  <w:ind w:left="288"/>
                                  <w:rPr>
                                    <w:sz w:val="18"/>
                                    <w:szCs w:val="18"/>
                                    <w:u w:val="single"/>
                                  </w:rPr>
                                </w:pPr>
                              </w:p>
                              <w:p w14:paraId="2EC50CD5" w14:textId="77777777" w:rsidR="00421A2C" w:rsidRPr="00984AA7" w:rsidRDefault="00421A2C" w:rsidP="00A815F8">
                                <w:pPr>
                                  <w:pStyle w:val="ListParagraph"/>
                                  <w:ind w:left="288"/>
                                  <w:contextualSpacing/>
                                  <w:rPr>
                                    <w:sz w:val="18"/>
                                    <w:szCs w:val="18"/>
                                    <w:u w:val="single"/>
                                  </w:rPr>
                                </w:pPr>
                              </w:p>
                            </w:txbxContent>
                          </wps:txbx>
                          <wps:bodyPr rot="0" vert="horz" wrap="square" lIns="91440" tIns="45720" rIns="91440" bIns="45720" anchor="t" anchorCtr="0" upright="1">
                            <a:noAutofit/>
                          </wps:bodyPr>
                        </wps:wsp>
                        <wps:wsp>
                          <wps:cNvPr id="142" name="Text Box 432"/>
                          <wps:cNvSpPr txBox="1">
                            <a:spLocks noChangeArrowheads="1"/>
                          </wps:cNvSpPr>
                          <wps:spPr bwMode="auto">
                            <a:xfrm>
                              <a:off x="-544832" y="30544"/>
                              <a:ext cx="3540753" cy="2863063"/>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588A0C3D" w14:textId="77777777" w:rsidR="00421A2C" w:rsidRPr="006B18FC" w:rsidRDefault="00421A2C" w:rsidP="00A815F8">
                                <w:pPr>
                                  <w:spacing w:before="120"/>
                                  <w:rPr>
                                    <w:b/>
                                    <w:sz w:val="18"/>
                                    <w:szCs w:val="18"/>
                                    <w:u w:val="single"/>
                                  </w:rPr>
                                </w:pPr>
                                <w:r w:rsidRPr="006B18FC">
                                  <w:rPr>
                                    <w:b/>
                                    <w:sz w:val="18"/>
                                    <w:szCs w:val="18"/>
                                  </w:rPr>
                                  <w:t xml:space="preserve">Component 1: </w:t>
                                </w:r>
                                <w:r w:rsidRPr="006B18FC">
                                  <w:rPr>
                                    <w:b/>
                                    <w:sz w:val="18"/>
                                    <w:szCs w:val="18"/>
                                  </w:rPr>
                                  <w:tab/>
                                </w:r>
                                <w:r>
                                  <w:rPr>
                                    <w:b/>
                                    <w:sz w:val="18"/>
                                    <w:szCs w:val="18"/>
                                    <w:u w:val="single"/>
                                  </w:rPr>
                                  <w:t>Stakeholder Engagement for MRV</w:t>
                                </w:r>
                              </w:p>
                              <w:p w14:paraId="4304573A" w14:textId="181BA083" w:rsidR="00421A2C" w:rsidRDefault="00421A2C" w:rsidP="00A815F8">
                                <w:pPr>
                                  <w:pStyle w:val="ListParagraph"/>
                                  <w:spacing w:before="120"/>
                                  <w:ind w:left="0"/>
                                  <w:rPr>
                                    <w:sz w:val="18"/>
                                    <w:szCs w:val="18"/>
                                  </w:rPr>
                                </w:pPr>
                                <w:r>
                                  <w:rPr>
                                    <w:sz w:val="18"/>
                                    <w:szCs w:val="18"/>
                                  </w:rPr>
                                  <w:t>The expected outcome of this component is a strengthened institutional framework for increased application of new methodologies, procedures, and guidelines in accordance to Article 13 of the Paris Agreement.  New and additional capacities on methodologies, procedures, and guidelines for tracking climate change mitigation and adaptation as well as climate finance will be imparted.</w:t>
                                </w:r>
                              </w:p>
                              <w:p w14:paraId="18932876" w14:textId="77777777" w:rsidR="00421A2C" w:rsidRDefault="00421A2C" w:rsidP="00A815F8">
                                <w:pPr>
                                  <w:pStyle w:val="ListParagraph"/>
                                  <w:spacing w:before="120"/>
                                  <w:ind w:left="0"/>
                                  <w:rPr>
                                    <w:sz w:val="18"/>
                                    <w:szCs w:val="18"/>
                                  </w:rPr>
                                </w:pPr>
                              </w:p>
                              <w:p w14:paraId="6083E8EB" w14:textId="77777777" w:rsidR="00421A2C" w:rsidRPr="002E0CA9" w:rsidRDefault="00421A2C" w:rsidP="00A815F8">
                                <w:pPr>
                                  <w:rPr>
                                    <w:sz w:val="18"/>
                                    <w:szCs w:val="18"/>
                                    <w:u w:val="single"/>
                                  </w:rPr>
                                </w:pPr>
                              </w:p>
                            </w:txbxContent>
                          </wps:txbx>
                          <wps:bodyPr rot="0" vert="horz" wrap="square" lIns="91440" tIns="45720" rIns="91440" bIns="45720" anchor="t" anchorCtr="0" upright="1">
                            <a:noAutofit/>
                          </wps:bodyPr>
                        </wps:wsp>
                      </wpg:grpSp>
                      <wps:wsp>
                        <wps:cNvPr id="146" name="Oval 146"/>
                        <wps:cNvSpPr/>
                        <wps:spPr>
                          <a:xfrm>
                            <a:off x="2473683" y="-63350"/>
                            <a:ext cx="412115" cy="407671"/>
                          </a:xfrm>
                          <a:prstGeom prst="ellipse">
                            <a:avLst/>
                          </a:prstGeom>
                          <a:gradFill>
                            <a:gsLst>
                              <a:gs pos="0">
                                <a:srgbClr val="FFC000"/>
                              </a:gs>
                              <a:gs pos="80000">
                                <a:srgbClr val="F8E242"/>
                              </a:gs>
                              <a:gs pos="100000">
                                <a:srgbClr val="FFFDB1"/>
                              </a:gs>
                            </a:gsLst>
                          </a:gradFill>
                        </wps:spPr>
                        <wps:style>
                          <a:lnRef idx="1">
                            <a:schemeClr val="accent5"/>
                          </a:lnRef>
                          <a:fillRef idx="3">
                            <a:schemeClr val="accent5"/>
                          </a:fillRef>
                          <a:effectRef idx="2">
                            <a:schemeClr val="accent5"/>
                          </a:effectRef>
                          <a:fontRef idx="minor">
                            <a:schemeClr val="lt1"/>
                          </a:fontRef>
                        </wps:style>
                        <wps:txbx>
                          <w:txbxContent>
                            <w:p w14:paraId="3F8B6619" w14:textId="77777777" w:rsidR="00421A2C" w:rsidRPr="0019194F" w:rsidRDefault="00421A2C" w:rsidP="00A815F8">
                              <w:pPr>
                                <w:jc w:val="center"/>
                                <w:rPr>
                                  <w:b/>
                                  <w:color w:val="000000" w:themeColor="text1"/>
                                </w:rPr>
                              </w:pPr>
                              <w:r>
                                <w:rPr>
                                  <w:b/>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w14:anchorId="3E17B50D">
              <v:group w14:anchorId="2F3B1343" id="Group 135" o:spid="_x0000_s1043" style="width:468.75pt;height:560.1pt;mso-position-horizontal-relative:char;mso-position-vertical-relative:line" coordorigin="-5340,-633" coordsize="59531,7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">
                <v:group id="Group 140" o:spid="_x0000_s1044" style="position:absolute;left:-5340;top:305;width:59531;height:70194" coordorigin="-5448,305" coordsize="59531,7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Text Box 413" o:spid="_x0000_s1045" type="#_x0000_t202" style="position:absolute;left:-5445;top:29711;width:59528;height:40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" fillcolor="#dfa7a6 [1621]" strokecolor="#bc4542 [3045]">
                    <v:fill color2="#f5e4e4 [501]" rotate="t" angle="180" colors="0 #ffa2a1;22938f #ffbebd;1 #ffe5e5" focus="100%" type="gradient"/>
                    <v:shadow on="t" color="black" opacity="24903f" origin=",.5" offset="0,.55556mm"/>
                    <v:textbox>
                      <w:txbxContent>
                        <w:p w14:paraId="26B9B5A8" w14:textId="77777777" w:rsidR="00421A2C" w:rsidRDefault="00421A2C" w:rsidP="00A815F8">
                          <w:pPr>
                            <w:pStyle w:val="ListParagraph"/>
                            <w:ind w:left="288"/>
                            <w:rPr>
                              <w:sz w:val="18"/>
                              <w:szCs w:val="18"/>
                              <w:u w:val="single"/>
                            </w:rPr>
                          </w:pPr>
                        </w:p>
                        <w:p w14:paraId="1BA36CC0" w14:textId="77777777" w:rsidR="00421A2C" w:rsidRPr="00984AA7" w:rsidRDefault="00421A2C" w:rsidP="00A815F8">
                          <w:pPr>
                            <w:pStyle w:val="ListParagraph"/>
                            <w:ind w:left="288"/>
                            <w:contextualSpacing/>
                            <w:rPr>
                              <w:sz w:val="18"/>
                              <w:szCs w:val="18"/>
                              <w:u w:val="single"/>
                            </w:rPr>
                          </w:pPr>
                        </w:p>
                      </w:txbxContent>
                    </v:textbox>
                  </v:shape>
                  <v:shape id="Text Box 432" o:spid="_x0000_s1046" type="#_x0000_t202" style="position:absolute;left:-5448;top:305;width:35407;height:28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" fillcolor="#cdddac [1622]" strokecolor="#94b64e [3046]">
                    <v:fill color2="#f0f4e6 [502]" rotate="t" angle="180" colors="0 #dafda7;22938f #e4fdc2;1 #f5ffe6" focus="100%" type="gradient"/>
                    <v:shadow on="t" color="black" opacity="24903f" origin=",.5" offset="0,.55556mm"/>
                    <v:textbox>
                      <w:txbxContent>
                        <w:p w14:paraId="220B8BCD" w14:textId="77777777" w:rsidR="00421A2C" w:rsidRPr="006B18FC" w:rsidRDefault="00421A2C" w:rsidP="00A815F8">
                          <w:pPr>
                            <w:spacing w:before="120"/>
                            <w:rPr>
                              <w:b/>
                              <w:sz w:val="18"/>
                              <w:szCs w:val="18"/>
                              <w:u w:val="single"/>
                            </w:rPr>
                          </w:pPr>
                          <w:r w:rsidRPr="006B18FC">
                            <w:rPr>
                              <w:b/>
                              <w:sz w:val="18"/>
                              <w:szCs w:val="18"/>
                            </w:rPr>
                            <w:t xml:space="preserve">Component 1: </w:t>
                          </w:r>
                          <w:r w:rsidRPr="006B18FC">
                            <w:rPr>
                              <w:b/>
                              <w:sz w:val="18"/>
                              <w:szCs w:val="18"/>
                            </w:rPr>
                            <w:tab/>
                          </w:r>
                          <w:r>
                            <w:rPr>
                              <w:b/>
                              <w:sz w:val="18"/>
                              <w:szCs w:val="18"/>
                              <w:u w:val="single"/>
                            </w:rPr>
                            <w:t>Stakeholder Engagement for MRV</w:t>
                          </w:r>
                        </w:p>
                        <w:p w14:paraId="2B4FEC51" w14:textId="181BA083" w:rsidR="00421A2C" w:rsidRDefault="00421A2C" w:rsidP="00A815F8">
                          <w:pPr>
                            <w:pStyle w:val="ListParagraph"/>
                            <w:spacing w:before="120"/>
                            <w:ind w:left="0"/>
                            <w:rPr>
                              <w:sz w:val="18"/>
                              <w:szCs w:val="18"/>
                            </w:rPr>
                          </w:pPr>
                          <w:r>
                            <w:rPr>
                              <w:sz w:val="18"/>
                              <w:szCs w:val="18"/>
                            </w:rPr>
                            <w:t>The expected outcome of this component is a strengthened institutional framework for increased application of new methodologies, procedures, and guidelines in accordance to Article 13 of the Paris Agreement.  New and additional capacities on methodologies, procedures, and guidelines for tracking climate change mitigation and adaptation as well as climate finance will be imparted.</w:t>
                          </w:r>
                        </w:p>
                        <w:p w14:paraId="33ADB6FB" w14:textId="77777777" w:rsidR="00421A2C" w:rsidRDefault="00421A2C" w:rsidP="00A815F8">
                          <w:pPr>
                            <w:pStyle w:val="ListParagraph"/>
                            <w:spacing w:before="120"/>
                            <w:ind w:left="0"/>
                            <w:rPr>
                              <w:sz w:val="18"/>
                              <w:szCs w:val="18"/>
                            </w:rPr>
                          </w:pPr>
                        </w:p>
                        <w:p w14:paraId="317A3368" w14:textId="77777777" w:rsidR="00421A2C" w:rsidRPr="002E0CA9" w:rsidRDefault="00421A2C" w:rsidP="00A815F8">
                          <w:pPr>
                            <w:rPr>
                              <w:sz w:val="18"/>
                              <w:szCs w:val="18"/>
                              <w:u w:val="single"/>
                            </w:rPr>
                          </w:pPr>
                        </w:p>
                      </w:txbxContent>
                    </v:textbox>
                  </v:shape>
                </v:group>
                <v:oval id="Oval 146" o:spid="_x0000_s1047" style="position:absolute;left:24736;top:-633;width:4121;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" fillcolor="#ffc000" strokecolor="#40a7c2 [3048]">
                  <v:fill color2="#fffdb1" rotate="t" angle="180" colors="0 #ffc000;52429f #f8e242;1 #fffdb1" focus="100%" type="gradient">
                    <o:fill v:ext="view" type="gradientUnscaled"/>
                  </v:fill>
                  <v:shadow on="t" color="black" opacity="22937f" origin=",.5" offset="0,.63889mm"/>
                  <v:textbox>
                    <w:txbxContent>
                      <w:p w14:paraId="77605AD0" w14:textId="77777777" w:rsidR="00421A2C" w:rsidRPr="0019194F" w:rsidRDefault="00421A2C" w:rsidP="00A815F8">
                        <w:pPr>
                          <w:jc w:val="center"/>
                          <w:rPr>
                            <w:b/>
                            <w:color w:val="000000" w:themeColor="text1"/>
                          </w:rPr>
                        </w:pPr>
                        <w:r>
                          <w:rPr>
                            <w:b/>
                            <w:color w:val="000000" w:themeColor="text1"/>
                          </w:rPr>
                          <w:t>1</w:t>
                        </w:r>
                      </w:p>
                    </w:txbxContent>
                  </v:textbox>
                </v:oval>
                <w10:anchorlock/>
              </v:group>
            </w:pict>
          </mc:Fallback>
        </mc:AlternateContent>
      </w:r>
      <w:r w:rsidR="00A11A6C">
        <w:rPr>
          <w:caps/>
        </w:rPr>
        <w:br w:type="page"/>
      </w:r>
    </w:p>
    <w:p w14:paraId="19558E3B" w14:textId="54183340" w:rsidR="00650A18" w:rsidRDefault="00650A18" w:rsidP="004F1E04">
      <w:pPr>
        <w:pStyle w:val="AProdoc"/>
        <w:jc w:val="both"/>
      </w:pPr>
      <w:r>
        <w:lastRenderedPageBreak/>
        <w:t xml:space="preserve">A unique feature of this project’s theory of change is to </w:t>
      </w:r>
      <w:proofErr w:type="spellStart"/>
      <w:r>
        <w:t>catalyze</w:t>
      </w:r>
      <w:proofErr w:type="spellEnd"/>
      <w:r>
        <w:t xml:space="preserve"> the mainstreaming of gender equality </w:t>
      </w:r>
      <w:proofErr w:type="gramStart"/>
      <w:r>
        <w:t>in the area of</w:t>
      </w:r>
      <w:proofErr w:type="gramEnd"/>
      <w:r>
        <w:t xml:space="preserve"> climate change</w:t>
      </w:r>
      <w:r w:rsidR="00A74466">
        <w:t xml:space="preserve">.  </w:t>
      </w:r>
      <w:r>
        <w:t>More specifically, the project will capitalize on the opportunity to include gender-disaggregated data, as appropriate, among the set of indicators that will be part of the improved GHG inventory and other MRV products</w:t>
      </w:r>
      <w:r w:rsidR="00A74466">
        <w:t xml:space="preserve">.  </w:t>
      </w:r>
      <w:r>
        <w:t>This exercise builds on a process of gender mainstreaming that began in Montenegro with the drafting of a gender action plan (See Annex F), and which the project will build upon.</w:t>
      </w:r>
    </w:p>
    <w:p w14:paraId="1BC2845F" w14:textId="3A87464D" w:rsidR="00893F12" w:rsidRDefault="00893F12" w:rsidP="004F1E04">
      <w:pPr>
        <w:pStyle w:val="AProdoc"/>
        <w:jc w:val="both"/>
      </w:pPr>
      <w:r>
        <w:t xml:space="preserve">The inter-connectedness of the project outputs </w:t>
      </w:r>
      <w:proofErr w:type="gramStart"/>
      <w:r>
        <w:t>reflect</w:t>
      </w:r>
      <w:proofErr w:type="gramEnd"/>
      <w:r>
        <w:t xml:space="preserve"> the need </w:t>
      </w:r>
      <w:r w:rsidRPr="007D450A">
        <w:rPr>
          <w:i/>
        </w:rPr>
        <w:t>not</w:t>
      </w:r>
      <w:r>
        <w:t xml:space="preserve"> to carry out each project component or output as separate discrete activities</w:t>
      </w:r>
      <w:r w:rsidR="00A74466">
        <w:t xml:space="preserve">.  </w:t>
      </w:r>
      <w:r>
        <w:t>Indeed, the work of one set of activities will inform others, creating not only synergies, but strengthening their rationale and helping to reinforce their resilience.</w:t>
      </w:r>
    </w:p>
    <w:p w14:paraId="105D02F0" w14:textId="1E47AE1E" w:rsidR="00893F12" w:rsidRDefault="00893F12" w:rsidP="004F1E04">
      <w:pPr>
        <w:pStyle w:val="AProdoc"/>
        <w:jc w:val="both"/>
      </w:pPr>
      <w:r>
        <w:t>A central feature of the project’s theory of change is the active engagement of stakeholders that are currently mandated within the relevant government bodies to track climate change indicators, manage the relevant inventories, and provide expert advice and material support to consultative mechanisms</w:t>
      </w:r>
      <w:r w:rsidR="00A74466">
        <w:t xml:space="preserve">.  </w:t>
      </w:r>
      <w:r>
        <w:t>Their active engagement throughout project implementation is reflected by the important in-kind contribution of the government to this project.</w:t>
      </w:r>
    </w:p>
    <w:p w14:paraId="53622B5B" w14:textId="77777777" w:rsidR="003B6109" w:rsidRDefault="003B6109" w:rsidP="004F1E04">
      <w:pPr>
        <w:pStyle w:val="AProdoc"/>
        <w:numPr>
          <w:ilvl w:val="0"/>
          <w:numId w:val="0"/>
        </w:numPr>
        <w:jc w:val="both"/>
      </w:pPr>
      <w:bookmarkStart w:id="39" w:name="_Toc504643789"/>
      <w:bookmarkEnd w:id="34"/>
    </w:p>
    <w:p w14:paraId="09AD644C" w14:textId="5958A512" w:rsidR="00B44253" w:rsidRPr="00B16EB6" w:rsidRDefault="00A13D03" w:rsidP="00B16EB6">
      <w:pPr>
        <w:pStyle w:val="Heading1"/>
      </w:pPr>
      <w:bookmarkStart w:id="40" w:name="_Toc56699940"/>
      <w:r w:rsidRPr="00B16EB6">
        <w:t>C</w:t>
      </w:r>
      <w:r w:rsidR="00B85016" w:rsidRPr="00B16EB6">
        <w:t>.</w:t>
      </w:r>
      <w:r w:rsidR="00B85016" w:rsidRPr="00B16EB6">
        <w:tab/>
      </w:r>
      <w:bookmarkEnd w:id="39"/>
      <w:r w:rsidR="00A23EE5" w:rsidRPr="00B16EB6">
        <w:t xml:space="preserve"> Results and Partnerships</w:t>
      </w:r>
      <w:bookmarkEnd w:id="40"/>
    </w:p>
    <w:p w14:paraId="5F79B275" w14:textId="33268DBE" w:rsidR="009E1D02" w:rsidRPr="00AB4962" w:rsidRDefault="00A13D03" w:rsidP="00853656">
      <w:pPr>
        <w:pStyle w:val="Heading2"/>
        <w:jc w:val="both"/>
      </w:pPr>
      <w:bookmarkStart w:id="41" w:name="_Toc502749288"/>
      <w:bookmarkStart w:id="42" w:name="_Toc504643790"/>
      <w:bookmarkStart w:id="43" w:name="_Toc56699941"/>
      <w:r w:rsidRPr="00AB4962">
        <w:t>C</w:t>
      </w:r>
      <w:r w:rsidR="00B85016" w:rsidRPr="00AB4962">
        <w:t>.1</w:t>
      </w:r>
      <w:r w:rsidR="00B85016" w:rsidRPr="00AB4962">
        <w:tab/>
      </w:r>
      <w:bookmarkEnd w:id="41"/>
      <w:r w:rsidR="00165E73" w:rsidRPr="00AB4962">
        <w:t>Expected Results</w:t>
      </w:r>
      <w:bookmarkStart w:id="44" w:name="_Toc489014459"/>
      <w:bookmarkStart w:id="45" w:name="_Toc489017085"/>
      <w:bookmarkStart w:id="46" w:name="_Toc502749290"/>
      <w:bookmarkStart w:id="47" w:name="_Toc504643792"/>
      <w:bookmarkEnd w:id="42"/>
      <w:bookmarkEnd w:id="43"/>
    </w:p>
    <w:p w14:paraId="3C6ADBC5" w14:textId="02BA6E95" w:rsidR="0010353E" w:rsidRDefault="009E1D02" w:rsidP="004F1E04">
      <w:pPr>
        <w:pStyle w:val="AProdoc"/>
        <w:jc w:val="both"/>
      </w:pPr>
      <w:r w:rsidRPr="00AB0443">
        <w:rPr>
          <w:color w:val="000000" w:themeColor="text1"/>
        </w:rPr>
        <w:t xml:space="preserve">The project is expected </w:t>
      </w:r>
      <w:r w:rsidRPr="00D841E2">
        <w:rPr>
          <w:color w:val="000000" w:themeColor="text1"/>
        </w:rPr>
        <w:t xml:space="preserve">to strengthen </w:t>
      </w:r>
      <w:r w:rsidRPr="00D841E2">
        <w:t xml:space="preserve">national capacities, both institutional and technical, in order to achieve more efficient articulation to allow an enhanced enabling environment for transparency related activities, as well as adopting or improving methodologies and tools to enhance transparency as </w:t>
      </w:r>
      <w:r w:rsidR="00D841E2">
        <w:t>called for</w:t>
      </w:r>
      <w:r w:rsidRPr="00D841E2">
        <w:t xml:space="preserve"> in Article 13 of the Paris Agreement</w:t>
      </w:r>
      <w:r w:rsidR="00A74466">
        <w:t xml:space="preserve">.  </w:t>
      </w:r>
      <w:r w:rsidRPr="00AB0443">
        <w:t xml:space="preserve">Through this strengthening, </w:t>
      </w:r>
      <w:r w:rsidR="006F0C51" w:rsidRPr="00AB0443">
        <w:t>Montenegro</w:t>
      </w:r>
      <w:r w:rsidRPr="00AB0443">
        <w:t xml:space="preserve"> will be more effective and efficient in the definition, development and implementation of policies and measures, based on more timely and accurate information, monitoring and assessment of the instruments applied to face climate change</w:t>
      </w:r>
      <w:r w:rsidR="0010353E">
        <w:t>.</w:t>
      </w:r>
    </w:p>
    <w:p w14:paraId="65EE0717" w14:textId="326BA3D2" w:rsidR="00462703" w:rsidRPr="00D11478" w:rsidRDefault="009E1D02" w:rsidP="004F1E04">
      <w:pPr>
        <w:pStyle w:val="AProdoc"/>
        <w:jc w:val="both"/>
        <w:rPr>
          <w:szCs w:val="22"/>
        </w:rPr>
      </w:pPr>
      <w:r w:rsidRPr="00AB0443">
        <w:t xml:space="preserve">Regarding long-term impacts and benefits, the project will contribute to the improvement of local and global environmental conditions through enhancing transparency and broader stakeholders’ participation and coordination, related to GHG emissions estimations and reporting, assessing of impacts of climate change and design and assessing of mitigation and adaptation measures in the country, as well as </w:t>
      </w:r>
      <w:r w:rsidR="001964AD">
        <w:t>providing,</w:t>
      </w:r>
      <w:r w:rsidRPr="00AB0443">
        <w:t xml:space="preserve"> w</w:t>
      </w:r>
      <w:r w:rsidR="001964AD">
        <w:t>h</w:t>
      </w:r>
      <w:r w:rsidRPr="00AB0443">
        <w:t>ere possible</w:t>
      </w:r>
      <w:r w:rsidR="001964AD">
        <w:t>,</w:t>
      </w:r>
      <w:r w:rsidRPr="00AB0443">
        <w:t xml:space="preserve"> information on the support needed and received by the country.</w:t>
      </w:r>
    </w:p>
    <w:p w14:paraId="1F71884A" w14:textId="5C1F2239" w:rsidR="00D11478" w:rsidRDefault="00D11478" w:rsidP="00D11478">
      <w:pPr>
        <w:pStyle w:val="Heading2"/>
      </w:pPr>
      <w:bookmarkStart w:id="48" w:name="_Toc56699942"/>
      <w:r>
        <w:rPr>
          <w:caps/>
        </w:rPr>
        <w:t>C.2</w:t>
      </w:r>
      <w:r w:rsidRPr="003F1E02">
        <w:rPr>
          <w:caps/>
        </w:rPr>
        <w:tab/>
      </w:r>
      <w:r>
        <w:rPr>
          <w:rFonts w:ascii="Times New Roman Bold" w:hAnsi="Times New Roman Bold"/>
        </w:rPr>
        <w:t>Project Components</w:t>
      </w:r>
      <w:bookmarkEnd w:id="48"/>
    </w:p>
    <w:p w14:paraId="618636A1" w14:textId="2B9F6A82" w:rsidR="00D11478" w:rsidRPr="002218D4" w:rsidRDefault="002218D4" w:rsidP="002218D4">
      <w:pPr>
        <w:pStyle w:val="Heading3"/>
      </w:pPr>
      <w:r w:rsidRPr="002218D4">
        <w:t>C.2.1</w:t>
      </w:r>
      <w:r w:rsidRPr="002218D4">
        <w:tab/>
      </w:r>
      <w:r w:rsidR="00D11478" w:rsidRPr="002218D4">
        <w:t>Com</w:t>
      </w:r>
      <w:r w:rsidRPr="002218D4">
        <w:t xml:space="preserve">ponent 1:  </w:t>
      </w:r>
      <w:r w:rsidR="00D11478" w:rsidRPr="002218D4">
        <w:t>Strengthening Active Stakeholder Engagement and Embedding MRV</w:t>
      </w:r>
    </w:p>
    <w:p w14:paraId="74EA9DB8" w14:textId="28A91913" w:rsidR="00D11478" w:rsidRDefault="00D11478" w:rsidP="00D11478">
      <w:pPr>
        <w:pStyle w:val="AProdoc"/>
        <w:jc w:val="both"/>
      </w:pPr>
      <w:r>
        <w:t xml:space="preserve">The sets of capacity building activities under this component will help the </w:t>
      </w:r>
      <w:r w:rsidR="005B2BF5">
        <w:t xml:space="preserve">Department </w:t>
      </w:r>
      <w:r>
        <w:t>for Climate Change as the main institution in charge of reporting on climate change and as well as the transparency framework</w:t>
      </w:r>
      <w:r w:rsidR="00A74466">
        <w:t xml:space="preserve">.  </w:t>
      </w:r>
      <w:r>
        <w:t>Activities under this component are directed towards identifying the particular needs that have arisen based on lessons learned, recent assessments, new national and international obligations, among others, all with the goal of helping more effectively fulfil their roles, responsibilities and obligations stemming from the new international requirements as they relate to climate change transparency</w:t>
      </w:r>
      <w:r w:rsidR="00A74466">
        <w:t xml:space="preserve">.  </w:t>
      </w:r>
      <w:r>
        <w:t xml:space="preserve">The expected results from the work that will be carried under this component are </w:t>
      </w:r>
      <w:r w:rsidRPr="0017143F">
        <w:t xml:space="preserve">to accelerate and monitor climate action in </w:t>
      </w:r>
      <w:r>
        <w:t>keeping with Article 13 of the Paris Agreement towards the goal of meeting the EU’s GHG Monitoring Mechanism Regulation and participation in the EU’s Emissions Trading System, as well as to strengthen national transparency framework.</w:t>
      </w:r>
    </w:p>
    <w:p w14:paraId="67B196E0" w14:textId="77777777" w:rsidR="00D11478" w:rsidRPr="004744B7" w:rsidRDefault="00D11478" w:rsidP="00D11478">
      <w:pPr>
        <w:pStyle w:val="Footer"/>
        <w:tabs>
          <w:tab w:val="clear" w:pos="4153"/>
        </w:tabs>
        <w:ind w:left="1440" w:hanging="1440"/>
        <w:rPr>
          <w:b/>
          <w:szCs w:val="22"/>
          <w:u w:val="single"/>
          <w:lang w:val="en-GB"/>
        </w:rPr>
      </w:pPr>
      <w:r w:rsidRPr="004744B7">
        <w:rPr>
          <w:b/>
          <w:szCs w:val="22"/>
          <w:u w:val="single"/>
          <w:lang w:val="en-GB"/>
        </w:rPr>
        <w:t>Outcome 1:</w:t>
      </w:r>
      <w:r w:rsidRPr="004744B7">
        <w:rPr>
          <w:b/>
          <w:szCs w:val="22"/>
          <w:u w:val="single"/>
          <w:lang w:val="en-GB"/>
        </w:rPr>
        <w:tab/>
      </w:r>
      <w:r w:rsidRPr="004744B7">
        <w:rPr>
          <w:rFonts w:eastAsia="SimSun"/>
          <w:b/>
          <w:bCs/>
          <w:color w:val="000000"/>
          <w:sz w:val="20"/>
          <w:szCs w:val="20"/>
          <w:u w:val="single"/>
        </w:rPr>
        <w:t>A strengthened institutional mechanism for increased transparency</w:t>
      </w:r>
    </w:p>
    <w:p w14:paraId="22F5F2F5" w14:textId="6A53B6E2" w:rsidR="00D11478" w:rsidRPr="00B44253" w:rsidRDefault="00D11478" w:rsidP="00D11478">
      <w:pPr>
        <w:pStyle w:val="AProdoc"/>
        <w:jc w:val="both"/>
      </w:pPr>
      <w:r w:rsidRPr="0017143F">
        <w:t xml:space="preserve">The core task of the Working Group on </w:t>
      </w:r>
      <w:r>
        <w:t>Mitigation and Adaptation</w:t>
      </w:r>
      <w:r w:rsidRPr="0017143F">
        <w:t xml:space="preserve"> is to provide advice </w:t>
      </w:r>
      <w:r>
        <w:t>and support to the</w:t>
      </w:r>
      <w:r w:rsidRPr="0017143F">
        <w:t xml:space="preserve"> development and implementation of national policies in the </w:t>
      </w:r>
      <w:r>
        <w:t>field</w:t>
      </w:r>
      <w:r w:rsidRPr="0017143F">
        <w:t xml:space="preserve"> of climate change</w:t>
      </w:r>
      <w:r w:rsidR="00A74466">
        <w:t xml:space="preserve">.  </w:t>
      </w:r>
      <w:r>
        <w:t xml:space="preserve">This includes facilitating cross-sectoral cooperation for the development and monitoring of sectoral approaches to adapt to the impacts of climate change, </w:t>
      </w:r>
      <w:r w:rsidRPr="0017143F">
        <w:t>ensuring their consistency with climate change policy</w:t>
      </w:r>
      <w:r w:rsidR="00A74466">
        <w:t xml:space="preserve">.  </w:t>
      </w:r>
      <w:r w:rsidRPr="00E13063">
        <w:t xml:space="preserve">The activities and </w:t>
      </w:r>
      <w:r w:rsidRPr="00E13063">
        <w:lastRenderedPageBreak/>
        <w:t xml:space="preserve">outputs under this outcome </w:t>
      </w:r>
      <w:r>
        <w:t>inform</w:t>
      </w:r>
      <w:r w:rsidRPr="00E13063">
        <w:t xml:space="preserve"> the best appropriate model for </w:t>
      </w:r>
      <w:r w:rsidRPr="0057404D">
        <w:t>a strengthened institutional mechanism</w:t>
      </w:r>
      <w:r w:rsidRPr="00E13063">
        <w:t xml:space="preserve"> to </w:t>
      </w:r>
      <w:proofErr w:type="spellStart"/>
      <w:r w:rsidRPr="00E13063">
        <w:t>catalyze</w:t>
      </w:r>
      <w:proofErr w:type="spellEnd"/>
      <w:r w:rsidRPr="00E13063">
        <w:t xml:space="preserve"> national action to implement better practices to achieve low-carbon goals</w:t>
      </w:r>
      <w:r w:rsidR="00A74466">
        <w:t xml:space="preserve">.  </w:t>
      </w:r>
      <w:r w:rsidRPr="0017143F">
        <w:t>The specific tasks of the Working Group are to provide:</w:t>
      </w:r>
    </w:p>
    <w:p w14:paraId="507663D7" w14:textId="77777777" w:rsidR="00D11478" w:rsidRPr="00D66470" w:rsidRDefault="00D11478" w:rsidP="00D11478">
      <w:pPr>
        <w:pStyle w:val="Footer"/>
        <w:numPr>
          <w:ilvl w:val="0"/>
          <w:numId w:val="10"/>
        </w:numPr>
        <w:tabs>
          <w:tab w:val="clear" w:pos="4153"/>
          <w:tab w:val="clear" w:pos="8306"/>
          <w:tab w:val="center" w:pos="4320"/>
          <w:tab w:val="right" w:pos="8640"/>
        </w:tabs>
        <w:jc w:val="both"/>
        <w:rPr>
          <w:szCs w:val="22"/>
          <w:lang w:val="en-GB"/>
        </w:rPr>
      </w:pPr>
      <w:r>
        <w:rPr>
          <w:szCs w:val="22"/>
          <w:lang w:val="en-GB"/>
        </w:rPr>
        <w:t>G</w:t>
      </w:r>
      <w:r w:rsidRPr="00D66470">
        <w:rPr>
          <w:szCs w:val="22"/>
          <w:lang w:val="en-GB"/>
        </w:rPr>
        <w:t xml:space="preserve">uidelines for strategies, policies and measures that should contribute to </w:t>
      </w:r>
      <w:r>
        <w:rPr>
          <w:szCs w:val="22"/>
          <w:lang w:val="en-GB"/>
        </w:rPr>
        <w:t>success transformation to low-</w:t>
      </w:r>
      <w:r w:rsidRPr="00D66470">
        <w:rPr>
          <w:szCs w:val="22"/>
          <w:lang w:val="en-GB"/>
        </w:rPr>
        <w:t xml:space="preserve">emission economic development and increasing resilience to negative impacts of climate </w:t>
      </w:r>
      <w:proofErr w:type="gramStart"/>
      <w:r w:rsidRPr="00D66470">
        <w:rPr>
          <w:szCs w:val="22"/>
          <w:lang w:val="en-GB"/>
        </w:rPr>
        <w:t>change;</w:t>
      </w:r>
      <w:proofErr w:type="gramEnd"/>
    </w:p>
    <w:p w14:paraId="68E109D7" w14:textId="77777777" w:rsidR="00D11478" w:rsidRDefault="00D11478" w:rsidP="00D11478">
      <w:pPr>
        <w:pStyle w:val="Footer"/>
        <w:numPr>
          <w:ilvl w:val="0"/>
          <w:numId w:val="10"/>
        </w:numPr>
        <w:tabs>
          <w:tab w:val="clear" w:pos="4153"/>
          <w:tab w:val="clear" w:pos="8306"/>
          <w:tab w:val="center" w:pos="4320"/>
          <w:tab w:val="right" w:pos="8640"/>
        </w:tabs>
        <w:jc w:val="both"/>
        <w:rPr>
          <w:szCs w:val="22"/>
          <w:lang w:val="en-GB"/>
        </w:rPr>
      </w:pPr>
      <w:r>
        <w:rPr>
          <w:szCs w:val="22"/>
          <w:lang w:val="en-GB"/>
        </w:rPr>
        <w:t>G</w:t>
      </w:r>
      <w:r w:rsidRPr="00D66470">
        <w:rPr>
          <w:szCs w:val="22"/>
          <w:lang w:val="en-GB"/>
        </w:rPr>
        <w:t>uidelines for Harmonization of National Legislation with the Energy-Climate Package EU within the process of Montenegro accession to the European Union.</w:t>
      </w:r>
    </w:p>
    <w:p w14:paraId="1C437C09" w14:textId="77777777" w:rsidR="00D11478" w:rsidRPr="00B44253" w:rsidRDefault="00D11478" w:rsidP="00D11478">
      <w:pPr>
        <w:pStyle w:val="Footer"/>
        <w:numPr>
          <w:ilvl w:val="0"/>
          <w:numId w:val="10"/>
        </w:numPr>
        <w:tabs>
          <w:tab w:val="clear" w:pos="4153"/>
          <w:tab w:val="clear" w:pos="8306"/>
          <w:tab w:val="center" w:pos="4320"/>
          <w:tab w:val="right" w:pos="8640"/>
        </w:tabs>
        <w:jc w:val="both"/>
        <w:rPr>
          <w:szCs w:val="22"/>
          <w:lang w:val="en-GB"/>
        </w:rPr>
      </w:pPr>
      <w:r w:rsidRPr="00DE3305">
        <w:rPr>
          <w:szCs w:val="22"/>
          <w:lang w:val="en-GB"/>
        </w:rPr>
        <w:t xml:space="preserve">Guidelines </w:t>
      </w:r>
      <w:r>
        <w:rPr>
          <w:szCs w:val="22"/>
          <w:lang w:val="en-GB"/>
        </w:rPr>
        <w:t>o</w:t>
      </w:r>
      <w:r w:rsidRPr="00DE3305">
        <w:rPr>
          <w:szCs w:val="22"/>
          <w:lang w:val="en-GB"/>
        </w:rPr>
        <w:t>n the process of implementation of the Paris Agreement, including monitoring the carrying out of the implementation of commitments under the Nationally Determined Contribution (NDC) to the Greenhouse Gas Emissions Reduction</w:t>
      </w:r>
    </w:p>
    <w:p w14:paraId="63FA3391" w14:textId="16DDE35D" w:rsidR="00D11478" w:rsidRDefault="00D11478" w:rsidP="00D11478">
      <w:pPr>
        <w:pStyle w:val="AProdoc"/>
        <w:jc w:val="both"/>
      </w:pPr>
      <w:r>
        <w:t>The WGMA</w:t>
      </w:r>
      <w:r w:rsidRPr="0017143F">
        <w:t xml:space="preserve"> was established in 2013 by the National Council (chaired by the President of Montenegro, and being advisory council to the Government of Montenegro), and the funds for its functioning have been provided by the </w:t>
      </w:r>
      <w:r w:rsidR="006E3927" w:rsidRPr="007E7978">
        <w:rPr>
          <w:color w:val="000000" w:themeColor="text1"/>
          <w:szCs w:val="22"/>
        </w:rPr>
        <w:t>Ministry of Ecology, Spatial Planning and Urbanism</w:t>
      </w:r>
      <w:r w:rsidRPr="007E7978">
        <w:rPr>
          <w:rStyle w:val="FootnoteReference"/>
          <w:rFonts w:ascii="Times New Roman" w:hAnsi="Times New Roman"/>
          <w:sz w:val="22"/>
          <w:szCs w:val="22"/>
        </w:rPr>
        <w:footnoteReference w:id="2"/>
      </w:r>
      <w:r w:rsidRPr="0017143F">
        <w:t xml:space="preserve"> (</w:t>
      </w:r>
      <w:r>
        <w:t>which is also Secretary of the N</w:t>
      </w:r>
      <w:r w:rsidRPr="0017143F">
        <w:t>ational Council)</w:t>
      </w:r>
      <w:r w:rsidR="00A74466">
        <w:t xml:space="preserve">.  </w:t>
      </w:r>
      <w:r>
        <w:t>The WGMA</w:t>
      </w:r>
      <w:r w:rsidRPr="0017143F">
        <w:t xml:space="preserve"> </w:t>
      </w:r>
      <w:r>
        <w:t xml:space="preserve">is </w:t>
      </w:r>
      <w:r w:rsidRPr="0017143F">
        <w:t>comprise</w:t>
      </w:r>
      <w:r>
        <w:t>d</w:t>
      </w:r>
      <w:r w:rsidRPr="0017143F">
        <w:t xml:space="preserve"> of 20 members from various institutions, including </w:t>
      </w:r>
      <w:r w:rsidR="006E3927">
        <w:t>MESPU</w:t>
      </w:r>
      <w:r w:rsidRPr="0017143F">
        <w:t xml:space="preserve">, EPA, IHMS, </w:t>
      </w:r>
      <w:proofErr w:type="gramStart"/>
      <w:r w:rsidR="00421A2C" w:rsidRPr="0017143F">
        <w:t>MA</w:t>
      </w:r>
      <w:r w:rsidR="00421A2C">
        <w:t>FW</w:t>
      </w:r>
      <w:r w:rsidRPr="0017143F">
        <w:t>,  MIA</w:t>
      </w:r>
      <w:proofErr w:type="gramEnd"/>
      <w:r w:rsidRPr="0017143F">
        <w:t>, PE National Parks, Chamber of Commerce, universities, local authorities, NGO, UNDP</w:t>
      </w:r>
      <w:r>
        <w:t>,</w:t>
      </w:r>
      <w:r w:rsidRPr="0017143F">
        <w:t xml:space="preserve"> and independent expert</w:t>
      </w:r>
      <w:r>
        <w:t>.</w:t>
      </w:r>
    </w:p>
    <w:p w14:paraId="10993AC3" w14:textId="77777777" w:rsidR="00D11478" w:rsidRDefault="00D11478" w:rsidP="00D11478">
      <w:pPr>
        <w:pStyle w:val="AProdoc"/>
        <w:jc w:val="both"/>
      </w:pPr>
      <w:r w:rsidRPr="003310BF">
        <w:t xml:space="preserve">The learning-by-doing workshops </w:t>
      </w:r>
      <w:r>
        <w:t>under these</w:t>
      </w:r>
      <w:r w:rsidRPr="003310BF">
        <w:t xml:space="preserve"> outputs will call for active participation by key stakeholder and expert representatives at select regional and international technical meetings and workshops as determined in consultation with the CBIT Global Coordination Platform</w:t>
      </w:r>
      <w:r>
        <w:t>.</w:t>
      </w:r>
    </w:p>
    <w:p w14:paraId="617012B2" w14:textId="77777777" w:rsidR="00D11478" w:rsidRDefault="00D11478" w:rsidP="00D11478">
      <w:pPr>
        <w:rPr>
          <w:szCs w:val="22"/>
        </w:rPr>
      </w:pPr>
      <w:r w:rsidRPr="003F1E02">
        <w:rPr>
          <w:b/>
          <w:szCs w:val="22"/>
        </w:rPr>
        <w:t>Output 1.1:</w:t>
      </w:r>
      <w:r>
        <w:rPr>
          <w:b/>
          <w:szCs w:val="22"/>
        </w:rPr>
        <w:tab/>
      </w:r>
      <w:r>
        <w:rPr>
          <w:b/>
          <w:szCs w:val="22"/>
        </w:rPr>
        <w:t>Strengthened</w:t>
      </w:r>
      <w:r w:rsidRPr="003F1E02">
        <w:rPr>
          <w:b/>
          <w:szCs w:val="22"/>
        </w:rPr>
        <w:t xml:space="preserve"> governance, procedures</w:t>
      </w:r>
      <w:r>
        <w:rPr>
          <w:b/>
          <w:szCs w:val="22"/>
        </w:rPr>
        <w:t>,</w:t>
      </w:r>
      <w:r w:rsidRPr="003F1E02">
        <w:rPr>
          <w:b/>
          <w:szCs w:val="22"/>
        </w:rPr>
        <w:t xml:space="preserve"> and technical capacities </w:t>
      </w:r>
      <w:proofErr w:type="gramStart"/>
      <w:r>
        <w:rPr>
          <w:b/>
          <w:szCs w:val="22"/>
        </w:rPr>
        <w:t>in order to</w:t>
      </w:r>
      <w:proofErr w:type="gramEnd"/>
      <w:r>
        <w:rPr>
          <w:b/>
          <w:szCs w:val="22"/>
        </w:rPr>
        <w:t xml:space="preserve"> respond to emerging transparency requirement under the Paris Agreement</w:t>
      </w:r>
    </w:p>
    <w:p w14:paraId="238A17EC" w14:textId="77777777" w:rsidR="00D11478" w:rsidRDefault="00D11478" w:rsidP="00D11478">
      <w:pPr>
        <w:rPr>
          <w:szCs w:val="22"/>
        </w:rPr>
      </w:pPr>
    </w:p>
    <w:p w14:paraId="03C489BC" w14:textId="795B3083" w:rsidR="00D11478" w:rsidRDefault="00D11478" w:rsidP="00D11478">
      <w:pPr>
        <w:pStyle w:val="AProdoc"/>
        <w:jc w:val="both"/>
      </w:pPr>
      <w:r w:rsidRPr="00E13063">
        <w:t xml:space="preserve">Building upon existing institutional arrangements, the activities under this output will serve to structure the improved institutional frameworks that would </w:t>
      </w:r>
      <w:proofErr w:type="spellStart"/>
      <w:r w:rsidRPr="00E13063">
        <w:t>catalyze</w:t>
      </w:r>
      <w:proofErr w:type="spellEnd"/>
      <w:r w:rsidRPr="00E13063">
        <w:t xml:space="preserve"> Montenegro's capacities to more informed decisions to mitigate and/or adapt to the impacts of climate change</w:t>
      </w:r>
      <w:r>
        <w:t xml:space="preserve"> in light of new transparency requirements</w:t>
      </w:r>
      <w:r w:rsidR="00A74466">
        <w:t xml:space="preserve">.  </w:t>
      </w:r>
      <w:r w:rsidRPr="00E13063">
        <w:t>The results of the work undertaken under this output will be followed up by three outputs, each of which will serve to institutionalize the new frameworks and organize a set of better approaches to mitigate and/or adapt to the impacts of climate change.</w:t>
      </w:r>
    </w:p>
    <w:p w14:paraId="25E4B256" w14:textId="59BCE202" w:rsidR="00D11478" w:rsidRDefault="00D11478" w:rsidP="00D11478">
      <w:pPr>
        <w:pStyle w:val="AProdoc"/>
        <w:jc w:val="both"/>
      </w:pPr>
      <w:r w:rsidRPr="0070777D">
        <w:t xml:space="preserve">This project aims to </w:t>
      </w:r>
      <w:r>
        <w:t>explore institutional possibilities and options to better meet new transparency requirements under the Paris Agreement</w:t>
      </w:r>
      <w:r w:rsidR="00A74466">
        <w:t xml:space="preserve">.  </w:t>
      </w:r>
      <w:r w:rsidRPr="0070777D">
        <w:t xml:space="preserve">The </w:t>
      </w:r>
      <w:r>
        <w:t>Working Group on Mitigation and Adaptation is already mandated to track progress towards meeting obligations under the Paris Agreement and as well as implementation of actions under Intended Nationally Determined Contributions</w:t>
      </w:r>
      <w:r w:rsidR="00A74466">
        <w:t xml:space="preserve">.  </w:t>
      </w:r>
      <w:proofErr w:type="gramStart"/>
      <w:r>
        <w:t>In light of</w:t>
      </w:r>
      <w:proofErr w:type="gramEnd"/>
      <w:r>
        <w:t xml:space="preserve"> the new transparency requirements, the project would provide opportunities to </w:t>
      </w:r>
      <w:r w:rsidRPr="0070777D">
        <w:t xml:space="preserve">members </w:t>
      </w:r>
      <w:r>
        <w:t>of t</w:t>
      </w:r>
      <w:r w:rsidRPr="0070777D">
        <w:t xml:space="preserve">he </w:t>
      </w:r>
      <w:r>
        <w:t>WGMA</w:t>
      </w:r>
      <w:r w:rsidRPr="0070777D">
        <w:t xml:space="preserve"> </w:t>
      </w:r>
      <w:r>
        <w:t>to receive training, as needed,</w:t>
      </w:r>
      <w:r w:rsidRPr="0070777D">
        <w:t xml:space="preserve"> in line with th</w:t>
      </w:r>
      <w:r>
        <w:t>e methodologies, procedures, and guidelines as outlined in outputs 1.2, 1.3, and 1.</w:t>
      </w:r>
      <w:r w:rsidRPr="0070777D">
        <w:t>4</w:t>
      </w:r>
      <w:r w:rsidR="00A74466">
        <w:t xml:space="preserve">.  </w:t>
      </w:r>
      <w:r w:rsidRPr="0070777D">
        <w:t>Consequently, the strengthening will include improvements on governance/procedures, start</w:t>
      </w:r>
      <w:r>
        <w:t>-</w:t>
      </w:r>
      <w:r w:rsidRPr="0070777D">
        <w:t xml:space="preserve">up and operating costs analysis, institutional and legal </w:t>
      </w:r>
      <w:proofErr w:type="gramStart"/>
      <w:r w:rsidRPr="0070777D">
        <w:t>arrangements</w:t>
      </w:r>
      <w:proofErr w:type="gramEnd"/>
      <w:r w:rsidRPr="0070777D">
        <w:t xml:space="preserve"> and governance structure.</w:t>
      </w:r>
    </w:p>
    <w:p w14:paraId="519A5A31" w14:textId="77777777" w:rsidR="00D11478" w:rsidRPr="00533BE5" w:rsidRDefault="00D11478" w:rsidP="00D11478">
      <w:pPr>
        <w:pStyle w:val="AProdoc"/>
        <w:numPr>
          <w:ilvl w:val="0"/>
          <w:numId w:val="0"/>
        </w:numPr>
        <w:jc w:val="both"/>
        <w:rPr>
          <w:b/>
        </w:rPr>
      </w:pPr>
      <w:r w:rsidRPr="00533BE5">
        <w:rPr>
          <w:b/>
        </w:rPr>
        <w:t>Activities</w:t>
      </w:r>
    </w:p>
    <w:p w14:paraId="2982F88C" w14:textId="022DC9D4" w:rsidR="00D11478" w:rsidRDefault="00D11478" w:rsidP="00D11478">
      <w:pPr>
        <w:pStyle w:val="AProdoc"/>
        <w:jc w:val="both"/>
      </w:pPr>
      <w:r>
        <w:t>An in-depth and participatory SWOT and gap analysis of existing institutional and technical capacities will be carried out to inform decision-making on climate change mitigation and adaptation interventions</w:t>
      </w:r>
      <w:r w:rsidR="00A74466">
        <w:t xml:space="preserve">.  </w:t>
      </w:r>
      <w:r w:rsidRPr="00533BE5">
        <w:t xml:space="preserve">This analysis will </w:t>
      </w:r>
      <w:r>
        <w:t>aim</w:t>
      </w:r>
      <w:r w:rsidRPr="00533BE5">
        <w:t xml:space="preserve"> to identify and recommend </w:t>
      </w:r>
      <w:r>
        <w:t>the most suitable</w:t>
      </w:r>
      <w:r w:rsidRPr="00533BE5">
        <w:t xml:space="preserve"> approaches to more effectively allow decision-makers to implement and sustain relevant actions</w:t>
      </w:r>
      <w:r w:rsidR="00A74466">
        <w:t xml:space="preserve">.  </w:t>
      </w:r>
      <w:r w:rsidRPr="00533BE5">
        <w:t>The analysis will be informed by peer review that allows for an objective critique and validation of the recommendations.</w:t>
      </w:r>
    </w:p>
    <w:p w14:paraId="2085D82C" w14:textId="73721FA3" w:rsidR="00D11478" w:rsidRDefault="00D11478" w:rsidP="00D11478">
      <w:pPr>
        <w:pStyle w:val="AProdoc"/>
        <w:jc w:val="both"/>
      </w:pPr>
      <w:r>
        <w:lastRenderedPageBreak/>
        <w:t xml:space="preserve">The project will organize a set of workshops to negotiate recommendations from the </w:t>
      </w:r>
      <w:proofErr w:type="gramStart"/>
      <w:r>
        <w:t>above mentioned</w:t>
      </w:r>
      <w:proofErr w:type="gramEnd"/>
      <w:r>
        <w:t xml:space="preserve"> analysis</w:t>
      </w:r>
      <w:r w:rsidR="00A74466">
        <w:t xml:space="preserve">.  </w:t>
      </w:r>
      <w:r w:rsidRPr="005B1001">
        <w:t>The analysis will be followed by a series of workshops with representation from relevant government and non-governmental stakeholders</w:t>
      </w:r>
      <w:r w:rsidR="00A74466">
        <w:t xml:space="preserve">.  </w:t>
      </w:r>
      <w:r w:rsidRPr="005B1001">
        <w:t>The organization and con</w:t>
      </w:r>
      <w:r>
        <w:t>vening these workshops should</w:t>
      </w:r>
      <w:r w:rsidRPr="005B1001">
        <w:t xml:space="preserve"> inform and be informed by the workshops to develop methodologies, procedures, and guidelines</w:t>
      </w:r>
      <w:r w:rsidR="00A74466">
        <w:t xml:space="preserve">.  </w:t>
      </w:r>
      <w:r w:rsidRPr="005B1001">
        <w:t>The drafting of these texts will be supported by external experts</w:t>
      </w:r>
      <w:r>
        <w:t>, which will include legal interpretation and implications of the technical aspects of these texts</w:t>
      </w:r>
      <w:r w:rsidR="00A74466">
        <w:t xml:space="preserve">.  </w:t>
      </w:r>
      <w:r w:rsidRPr="005B1001">
        <w:t>The final texts would be validated by key decision-makers and endorsed by the Project Board.</w:t>
      </w:r>
    </w:p>
    <w:p w14:paraId="49C2C422" w14:textId="77777777" w:rsidR="00D11478" w:rsidRPr="002F66A0" w:rsidRDefault="00D11478" w:rsidP="00D11478">
      <w:pPr>
        <w:pStyle w:val="AProdoc"/>
        <w:jc w:val="both"/>
      </w:pPr>
      <w:r w:rsidRPr="002F66A0">
        <w:t>Once the texts of the methodologies, procedures, and guidelines developed under outputs 1.2, 1.3, and 1.4 have been finalized and agreed to, further workshops will be convened to reconcile them with each other.</w:t>
      </w:r>
    </w:p>
    <w:p w14:paraId="4FEB3660" w14:textId="2E874B97" w:rsidR="00D11478" w:rsidRPr="00B44253" w:rsidRDefault="00D11478" w:rsidP="00D11478">
      <w:pPr>
        <w:pStyle w:val="AProdoc"/>
        <w:jc w:val="both"/>
      </w:pPr>
      <w:r>
        <w:t>An additional activity is to n</w:t>
      </w:r>
      <w:r w:rsidRPr="00D25204">
        <w:t xml:space="preserve">egotiate </w:t>
      </w:r>
      <w:r>
        <w:t>inter-agency</w:t>
      </w:r>
      <w:r w:rsidRPr="00D25204">
        <w:t xml:space="preserve"> memoranda of agreement among partner institutions</w:t>
      </w:r>
      <w:r>
        <w:t xml:space="preserve"> and agencies to cooperate on in</w:t>
      </w:r>
      <w:r w:rsidRPr="00D25204">
        <w:t>formed decision-making on best practice climate change actions</w:t>
      </w:r>
      <w:r>
        <w:t>, which include but are not limited to the collection, storage, and exchange of data, creation and calculation of new climate-related data, and shared interpretation of climate trends</w:t>
      </w:r>
      <w:r w:rsidR="00A74466">
        <w:t xml:space="preserve">.  </w:t>
      </w:r>
      <w:r>
        <w:t xml:space="preserve">These memoranda of agreements will serve </w:t>
      </w:r>
      <w:r w:rsidRPr="00D25204">
        <w:t xml:space="preserve">to strengthen the legitimacy to cooperate on the institutionalization of the </w:t>
      </w:r>
      <w:r>
        <w:t>national monitoring, reporting, and verification system</w:t>
      </w:r>
      <w:r w:rsidR="00A74466">
        <w:t xml:space="preserve">.  </w:t>
      </w:r>
    </w:p>
    <w:p w14:paraId="0D91DB8B" w14:textId="77777777" w:rsidR="00D11478" w:rsidRPr="003F1E02" w:rsidRDefault="00D11478" w:rsidP="00D11478">
      <w:pPr>
        <w:spacing w:before="120"/>
        <w:rPr>
          <w:b/>
          <w:szCs w:val="22"/>
        </w:rPr>
      </w:pPr>
      <w:r w:rsidRPr="003F1E02">
        <w:rPr>
          <w:b/>
          <w:szCs w:val="22"/>
        </w:rPr>
        <w:t>Output 1.2</w:t>
      </w:r>
      <w:r>
        <w:rPr>
          <w:b/>
          <w:szCs w:val="22"/>
        </w:rPr>
        <w:t>:</w:t>
      </w:r>
      <w:r>
        <w:rPr>
          <w:b/>
          <w:szCs w:val="22"/>
        </w:rPr>
        <w:tab/>
      </w:r>
      <w:r w:rsidRPr="003F1E02">
        <w:rPr>
          <w:b/>
          <w:szCs w:val="22"/>
        </w:rPr>
        <w:t>Transparency Methodologies, Procedures and Guidelines (MPGs) for tracking NDCs</w:t>
      </w:r>
    </w:p>
    <w:p w14:paraId="2FA00EBB" w14:textId="180812A3" w:rsidR="00D11478" w:rsidRDefault="00D11478" w:rsidP="00D11478">
      <w:pPr>
        <w:pStyle w:val="AProdoc"/>
        <w:jc w:val="both"/>
      </w:pPr>
      <w:r w:rsidRPr="00D25204">
        <w:t>The activities under this output will follow those of output 1.1 and will be targeted to better approaches for tracking nationally driven efforts that are dem</w:t>
      </w:r>
      <w:r>
        <w:t xml:space="preserve">onstrably intended to mitigate </w:t>
      </w:r>
      <w:r w:rsidRPr="00D25204">
        <w:t>climate change, in particular greenhouse gas emissions</w:t>
      </w:r>
      <w:r w:rsidR="00A74466">
        <w:t xml:space="preserve">.  </w:t>
      </w:r>
      <w:r w:rsidRPr="00D25204">
        <w:t xml:space="preserve"> Together with outputs 1.2 and 1.3, these activities will serve to help Montenegro better outline and communicate their post-2020 climate actions, i.e., to better report on their National Determined Contributions in accordance to Article 4 of the UNFCCC Paris Agreement</w:t>
      </w:r>
      <w:r>
        <w:t>.</w:t>
      </w:r>
    </w:p>
    <w:p w14:paraId="2A61EE5B" w14:textId="3BED1B02" w:rsidR="00D11478" w:rsidRPr="00B44253" w:rsidRDefault="00D11478" w:rsidP="00D11478">
      <w:pPr>
        <w:pStyle w:val="AProdoc"/>
        <w:jc w:val="both"/>
      </w:pPr>
      <w:proofErr w:type="gramStart"/>
      <w:r w:rsidRPr="0064650B">
        <w:t>For the purpose of</w:t>
      </w:r>
      <w:proofErr w:type="gramEnd"/>
      <w:r w:rsidRPr="0064650B">
        <w:t xml:space="preserve"> </w:t>
      </w:r>
      <w:r>
        <w:t>improving national transparency framework</w:t>
      </w:r>
      <w:r w:rsidRPr="0064650B">
        <w:t xml:space="preserve">, a set of national transparency MPGs, referring to mitigation, adaptation and climate finance </w:t>
      </w:r>
      <w:r>
        <w:t>will</w:t>
      </w:r>
      <w:r w:rsidRPr="0064650B">
        <w:t xml:space="preserve"> be developed</w:t>
      </w:r>
      <w:r w:rsidR="00A74466">
        <w:t xml:space="preserve">.  </w:t>
      </w:r>
      <w:r w:rsidRPr="0064650B">
        <w:t xml:space="preserve">The part of MPGs related to this output will contain mitigation data monitoring, methodological requirements, procedures, </w:t>
      </w:r>
      <w:proofErr w:type="gramStart"/>
      <w:r w:rsidRPr="0064650B">
        <w:t>modalities</w:t>
      </w:r>
      <w:proofErr w:type="gramEnd"/>
      <w:r w:rsidRPr="0064650B">
        <w:t xml:space="preserve"> and indicators for tracking NDC, providing a clear specification for the reporting of NDC outcomes and will include:</w:t>
      </w:r>
    </w:p>
    <w:p w14:paraId="0A01EB69" w14:textId="77777777" w:rsidR="00D11478" w:rsidRPr="00D66470" w:rsidRDefault="00D11478" w:rsidP="00297981">
      <w:pPr>
        <w:pStyle w:val="ListParagraph"/>
        <w:numPr>
          <w:ilvl w:val="0"/>
          <w:numId w:val="29"/>
        </w:numPr>
        <w:snapToGrid w:val="0"/>
        <w:jc w:val="both"/>
        <w:rPr>
          <w:szCs w:val="22"/>
        </w:rPr>
      </w:pPr>
      <w:r w:rsidRPr="00D66470">
        <w:rPr>
          <w:szCs w:val="22"/>
        </w:rPr>
        <w:t xml:space="preserve">Monitoring of trends, projections, scenarios, action, and wider impacts on </w:t>
      </w:r>
      <w:proofErr w:type="gramStart"/>
      <w:r w:rsidRPr="00D66470">
        <w:rPr>
          <w:szCs w:val="22"/>
        </w:rPr>
        <w:t>SDGs;</w:t>
      </w:r>
      <w:proofErr w:type="gramEnd"/>
      <w:r w:rsidRPr="00D66470">
        <w:rPr>
          <w:szCs w:val="22"/>
        </w:rPr>
        <w:t xml:space="preserve"> </w:t>
      </w:r>
    </w:p>
    <w:p w14:paraId="06B0C02A" w14:textId="596816D0" w:rsidR="00D11478" w:rsidRPr="00D66470" w:rsidRDefault="00D11478" w:rsidP="00297981">
      <w:pPr>
        <w:pStyle w:val="ListParagraph"/>
        <w:numPr>
          <w:ilvl w:val="0"/>
          <w:numId w:val="29"/>
        </w:numPr>
        <w:snapToGrid w:val="0"/>
        <w:jc w:val="both"/>
        <w:rPr>
          <w:szCs w:val="22"/>
        </w:rPr>
      </w:pPr>
      <w:r w:rsidRPr="00D66470">
        <w:rPr>
          <w:szCs w:val="22"/>
        </w:rPr>
        <w:t xml:space="preserve">Reporting of information to </w:t>
      </w:r>
      <w:r>
        <w:rPr>
          <w:szCs w:val="22"/>
        </w:rPr>
        <w:t xml:space="preserve">decision-makers, in particular the </w:t>
      </w:r>
      <w:r w:rsidR="006E3927">
        <w:rPr>
          <w:szCs w:val="22"/>
        </w:rPr>
        <w:t>MESPU</w:t>
      </w:r>
      <w:r>
        <w:rPr>
          <w:szCs w:val="22"/>
        </w:rPr>
        <w:t xml:space="preserve"> and representatives of the national council,</w:t>
      </w:r>
      <w:r w:rsidRPr="00D66470">
        <w:rPr>
          <w:szCs w:val="22"/>
        </w:rPr>
        <w:t xml:space="preserve"> </w:t>
      </w:r>
      <w:r>
        <w:rPr>
          <w:szCs w:val="22"/>
        </w:rPr>
        <w:t>and for international reports: a</w:t>
      </w:r>
      <w:r w:rsidRPr="00D66470">
        <w:rPr>
          <w:szCs w:val="22"/>
        </w:rPr>
        <w:t>) on the methods, data sources and assump</w:t>
      </w:r>
      <w:r>
        <w:rPr>
          <w:szCs w:val="22"/>
        </w:rPr>
        <w:t>tions used to produce data; and b</w:t>
      </w:r>
      <w:r w:rsidRPr="00D66470">
        <w:rPr>
          <w:szCs w:val="22"/>
        </w:rPr>
        <w:t>) on the trends and progress in meeting targets and objectives;</w:t>
      </w:r>
    </w:p>
    <w:p w14:paraId="45C8B465" w14:textId="77777777" w:rsidR="00D11478" w:rsidRPr="00631655" w:rsidRDefault="00D11478" w:rsidP="00297981">
      <w:pPr>
        <w:pStyle w:val="ListParagraph"/>
        <w:numPr>
          <w:ilvl w:val="0"/>
          <w:numId w:val="29"/>
        </w:numPr>
        <w:snapToGrid w:val="0"/>
        <w:spacing w:after="120"/>
        <w:jc w:val="both"/>
        <w:rPr>
          <w:szCs w:val="22"/>
        </w:rPr>
      </w:pPr>
      <w:r>
        <w:rPr>
          <w:szCs w:val="22"/>
        </w:rPr>
        <w:t xml:space="preserve">Verification </w:t>
      </w:r>
      <w:proofErr w:type="gramStart"/>
      <w:r>
        <w:rPr>
          <w:szCs w:val="22"/>
        </w:rPr>
        <w:t>of:</w:t>
      </w:r>
      <w:proofErr w:type="gramEnd"/>
      <w:r>
        <w:rPr>
          <w:szCs w:val="22"/>
        </w:rPr>
        <w:t xml:space="preserve"> a</w:t>
      </w:r>
      <w:r w:rsidRPr="00D66470">
        <w:rPr>
          <w:szCs w:val="22"/>
        </w:rPr>
        <w:t xml:space="preserve">) methods data sources and assumptions used to compile data needed for informing stakeholders and reporting; </w:t>
      </w:r>
      <w:r>
        <w:rPr>
          <w:szCs w:val="22"/>
        </w:rPr>
        <w:t>and b</w:t>
      </w:r>
      <w:r w:rsidRPr="00D66470">
        <w:rPr>
          <w:szCs w:val="22"/>
        </w:rPr>
        <w:t xml:space="preserve">) progress and determining </w:t>
      </w:r>
      <w:r>
        <w:rPr>
          <w:szCs w:val="22"/>
        </w:rPr>
        <w:t>whether</w:t>
      </w:r>
      <w:r w:rsidRPr="00D66470">
        <w:rPr>
          <w:szCs w:val="22"/>
        </w:rPr>
        <w:t xml:space="preserve"> it is enough or</w:t>
      </w:r>
      <w:r>
        <w:rPr>
          <w:szCs w:val="22"/>
        </w:rPr>
        <w:t xml:space="preserve"> if</w:t>
      </w:r>
      <w:r w:rsidRPr="00D66470">
        <w:rPr>
          <w:szCs w:val="22"/>
        </w:rPr>
        <w:t xml:space="preserve"> more action is required</w:t>
      </w:r>
      <w:r w:rsidRPr="00631655">
        <w:rPr>
          <w:szCs w:val="22"/>
        </w:rPr>
        <w:t>.</w:t>
      </w:r>
    </w:p>
    <w:p w14:paraId="3FBD55D1" w14:textId="658A614C" w:rsidR="00D11478" w:rsidRDefault="00D11478" w:rsidP="00D11478">
      <w:pPr>
        <w:pStyle w:val="AProdoc"/>
        <w:jc w:val="both"/>
      </w:pPr>
      <w:r w:rsidRPr="0064650B">
        <w:t>The objectives of the MPGs for tracking NDC are focused on the implementation of actions and the development of key elements to help Montenegro comply with the international mitigation commitments, including transparent reporting and designing a long-term climate-resilient development strategy</w:t>
      </w:r>
      <w:r w:rsidR="00A74466">
        <w:t xml:space="preserve">.  </w:t>
      </w:r>
      <w:r w:rsidRPr="0064650B">
        <w:t xml:space="preserve">The MPG will ensure institutionalization and will support the </w:t>
      </w:r>
      <w:r>
        <w:t>WGMA</w:t>
      </w:r>
      <w:r w:rsidRPr="0064650B">
        <w:t xml:space="preserve"> work</w:t>
      </w:r>
      <w:r w:rsidR="00A74466">
        <w:t xml:space="preserve">.  </w:t>
      </w:r>
      <w:r w:rsidRPr="0064650B">
        <w:t>It will clearly define indicators to monitor and measure the progress of the country, as well as secure consistency and comparability of GHG emission projections</w:t>
      </w:r>
      <w:r w:rsidR="00A74466">
        <w:t xml:space="preserve">.  </w:t>
      </w:r>
      <w:r w:rsidRPr="0064650B">
        <w:t xml:space="preserve">The MPG will combine both EU and UN requirements, so it can be </w:t>
      </w:r>
      <w:r>
        <w:t xml:space="preserve">a </w:t>
      </w:r>
      <w:r w:rsidRPr="0064650B">
        <w:t>helpful tool in strategic de</w:t>
      </w:r>
      <w:r>
        <w:t>-</w:t>
      </w:r>
      <w:r w:rsidRPr="0064650B">
        <w:t>carbonization planning</w:t>
      </w:r>
      <w:r w:rsidR="00A74466">
        <w:t xml:space="preserve">.  </w:t>
      </w:r>
      <w:r w:rsidRPr="0064650B">
        <w:t xml:space="preserve">Besides, reporting instruments according to the transparency framework under the </w:t>
      </w:r>
      <w:r>
        <w:t xml:space="preserve">Paris Agreement </w:t>
      </w:r>
      <w:r w:rsidRPr="0064650B">
        <w:t>wil</w:t>
      </w:r>
      <w:r>
        <w:t>l</w:t>
      </w:r>
      <w:r w:rsidRPr="0064650B">
        <w:t xml:space="preserve"> also</w:t>
      </w:r>
      <w:r>
        <w:t xml:space="preserve"> be </w:t>
      </w:r>
      <w:r w:rsidRPr="0064650B">
        <w:t>described</w:t>
      </w:r>
      <w:r>
        <w:t>.</w:t>
      </w:r>
    </w:p>
    <w:p w14:paraId="5D920592" w14:textId="77777777" w:rsidR="00D11478" w:rsidRPr="00D25204" w:rsidRDefault="00D11478" w:rsidP="00D11478">
      <w:pPr>
        <w:pStyle w:val="AProdoc"/>
        <w:numPr>
          <w:ilvl w:val="0"/>
          <w:numId w:val="0"/>
        </w:numPr>
        <w:jc w:val="both"/>
        <w:rPr>
          <w:b/>
        </w:rPr>
      </w:pPr>
      <w:r w:rsidRPr="00D25204">
        <w:rPr>
          <w:b/>
        </w:rPr>
        <w:t>Activities</w:t>
      </w:r>
    </w:p>
    <w:p w14:paraId="45EC994A" w14:textId="79EA7052" w:rsidR="00D11478" w:rsidRDefault="00D11478" w:rsidP="00D11478">
      <w:pPr>
        <w:pStyle w:val="AProdoc"/>
        <w:jc w:val="both"/>
      </w:pPr>
      <w:r w:rsidRPr="00D25204">
        <w:t>Best practice texts would be collated with the support</w:t>
      </w:r>
      <w:r>
        <w:t xml:space="preserve"> of external experts, who would then </w:t>
      </w:r>
      <w:r w:rsidRPr="00D25204">
        <w:t xml:space="preserve">organize </w:t>
      </w:r>
      <w:r>
        <w:t xml:space="preserve">and facilitate </w:t>
      </w:r>
      <w:r w:rsidRPr="00D25204">
        <w:t>learning-by-doing workshops to develop country-s</w:t>
      </w:r>
      <w:r>
        <w:t>pecific texts</w:t>
      </w:r>
      <w:r w:rsidR="00A74466">
        <w:t xml:space="preserve">.  </w:t>
      </w:r>
      <w:r>
        <w:t xml:space="preserve">Three workshops, </w:t>
      </w:r>
      <w:r w:rsidRPr="00B04EAA">
        <w:t>each with at least 20 participants from various government agencies</w:t>
      </w:r>
      <w:r>
        <w:t>,</w:t>
      </w:r>
      <w:r w:rsidRPr="00D25204">
        <w:t xml:space="preserve"> will be organized to cover the thematic areas of sustainable development, climate change, and coastal area management</w:t>
      </w:r>
      <w:r w:rsidR="00A74466">
        <w:t xml:space="preserve">.  </w:t>
      </w:r>
      <w:r w:rsidRPr="00D25204">
        <w:t xml:space="preserve">These three workshops would be </w:t>
      </w:r>
      <w:r w:rsidRPr="00D25204">
        <w:lastRenderedPageBreak/>
        <w:t>convened in parallel in order that there is cross-fertilization among the three thematic areas, ensuring that there are contradictory methodologies, procedures, and guidelines</w:t>
      </w:r>
      <w:r w:rsidR="00A74466">
        <w:t xml:space="preserve">.  </w:t>
      </w:r>
      <w:r w:rsidRPr="00D25204">
        <w:t>Indeed, the cross-fertilization of the workshops would seek out opportunities for synergies and economies of scale to be achieved</w:t>
      </w:r>
      <w:r w:rsidR="00A74466">
        <w:t xml:space="preserve">.  </w:t>
      </w:r>
      <w:r w:rsidRPr="00D25204">
        <w:t>The workshops will conclude with a consensus agreement of the final sets of methodologies, procedures, and guidelines</w:t>
      </w:r>
      <w:r w:rsidR="00A74466">
        <w:t xml:space="preserve">.  </w:t>
      </w:r>
      <w:proofErr w:type="gramStart"/>
      <w:r w:rsidRPr="00D25204">
        <w:t>All of</w:t>
      </w:r>
      <w:proofErr w:type="gramEnd"/>
      <w:r w:rsidRPr="00D25204">
        <w:t xml:space="preserve"> the workshops under outputs 1.2, 1.3, and 1.4 would ensure that gender equality indicators are appropriately included for tracking purposes</w:t>
      </w:r>
      <w:r w:rsidR="00A74466">
        <w:t xml:space="preserve">.  </w:t>
      </w:r>
      <w:r w:rsidRPr="00D25204">
        <w:t>Participants for these workshops should include mid-level technical staffs that would be directly involved in the interpretation and application of the relevant approaches and policy guidelines.</w:t>
      </w:r>
    </w:p>
    <w:p w14:paraId="20C19143" w14:textId="77777777" w:rsidR="00D11478" w:rsidRPr="003F1E02" w:rsidRDefault="00D11478" w:rsidP="00D11478">
      <w:pPr>
        <w:rPr>
          <w:b/>
          <w:szCs w:val="22"/>
        </w:rPr>
      </w:pPr>
      <w:r w:rsidRPr="003F1E02">
        <w:rPr>
          <w:b/>
          <w:szCs w:val="22"/>
        </w:rPr>
        <w:t>Output 1.3</w:t>
      </w:r>
      <w:r>
        <w:rPr>
          <w:b/>
          <w:szCs w:val="22"/>
        </w:rPr>
        <w:t>:</w:t>
      </w:r>
      <w:r>
        <w:rPr>
          <w:b/>
          <w:szCs w:val="22"/>
        </w:rPr>
        <w:tab/>
      </w:r>
      <w:r w:rsidRPr="00F363BE">
        <w:rPr>
          <w:b/>
          <w:szCs w:val="22"/>
        </w:rPr>
        <w:t>Transparency Methodologies, Procedures and Guidelines (MPGs)</w:t>
      </w:r>
      <w:r>
        <w:rPr>
          <w:b/>
          <w:szCs w:val="22"/>
        </w:rPr>
        <w:t xml:space="preserve"> </w:t>
      </w:r>
      <w:r w:rsidRPr="003F1E02">
        <w:rPr>
          <w:b/>
          <w:szCs w:val="22"/>
        </w:rPr>
        <w:t>for tracking adaptation activities</w:t>
      </w:r>
    </w:p>
    <w:p w14:paraId="3CEE87F7" w14:textId="11C97926" w:rsidR="00D11478" w:rsidRPr="00B44253" w:rsidRDefault="00D11478" w:rsidP="00D11478">
      <w:pPr>
        <w:pStyle w:val="AProdoc"/>
        <w:jc w:val="both"/>
      </w:pPr>
      <w:r w:rsidRPr="00D25204">
        <w:t xml:space="preserve">The activities under this output are similar to those of output </w:t>
      </w:r>
      <w:proofErr w:type="gramStart"/>
      <w:r w:rsidRPr="00D25204">
        <w:t>1.2, but</w:t>
      </w:r>
      <w:proofErr w:type="gramEnd"/>
      <w:r w:rsidRPr="00D25204">
        <w:t xml:space="preserve"> are directed to developing better applicable practices for tracking Montenegro's efforts to adapt to the impacts of climate change</w:t>
      </w:r>
      <w:r w:rsidR="00A74466">
        <w:t xml:space="preserve">.  </w:t>
      </w:r>
      <w:r w:rsidRPr="0064650B">
        <w:t xml:space="preserve">This output encompasses </w:t>
      </w:r>
      <w:r>
        <w:t xml:space="preserve">the </w:t>
      </w:r>
      <w:r w:rsidRPr="0064650B">
        <w:t>developm</w:t>
      </w:r>
      <w:r>
        <w:t>ent of a set of detailed country-</w:t>
      </w:r>
      <w:r w:rsidRPr="0064650B">
        <w:t>specific MPGs containing adaptation activities data monitoring, data information flows, methodological requirements, procedures, modalities, guidelines and metrics/indicators for implementing the Enhanced Transparency Framework (ETF), providing a clear specification for the tracking and reporting of adaptation activities outcomes and will include:</w:t>
      </w:r>
    </w:p>
    <w:p w14:paraId="25E2D34B" w14:textId="77777777" w:rsidR="00D11478" w:rsidRPr="00D66470" w:rsidRDefault="00D11478" w:rsidP="00297981">
      <w:pPr>
        <w:pStyle w:val="ListParagraph"/>
        <w:numPr>
          <w:ilvl w:val="0"/>
          <w:numId w:val="30"/>
        </w:numPr>
        <w:snapToGrid w:val="0"/>
        <w:jc w:val="both"/>
        <w:rPr>
          <w:szCs w:val="22"/>
        </w:rPr>
      </w:pPr>
      <w:r w:rsidRPr="00D66470">
        <w:rPr>
          <w:szCs w:val="22"/>
        </w:rPr>
        <w:t xml:space="preserve">Monitoring of vulnerability trends, climate change scenarios, action, and wider impacts on </w:t>
      </w:r>
      <w:proofErr w:type="gramStart"/>
      <w:r w:rsidRPr="00D66470">
        <w:rPr>
          <w:szCs w:val="22"/>
        </w:rPr>
        <w:t>SDGs;</w:t>
      </w:r>
      <w:proofErr w:type="gramEnd"/>
      <w:r w:rsidRPr="00D66470">
        <w:rPr>
          <w:szCs w:val="22"/>
        </w:rPr>
        <w:t xml:space="preserve"> </w:t>
      </w:r>
    </w:p>
    <w:p w14:paraId="09D09F71" w14:textId="77777777" w:rsidR="00D11478" w:rsidRPr="00D66470" w:rsidRDefault="00D11478" w:rsidP="00297981">
      <w:pPr>
        <w:pStyle w:val="ListParagraph"/>
        <w:numPr>
          <w:ilvl w:val="0"/>
          <w:numId w:val="30"/>
        </w:numPr>
        <w:snapToGrid w:val="0"/>
        <w:jc w:val="both"/>
        <w:rPr>
          <w:szCs w:val="22"/>
        </w:rPr>
      </w:pPr>
      <w:r w:rsidRPr="00D66470">
        <w:rPr>
          <w:szCs w:val="22"/>
        </w:rPr>
        <w:t xml:space="preserve">Reporting of information to </w:t>
      </w:r>
      <w:r>
        <w:rPr>
          <w:szCs w:val="22"/>
        </w:rPr>
        <w:t>decision-makers</w:t>
      </w:r>
      <w:r w:rsidRPr="00D66470">
        <w:rPr>
          <w:szCs w:val="22"/>
        </w:rPr>
        <w:t xml:space="preserve"> and for international reports: 1) on the methods, data sources and assumptions used to produce data and 2) on the trends and progress in meeting targets and </w:t>
      </w:r>
      <w:proofErr w:type="gramStart"/>
      <w:r w:rsidRPr="00D66470">
        <w:rPr>
          <w:szCs w:val="22"/>
        </w:rPr>
        <w:t>objectives;</w:t>
      </w:r>
      <w:proofErr w:type="gramEnd"/>
    </w:p>
    <w:p w14:paraId="2381788F" w14:textId="77777777" w:rsidR="00D11478" w:rsidRDefault="00D11478" w:rsidP="00297981">
      <w:pPr>
        <w:pStyle w:val="ListParagraph"/>
        <w:numPr>
          <w:ilvl w:val="0"/>
          <w:numId w:val="30"/>
        </w:numPr>
        <w:snapToGrid w:val="0"/>
        <w:jc w:val="both"/>
        <w:rPr>
          <w:szCs w:val="22"/>
        </w:rPr>
      </w:pPr>
      <w:r w:rsidRPr="00D66470">
        <w:rPr>
          <w:szCs w:val="22"/>
        </w:rPr>
        <w:t xml:space="preserve">Verification of 1) methods data sources and assumptions used to compile data needed for informing stakeholders and reporting; 2) verification of progress and determining </w:t>
      </w:r>
      <w:r>
        <w:rPr>
          <w:szCs w:val="22"/>
        </w:rPr>
        <w:t>whether</w:t>
      </w:r>
      <w:r w:rsidRPr="00D66470">
        <w:rPr>
          <w:szCs w:val="22"/>
        </w:rPr>
        <w:t xml:space="preserve"> it is enough or </w:t>
      </w:r>
      <w:r>
        <w:rPr>
          <w:szCs w:val="22"/>
        </w:rPr>
        <w:t xml:space="preserve">if </w:t>
      </w:r>
      <w:r w:rsidRPr="00D66470">
        <w:rPr>
          <w:szCs w:val="22"/>
        </w:rPr>
        <w:t>more action is required</w:t>
      </w:r>
      <w:r>
        <w:rPr>
          <w:szCs w:val="22"/>
        </w:rPr>
        <w:t>.</w:t>
      </w:r>
    </w:p>
    <w:p w14:paraId="38FADCDE" w14:textId="27383A1E" w:rsidR="00D11478" w:rsidRDefault="00D11478" w:rsidP="00D11478">
      <w:pPr>
        <w:pStyle w:val="AProdoc"/>
        <w:jc w:val="both"/>
      </w:pPr>
      <w:r w:rsidRPr="0064650B">
        <w:t>The MPG will clearly define indicators to monitor and measure the progress of the country in implementation adaptation activities</w:t>
      </w:r>
      <w:r w:rsidR="00A74466">
        <w:t xml:space="preserve">.  </w:t>
      </w:r>
      <w:r w:rsidRPr="0064650B">
        <w:t xml:space="preserve">Furthermore, reporting instruments according to the transparency framework under the </w:t>
      </w:r>
      <w:r>
        <w:t xml:space="preserve">Paris Agreement </w:t>
      </w:r>
      <w:r w:rsidRPr="0064650B">
        <w:t xml:space="preserve">will also </w:t>
      </w:r>
      <w:r>
        <w:t xml:space="preserve">be </w:t>
      </w:r>
      <w:r w:rsidRPr="0064650B">
        <w:t>described.</w:t>
      </w:r>
    </w:p>
    <w:p w14:paraId="0AF7FF1A" w14:textId="77777777" w:rsidR="00D11478" w:rsidRPr="002D1A6E" w:rsidRDefault="00D11478" w:rsidP="00D11478">
      <w:pPr>
        <w:pStyle w:val="AProdoc"/>
        <w:numPr>
          <w:ilvl w:val="0"/>
          <w:numId w:val="0"/>
        </w:numPr>
        <w:rPr>
          <w:b/>
        </w:rPr>
      </w:pPr>
      <w:r w:rsidRPr="002D1A6E">
        <w:rPr>
          <w:b/>
        </w:rPr>
        <w:t>Activities</w:t>
      </w:r>
    </w:p>
    <w:p w14:paraId="670242BD" w14:textId="12DD5B9E" w:rsidR="00D11478" w:rsidRPr="00B44253" w:rsidRDefault="00D11478" w:rsidP="00D11478">
      <w:pPr>
        <w:pStyle w:val="AProdoc"/>
        <w:jc w:val="both"/>
      </w:pPr>
      <w:r w:rsidRPr="002D1A6E">
        <w:t xml:space="preserve">In much the same way that workshops will be organized for output 1.2, learning-by-doing workshops will </w:t>
      </w:r>
      <w:proofErr w:type="gramStart"/>
      <w:r w:rsidRPr="002D1A6E">
        <w:t>organized</w:t>
      </w:r>
      <w:proofErr w:type="gramEnd"/>
      <w:r w:rsidRPr="002D1A6E">
        <w:t xml:space="preserve"> for developing methodologies, procedures, and guidelines for tracking adaptation activities</w:t>
      </w:r>
      <w:r w:rsidR="00A74466">
        <w:t xml:space="preserve">.  </w:t>
      </w:r>
      <w:r>
        <w:t>Once validated by participants and experts, the Project Board will endorse them for formal approval by the appropriate institutions.</w:t>
      </w:r>
    </w:p>
    <w:p w14:paraId="5CC732A3" w14:textId="77777777" w:rsidR="00D11478" w:rsidRPr="003F1E02" w:rsidRDefault="00D11478" w:rsidP="00D11478">
      <w:pPr>
        <w:rPr>
          <w:b/>
          <w:szCs w:val="22"/>
        </w:rPr>
      </w:pPr>
      <w:r w:rsidRPr="003F1E02">
        <w:rPr>
          <w:b/>
          <w:szCs w:val="22"/>
        </w:rPr>
        <w:t>Output 1.4</w:t>
      </w:r>
      <w:r>
        <w:rPr>
          <w:b/>
          <w:szCs w:val="22"/>
        </w:rPr>
        <w:t>:</w:t>
      </w:r>
      <w:r>
        <w:rPr>
          <w:b/>
          <w:szCs w:val="22"/>
        </w:rPr>
        <w:tab/>
      </w:r>
      <w:r w:rsidRPr="00F363BE">
        <w:rPr>
          <w:b/>
          <w:szCs w:val="22"/>
        </w:rPr>
        <w:t>Transparency Methodologies, Procedures and Guidelines (MPGs)</w:t>
      </w:r>
      <w:r>
        <w:rPr>
          <w:b/>
          <w:szCs w:val="22"/>
        </w:rPr>
        <w:t xml:space="preserve"> </w:t>
      </w:r>
      <w:r w:rsidRPr="003F1E02">
        <w:rPr>
          <w:b/>
          <w:szCs w:val="22"/>
        </w:rPr>
        <w:t>for tracking climate finance</w:t>
      </w:r>
    </w:p>
    <w:p w14:paraId="60EE7938" w14:textId="7065D13D" w:rsidR="00D11478" w:rsidRDefault="00D11478" w:rsidP="00D11478">
      <w:pPr>
        <w:pStyle w:val="AProdoc"/>
        <w:jc w:val="both"/>
      </w:pPr>
      <w:r w:rsidRPr="00E03476">
        <w:t>The global climate finance architecture is complex and evolving</w:t>
      </w:r>
      <w:r w:rsidR="00A74466">
        <w:t xml:space="preserve">.  </w:t>
      </w:r>
      <w:r w:rsidRPr="00E03476">
        <w:t>Funds flow through multilateral channels, both within and outside of UNFCCC financing mechanisms, and increasingly through bilateral donors, as well as through regional and national climate change funds and the private sector</w:t>
      </w:r>
      <w:r w:rsidR="00A74466">
        <w:t xml:space="preserve">.  </w:t>
      </w:r>
      <w:r w:rsidRPr="00E03476">
        <w:t>A major new fund, the GCF, has joined this landscape, and a growing range of financial instruments are being used to deliver finance</w:t>
      </w:r>
      <w:r w:rsidR="00452A39">
        <w:t xml:space="preserve"> </w:t>
      </w:r>
      <w:sdt>
        <w:sdtPr>
          <w:id w:val="726271257"/>
          <w:citation/>
        </w:sdtPr>
        <w:sdtEndPr/>
        <w:sdtContent>
          <w:r w:rsidR="00452A39">
            <w:fldChar w:fldCharType="begin"/>
          </w:r>
          <w:r w:rsidR="00452A39">
            <w:rPr>
              <w:lang w:val="en-US"/>
            </w:rPr>
            <w:instrText xml:space="preserve"> CITATION UND111 \l 1033 </w:instrText>
          </w:r>
          <w:r w:rsidR="00452A39">
            <w:fldChar w:fldCharType="separate"/>
          </w:r>
          <w:r w:rsidR="000F5F68" w:rsidRPr="000F5F68">
            <w:rPr>
              <w:noProof/>
              <w:lang w:val="en-US"/>
            </w:rPr>
            <w:t>(UNDP, 2011)</w:t>
          </w:r>
          <w:r w:rsidR="00452A39">
            <w:fldChar w:fldCharType="end"/>
          </w:r>
        </w:sdtContent>
      </w:sdt>
      <w:r w:rsidR="00A74466">
        <w:t xml:space="preserve">.  </w:t>
      </w:r>
      <w:r w:rsidRPr="00E03476">
        <w:t>Limited coordination among these many funds and channels makes this landscape difficult to navigate, but as volumes of finance grow, and as developing countries need increasing amounts of financial support to implement their NDCs and adaptation activities, there is a real need for all involved to understand the climate finance landscape</w:t>
      </w:r>
      <w:r w:rsidR="00A74466">
        <w:t xml:space="preserve">.  </w:t>
      </w:r>
      <w:r w:rsidRPr="00E03476">
        <w:t>Instructions for using of funds in response to climate change, as well as private and public investments will also be integral part</w:t>
      </w:r>
      <w:r>
        <w:t>s</w:t>
      </w:r>
      <w:r w:rsidRPr="00E03476">
        <w:t xml:space="preserve"> of the transparency MPGs.</w:t>
      </w:r>
    </w:p>
    <w:p w14:paraId="37AD49A9" w14:textId="77777777" w:rsidR="00D11478" w:rsidRPr="009321B5" w:rsidRDefault="00D11478" w:rsidP="00D11478">
      <w:pPr>
        <w:pStyle w:val="AProdoc"/>
        <w:numPr>
          <w:ilvl w:val="0"/>
          <w:numId w:val="0"/>
        </w:numPr>
        <w:rPr>
          <w:b/>
        </w:rPr>
      </w:pPr>
      <w:r w:rsidRPr="009321B5">
        <w:rPr>
          <w:b/>
        </w:rPr>
        <w:t>Activities</w:t>
      </w:r>
    </w:p>
    <w:p w14:paraId="0DEFBCF4" w14:textId="7A4A9B81" w:rsidR="00D11478" w:rsidRDefault="00D11478" w:rsidP="00D11478">
      <w:pPr>
        <w:pStyle w:val="AProdoc"/>
        <w:jc w:val="both"/>
      </w:pPr>
      <w:r w:rsidRPr="00AE3E09">
        <w:t xml:space="preserve">In much the same way that outputs 1.2 and 1.3 will develop better approaches to prepare and communicate Montenegro's NDC on climate change mitigation and adaptation efforts, the activities under this output will be targeted to </w:t>
      </w:r>
      <w:r>
        <w:t xml:space="preserve">identify and develop </w:t>
      </w:r>
      <w:r w:rsidRPr="00AE3E09">
        <w:t xml:space="preserve">better approaches for Montenegro to track climate </w:t>
      </w:r>
      <w:r w:rsidRPr="00AE3E09">
        <w:lastRenderedPageBreak/>
        <w:t>finance</w:t>
      </w:r>
      <w:r w:rsidR="00A74466">
        <w:t xml:space="preserve">.  </w:t>
      </w:r>
      <w:r>
        <w:t>The identification and development of these approaches will be facilitated by experts and engagement of representatives from key ministries, agencies, and institutions</w:t>
      </w:r>
      <w:r w:rsidR="00A74466">
        <w:t xml:space="preserve">.  </w:t>
      </w:r>
      <w:r>
        <w:t>Participants should also include representatives from academia and non-state organizations</w:t>
      </w:r>
      <w:r w:rsidR="00A74466">
        <w:t xml:space="preserve">.  </w:t>
      </w:r>
      <w:r>
        <w:t xml:space="preserve">These include the institutes and agencies of the </w:t>
      </w:r>
      <w:r w:rsidR="006E3927">
        <w:t>Ministry of Ecology, Spatial Planning and Urbanism</w:t>
      </w:r>
      <w:r>
        <w:t>: Institute of Hydrometeorology and Seismology; Environment and Nature Protection Agency; Directorate for Waste Management and Communal Development; and Directorate for EU Integration and International Cooperation</w:t>
      </w:r>
      <w:r w:rsidR="00A74466">
        <w:t xml:space="preserve">.  </w:t>
      </w:r>
      <w:r>
        <w:t>Representatives will also come from the following directorates of the Ministry of Economy: Directorate for Energy and Directorate for Industry and Entrepreneurship</w:t>
      </w:r>
      <w:r w:rsidR="00A74466">
        <w:t xml:space="preserve">.  </w:t>
      </w:r>
      <w:r>
        <w:t>The Directorate for Agriculture and the Directorate for Forestry from the Ministry of Rural Development and Agriculture will also be among the experts and representatives contributing to identifying and developing better approaches to track climate finance</w:t>
      </w:r>
      <w:r w:rsidR="00A74466">
        <w:t xml:space="preserve">.  </w:t>
      </w:r>
      <w:r>
        <w:t>Another important representative will come from the State Statistical Office (MONSTAT).</w:t>
      </w:r>
    </w:p>
    <w:p w14:paraId="413086FA" w14:textId="5BAE9945" w:rsidR="00D11478" w:rsidRDefault="00D11478" w:rsidP="00C7374E">
      <w:pPr>
        <w:pStyle w:val="AProdoc"/>
        <w:jc w:val="both"/>
      </w:pPr>
      <w:r>
        <w:t xml:space="preserve">Among the non-state stakeholder experts that contribute to these outputs are </w:t>
      </w:r>
      <w:r w:rsidRPr="00DF4B17">
        <w:t xml:space="preserve">the University of Montenegro (UoM) </w:t>
      </w:r>
      <w:r>
        <w:t xml:space="preserve">that </w:t>
      </w:r>
      <w:r w:rsidRPr="00DF4B17">
        <w:t xml:space="preserve">has been </w:t>
      </w:r>
      <w:r>
        <w:t xml:space="preserve">the </w:t>
      </w:r>
      <w:r w:rsidRPr="00DF4B17">
        <w:t xml:space="preserve">most involved in </w:t>
      </w:r>
      <w:r>
        <w:t>climate change activities and the</w:t>
      </w:r>
      <w:r w:rsidRPr="00DF4B17">
        <w:t xml:space="preserve"> University of </w:t>
      </w:r>
      <w:proofErr w:type="spellStart"/>
      <w:r w:rsidRPr="00DF4B17">
        <w:t>Donja</w:t>
      </w:r>
      <w:proofErr w:type="spellEnd"/>
      <w:r w:rsidRPr="00DF4B17">
        <w:t xml:space="preserve"> Gorica (UDG) </w:t>
      </w:r>
      <w:r>
        <w:t xml:space="preserve">that </w:t>
      </w:r>
      <w:r w:rsidRPr="00DF4B17">
        <w:t xml:space="preserve">has also been involved with the </w:t>
      </w:r>
      <w:r>
        <w:t>National Council</w:t>
      </w:r>
      <w:r w:rsidR="00A74466">
        <w:t xml:space="preserve">.  </w:t>
      </w:r>
      <w:r>
        <w:t>From the NGO community, Coalition 27, which is a coalition of 20 NGOs, will be the main participating stakeholder.</w:t>
      </w:r>
    </w:p>
    <w:p w14:paraId="6E2F63C4" w14:textId="1DC5B6D9" w:rsidR="00D11478" w:rsidRPr="004D6E00" w:rsidRDefault="002218D4" w:rsidP="002218D4">
      <w:pPr>
        <w:pStyle w:val="Heading3"/>
        <w:ind w:left="720" w:hanging="720"/>
      </w:pPr>
      <w:r>
        <w:t>C.2.2</w:t>
      </w:r>
      <w:r>
        <w:tab/>
      </w:r>
      <w:r w:rsidR="00D11478">
        <w:t xml:space="preserve">Component 2:   </w:t>
      </w:r>
      <w:r w:rsidR="00D11478" w:rsidRPr="004D6E00">
        <w:t>Strengthening Capacities to Implement an Enhanced Transparency Framework</w:t>
      </w:r>
    </w:p>
    <w:p w14:paraId="2B134386" w14:textId="71F756B6" w:rsidR="00D11478" w:rsidRDefault="00D11478" w:rsidP="00D11478">
      <w:pPr>
        <w:pStyle w:val="AProdoc"/>
        <w:jc w:val="both"/>
      </w:pPr>
      <w:r w:rsidRPr="00300046">
        <w:t>This component seeks to strengthen Montenegro’s institutional memory and coordination of MRV activities across mitigation and adaptation with an online open data communication MRV system</w:t>
      </w:r>
      <w:r w:rsidR="00A74466">
        <w:t xml:space="preserve">.  </w:t>
      </w:r>
      <w:r w:rsidRPr="00300046">
        <w:t>Building on the work of FBUR and SBUR, and having in mind constant staff turn-over within the relevant ministries and national institutions, it is of an utmost importance to develop an automated electronic transparency portal, which would gather all relevant methodologies, data sets, reports, guidelines, laws and by-laws defining roles and responsibilities of all involved stakeholder etc., relevant for proper functioning of the MRV system</w:t>
      </w:r>
      <w:r>
        <w:t>.</w:t>
      </w:r>
    </w:p>
    <w:p w14:paraId="1D12461F" w14:textId="77777777" w:rsidR="00D11478" w:rsidRPr="003F1E02" w:rsidRDefault="00D11478" w:rsidP="00D11478">
      <w:pPr>
        <w:pStyle w:val="Footer"/>
        <w:tabs>
          <w:tab w:val="clear" w:pos="4153"/>
        </w:tabs>
        <w:ind w:left="1440" w:hanging="1440"/>
        <w:rPr>
          <w:szCs w:val="22"/>
          <w:u w:val="single"/>
          <w:lang w:val="en-GB"/>
        </w:rPr>
      </w:pPr>
      <w:r w:rsidRPr="003F1E02">
        <w:rPr>
          <w:b/>
          <w:szCs w:val="22"/>
          <w:u w:val="single"/>
          <w:lang w:val="en-GB"/>
        </w:rPr>
        <w:t>Outcome 2:</w:t>
      </w:r>
      <w:r w:rsidRPr="003F1E02">
        <w:rPr>
          <w:b/>
          <w:szCs w:val="22"/>
          <w:u w:val="single"/>
          <w:lang w:val="en-GB"/>
        </w:rPr>
        <w:tab/>
      </w:r>
      <w:r w:rsidRPr="003F1E02">
        <w:rPr>
          <w:b/>
          <w:szCs w:val="22"/>
          <w:u w:val="single"/>
          <w:lang w:val="en-GB"/>
        </w:rPr>
        <w:tab/>
      </w:r>
      <w:r>
        <w:rPr>
          <w:b/>
          <w:szCs w:val="22"/>
          <w:u w:val="single"/>
          <w:lang w:val="en-GB"/>
        </w:rPr>
        <w:t>Strengthened</w:t>
      </w:r>
      <w:r w:rsidRPr="003F1E02">
        <w:rPr>
          <w:b/>
          <w:szCs w:val="22"/>
          <w:u w:val="single"/>
          <w:lang w:val="en-GB"/>
        </w:rPr>
        <w:t xml:space="preserve"> national institutions to implement enhanced transparency </w:t>
      </w:r>
    </w:p>
    <w:p w14:paraId="6118CFF4" w14:textId="325934C4" w:rsidR="00D11478" w:rsidRPr="00300046" w:rsidRDefault="00D11478" w:rsidP="00D11478">
      <w:pPr>
        <w:pStyle w:val="AProdoc"/>
        <w:jc w:val="both"/>
      </w:pPr>
      <w:r w:rsidRPr="00300046">
        <w:t xml:space="preserve">Public authorities do not yet </w:t>
      </w:r>
      <w:r>
        <w:t xml:space="preserve">have </w:t>
      </w:r>
      <w:r w:rsidRPr="00300046">
        <w:t>sufficient capacities for regular development of information to track progress with the NDC and adaptation activities (</w:t>
      </w:r>
      <w:r>
        <w:t xml:space="preserve">e.g., </w:t>
      </w:r>
      <w:r w:rsidRPr="00300046">
        <w:t xml:space="preserve">sectoral GHG projections, for the purpose of </w:t>
      </w:r>
      <w:r>
        <w:t>national communications</w:t>
      </w:r>
      <w:r w:rsidRPr="00300046">
        <w:t xml:space="preserve"> and </w:t>
      </w:r>
      <w:r>
        <w:t>biennial update reports</w:t>
      </w:r>
      <w:r w:rsidRPr="00300046">
        <w:t>, were prepared mostly by the local consultants)</w:t>
      </w:r>
      <w:r w:rsidR="00A74466">
        <w:t xml:space="preserve">.  </w:t>
      </w:r>
      <w:r w:rsidRPr="00300046">
        <w:t>Thus, there is a need to enhance capacities for developing datasets and analysis on a regular basis to properly evaluate the progress towards the target and objectives, and to assess whether the current mitigation and adaptation efforts are sufficient to meet the NDC and adaptation goal</w:t>
      </w:r>
      <w:r>
        <w:t>s</w:t>
      </w:r>
      <w:r w:rsidRPr="00300046">
        <w:t xml:space="preserve">, once </w:t>
      </w:r>
      <w:r>
        <w:t>they</w:t>
      </w:r>
      <w:r w:rsidRPr="00300046">
        <w:t xml:space="preserve"> </w:t>
      </w:r>
      <w:r>
        <w:t>are</w:t>
      </w:r>
      <w:r w:rsidRPr="00300046">
        <w:t xml:space="preserve"> set-up.</w:t>
      </w:r>
    </w:p>
    <w:p w14:paraId="0FEEA26E" w14:textId="69CB08E3" w:rsidR="00D11478" w:rsidRDefault="00D11478" w:rsidP="00D11478">
      <w:pPr>
        <w:pStyle w:val="AProdoc"/>
        <w:jc w:val="both"/>
      </w:pPr>
      <w:r w:rsidRPr="00300046">
        <w:t>Scarcity and lack of experience within public technical capacities is particularly relevant when it comes to adaptation activities planning and implementation, their integration into national and sectorial planning and more comprehensive and holistic assessment of climate risk</w:t>
      </w:r>
      <w:r>
        <w:t xml:space="preserve">s, </w:t>
      </w:r>
      <w:proofErr w:type="gramStart"/>
      <w:r>
        <w:t>vulnerabilities</w:t>
      </w:r>
      <w:proofErr w:type="gramEnd"/>
      <w:r>
        <w:t xml:space="preserve"> and impacts</w:t>
      </w:r>
      <w:r w:rsidR="00A74466">
        <w:t xml:space="preserve">.  </w:t>
      </w:r>
      <w:r w:rsidRPr="00300046">
        <w:t>This technical expertise is particularly important to enable national institutions to produce qualitative NDC update by 2020</w:t>
      </w:r>
      <w:r>
        <w:t xml:space="preserve"> that</w:t>
      </w:r>
      <w:r w:rsidRPr="00300046">
        <w:t xml:space="preserve"> will include what is now missing, both adaptation activities and CO</w:t>
      </w:r>
      <w:r w:rsidRPr="002D3240">
        <w:rPr>
          <w:vertAlign w:val="subscript"/>
        </w:rPr>
        <w:t xml:space="preserve">2 </w:t>
      </w:r>
      <w:r w:rsidRPr="00300046">
        <w:t>sinks.</w:t>
      </w:r>
    </w:p>
    <w:p w14:paraId="50DA00D2" w14:textId="366FE139" w:rsidR="00D11478" w:rsidRDefault="00D11478" w:rsidP="00D11478">
      <w:pPr>
        <w:pStyle w:val="AProdoc"/>
        <w:jc w:val="both"/>
      </w:pPr>
      <w:r w:rsidRPr="002D3240">
        <w:t xml:space="preserve">The outputs </w:t>
      </w:r>
      <w:r>
        <w:t>u</w:t>
      </w:r>
      <w:r w:rsidRPr="002D3240">
        <w:t>nder this outcome will build on the results of the outputs produced under outcome 1</w:t>
      </w:r>
      <w:r w:rsidR="00A74466">
        <w:t xml:space="preserve">.  </w:t>
      </w:r>
      <w:r w:rsidRPr="002D3240">
        <w:t>Whereas the workshops under outcome 1 would be learning-by-doing to identify and develop appropriate methodologies, procedures, and guidelines, outputs 2.1, 2.2, and 2.3 would serve to apply them</w:t>
      </w:r>
      <w:r w:rsidR="00A74466">
        <w:t xml:space="preserve">.  </w:t>
      </w:r>
      <w:r w:rsidRPr="002D3240">
        <w:t>During this first application period, the lessons learned would be used to make appropriate modifications to the methodologies, procedures, and guidelines under outcome 1</w:t>
      </w:r>
      <w:r w:rsidR="00A74466">
        <w:t xml:space="preserve">.  </w:t>
      </w:r>
      <w:r w:rsidRPr="002D3240">
        <w:t>For this reason, the implementation of the activities under this outcome would overlap the activities of outcome 1 to allow for this feedback.</w:t>
      </w:r>
    </w:p>
    <w:p w14:paraId="565E4E3B" w14:textId="77777777" w:rsidR="00D11478" w:rsidRPr="00B44253" w:rsidRDefault="00D11478" w:rsidP="00D11478">
      <w:pPr>
        <w:pStyle w:val="AProdoc"/>
        <w:jc w:val="both"/>
      </w:pPr>
      <w:r>
        <w:t>The learning-by-doing workshops for the three outputs will call for active participation by key stakeholder and expert representatives at select regional and international technical meetings and workshops as determined in consultation with the CBIT Global Coordination Platform.</w:t>
      </w:r>
    </w:p>
    <w:p w14:paraId="7AEC1462" w14:textId="77777777" w:rsidR="00D11478" w:rsidRDefault="00D11478" w:rsidP="00D11478">
      <w:pPr>
        <w:rPr>
          <w:b/>
          <w:szCs w:val="22"/>
        </w:rPr>
      </w:pPr>
      <w:r w:rsidRPr="003F1E02">
        <w:rPr>
          <w:b/>
          <w:szCs w:val="22"/>
        </w:rPr>
        <w:t>Output 2.1</w:t>
      </w:r>
      <w:r>
        <w:rPr>
          <w:b/>
          <w:szCs w:val="22"/>
        </w:rPr>
        <w:t>:</w:t>
      </w:r>
      <w:r>
        <w:rPr>
          <w:b/>
          <w:szCs w:val="22"/>
        </w:rPr>
        <w:tab/>
      </w:r>
      <w:r w:rsidRPr="003F1E02">
        <w:rPr>
          <w:b/>
          <w:szCs w:val="22"/>
        </w:rPr>
        <w:t>Improv</w:t>
      </w:r>
      <w:r>
        <w:rPr>
          <w:b/>
          <w:szCs w:val="22"/>
        </w:rPr>
        <w:t>ed</w:t>
      </w:r>
      <w:r w:rsidRPr="003F1E02">
        <w:rPr>
          <w:b/>
          <w:szCs w:val="22"/>
        </w:rPr>
        <w:t xml:space="preserve"> GHG inventory and projections</w:t>
      </w:r>
    </w:p>
    <w:p w14:paraId="4DD6E378" w14:textId="5540A331" w:rsidR="00D11478" w:rsidRPr="009A1F78" w:rsidRDefault="00D11478" w:rsidP="00D11478">
      <w:pPr>
        <w:pStyle w:val="AProdoc"/>
        <w:jc w:val="both"/>
        <w:rPr>
          <w:szCs w:val="22"/>
        </w:rPr>
      </w:pPr>
      <w:r w:rsidRPr="00300046">
        <w:lastRenderedPageBreak/>
        <w:t xml:space="preserve">In an effort to enhance reporting transparency, focal points in line ministries and other experts will need </w:t>
      </w:r>
      <w:r>
        <w:t>further training and awareness-raising to implement</w:t>
      </w:r>
      <w:r w:rsidRPr="00300046">
        <w:t xml:space="preserve"> </w:t>
      </w:r>
      <w:r>
        <w:t xml:space="preserve">measures that will improve the </w:t>
      </w:r>
      <w:r w:rsidRPr="00300046">
        <w:t xml:space="preserve">preparation of information related to GHG emissions and removals </w:t>
      </w:r>
      <w:r>
        <w:t>as well as efforts to reduce</w:t>
      </w:r>
      <w:r w:rsidRPr="00300046">
        <w:t xml:space="preserve"> emissions and increase removals</w:t>
      </w:r>
      <w:r w:rsidR="00A74466">
        <w:t xml:space="preserve">.  </w:t>
      </w:r>
      <w:r>
        <w:t xml:space="preserve">This will also help improve an awareness of the </w:t>
      </w:r>
      <w:r w:rsidRPr="009A1F78">
        <w:rPr>
          <w:szCs w:val="22"/>
        </w:rPr>
        <w:t>wider benefits of mitigation actions to support the Paris Agreement and EU Greenhouse Gas Monitoring Mechanism Regulation (MMR)</w:t>
      </w:r>
      <w:r w:rsidRPr="009A1F78">
        <w:rPr>
          <w:rStyle w:val="FootnoteReference"/>
          <w:rFonts w:ascii="Times New Roman" w:hAnsi="Times New Roman"/>
          <w:sz w:val="22"/>
          <w:szCs w:val="22"/>
        </w:rPr>
        <w:footnoteReference w:id="3"/>
      </w:r>
      <w:r w:rsidRPr="009A1F78">
        <w:rPr>
          <w:szCs w:val="22"/>
        </w:rPr>
        <w:t xml:space="preserve"> </w:t>
      </w:r>
    </w:p>
    <w:p w14:paraId="47E153C7" w14:textId="70353313" w:rsidR="00D11478" w:rsidRPr="00300046" w:rsidRDefault="00D11478" w:rsidP="00D11478">
      <w:pPr>
        <w:pStyle w:val="AProdoc"/>
        <w:jc w:val="both"/>
        <w:rPr>
          <w:b/>
          <w:i/>
        </w:rPr>
      </w:pPr>
      <w:r w:rsidRPr="00300046">
        <w:t>The GHG inventory forms a key foundation to work on understanding mitigation activities</w:t>
      </w:r>
      <w:r w:rsidR="00A74466">
        <w:t xml:space="preserve">.  </w:t>
      </w:r>
      <w:r w:rsidRPr="00300046">
        <w:t xml:space="preserve">To the extent possible, customized trainings and technical support work will be delivered to selected institutions (EPA, </w:t>
      </w:r>
      <w:r w:rsidR="006E3927">
        <w:t>MESPU</w:t>
      </w:r>
      <w:r w:rsidRPr="00300046">
        <w:t xml:space="preserve">, MONSTAT, ME, </w:t>
      </w:r>
      <w:r w:rsidR="00992CB7" w:rsidRPr="00300046">
        <w:t>MA</w:t>
      </w:r>
      <w:r w:rsidR="00992CB7">
        <w:t>FW</w:t>
      </w:r>
      <w:r w:rsidRPr="00300046">
        <w:t>) officials for the data, GHG inventory and projections improvement, as follows:</w:t>
      </w:r>
    </w:p>
    <w:p w14:paraId="2A57C353" w14:textId="35DCA6D9" w:rsidR="00D11478" w:rsidRPr="00C10AEB" w:rsidRDefault="00D11478" w:rsidP="00D11478">
      <w:pPr>
        <w:pStyle w:val="AProdoc"/>
        <w:jc w:val="both"/>
        <w:rPr>
          <w:b/>
          <w:i/>
        </w:rPr>
      </w:pPr>
      <w:r w:rsidRPr="00C10AEB">
        <w:t>GHG Inventory: Since the annual data collection plan has been recently developed and put in place for the first time, it is of an utmost importance that the GHG inventory team (based in EPA) advance data collection process by defining a standardized questionnaire format for collecting annual data</w:t>
      </w:r>
      <w:r w:rsidR="00A74466">
        <w:t xml:space="preserve">.  </w:t>
      </w:r>
      <w:r w:rsidRPr="00C10AEB">
        <w:t xml:space="preserve">Learning-by-doing workshops will emphasize more effective and efficient collection of </w:t>
      </w:r>
      <w:proofErr w:type="gramStart"/>
      <w:r w:rsidRPr="00C10AEB">
        <w:t>high quality</w:t>
      </w:r>
      <w:proofErr w:type="gramEnd"/>
      <w:r w:rsidRPr="00C10AEB">
        <w:t xml:space="preserve"> data</w:t>
      </w:r>
      <w:r w:rsidRPr="00C10AEB">
        <w:rPr>
          <w:rStyle w:val="FootnoteReference"/>
        </w:rPr>
        <w:footnoteReference w:id="4"/>
      </w:r>
      <w:r w:rsidR="00A74466">
        <w:t xml:space="preserve">.  </w:t>
      </w:r>
      <w:r w:rsidRPr="00C10AEB">
        <w:t xml:space="preserve"> These workshops will improve the ability of the GHG inventory and modelling teams to provide the owners, holders, and producers of data with the necessary tools and formats</w:t>
      </w:r>
      <w:r w:rsidR="00A74466">
        <w:t xml:space="preserve">.  </w:t>
      </w:r>
      <w:r w:rsidRPr="00C10AEB">
        <w:t>The questionnaires will have to be placed through the environmental IT system of the EPA and be sent automatically on requested date to the data suppliers</w:t>
      </w:r>
      <w:r w:rsidR="00A74466">
        <w:t xml:space="preserve">.  </w:t>
      </w:r>
      <w:r w:rsidRPr="00C10AEB">
        <w:t>This upgraded data collection process will significantly ease the GHG inventory calculation and save time.</w:t>
      </w:r>
    </w:p>
    <w:p w14:paraId="03ED0C51" w14:textId="6CF9ACE5" w:rsidR="00D11478" w:rsidRPr="000432EB" w:rsidRDefault="00D11478" w:rsidP="00D11478">
      <w:pPr>
        <w:pStyle w:val="AProdoc"/>
        <w:jc w:val="both"/>
      </w:pPr>
      <w:r w:rsidRPr="00300046">
        <w:t>According to the recently developed annual data collection plan, MONSTAT is the main state statistics institution and at the same time the data supplier and generator of most of data for GHG inventory calculations</w:t>
      </w:r>
      <w:r w:rsidR="00A74466">
        <w:t xml:space="preserve">.  </w:t>
      </w:r>
      <w:r>
        <w:t>GEF/CBIT</w:t>
      </w:r>
      <w:r w:rsidRPr="00300046">
        <w:t xml:space="preserve"> project will seek to provide an adequate backstopping to the MONSTAT staff, dealing with climate change related statistics by supporting them in enhancing   understanding of data needs for various climate change reporting requirements, as well as on development of methodologies and training staff to collect identified data</w:t>
      </w:r>
      <w:r w:rsidR="00A74466">
        <w:t xml:space="preserve">.  </w:t>
      </w:r>
      <w:r>
        <w:t xml:space="preserve">The </w:t>
      </w:r>
      <w:r w:rsidRPr="00300046">
        <w:t xml:space="preserve">EPA will be assisted in the collection and data quality improvement, implementation of developed </w:t>
      </w:r>
      <w:r w:rsidRPr="000432EB">
        <w:rPr>
          <w:szCs w:val="22"/>
        </w:rPr>
        <w:t>Quality Assurance/Quality Control</w:t>
      </w:r>
      <w:r w:rsidRPr="00300046">
        <w:t xml:space="preserve"> procedures and conducting inventory uncertainty assessments.</w:t>
      </w:r>
    </w:p>
    <w:p w14:paraId="37FE25A4" w14:textId="720EAE24" w:rsidR="00D11478" w:rsidRPr="000432EB" w:rsidRDefault="00D11478" w:rsidP="00D11478">
      <w:pPr>
        <w:pStyle w:val="AProdoc"/>
        <w:jc w:val="both"/>
        <w:rPr>
          <w:b/>
          <w:i/>
        </w:rPr>
      </w:pPr>
      <w:r w:rsidRPr="00300046">
        <w:t xml:space="preserve">GHG Projections: So far, through </w:t>
      </w:r>
      <w:r>
        <w:t xml:space="preserve">the Initial National Communication </w:t>
      </w:r>
      <w:r w:rsidRPr="00300046">
        <w:t xml:space="preserve">and </w:t>
      </w:r>
      <w:r w:rsidRPr="00C4374F">
        <w:t xml:space="preserve">Environment and Climate Regional Accession Network </w:t>
      </w:r>
      <w:r w:rsidRPr="00300046">
        <w:t xml:space="preserve">projects, energy projections modelling (the Long-range Energy Alternatives Planning System - LEAP) </w:t>
      </w:r>
      <w:r>
        <w:t>were</w:t>
      </w:r>
      <w:r w:rsidRPr="00300046">
        <w:t xml:space="preserve"> organ</w:t>
      </w:r>
      <w:r>
        <w:t>ize</w:t>
      </w:r>
      <w:r w:rsidRPr="00300046">
        <w:t>d for some institutions (ME, IHMS and the University of Montenegro)</w:t>
      </w:r>
      <w:r w:rsidR="00A74466">
        <w:t xml:space="preserve">.  </w:t>
      </w:r>
      <w:r>
        <w:t>An o</w:t>
      </w:r>
      <w:r w:rsidRPr="00300046">
        <w:t>n-going initiative through Hungarian bilateral assistance will be partly focused on TIMES modelling for energy sector projections</w:t>
      </w:r>
      <w:r w:rsidR="00A74466">
        <w:t xml:space="preserve">.  </w:t>
      </w:r>
      <w:r w:rsidRPr="00300046">
        <w:t xml:space="preserve">Additional support (both for energy and non-energy sectors) will be needed for those who will </w:t>
      </w:r>
      <w:proofErr w:type="gramStart"/>
      <w:r w:rsidRPr="00300046">
        <w:t>be in charge of</w:t>
      </w:r>
      <w:proofErr w:type="gramEnd"/>
      <w:r w:rsidRPr="00300046">
        <w:t xml:space="preserve"> projections, once MRV institutional infrastructure is legally established.</w:t>
      </w:r>
    </w:p>
    <w:p w14:paraId="2BF6D07B" w14:textId="0BA2E2B7" w:rsidR="00D11478" w:rsidRDefault="00D11478" w:rsidP="00D11478">
      <w:pPr>
        <w:pStyle w:val="AProdoc"/>
        <w:jc w:val="both"/>
      </w:pPr>
      <w:r w:rsidRPr="000432EB">
        <w:t>The methodologies, procedures, and guidelines of output 1.1 will be used to prepare an improved GHG inventory and projections, and to do so in a collaborative manner with partner institutions, agencies, and other stakeholders</w:t>
      </w:r>
      <w:r w:rsidR="00A74466">
        <w:t xml:space="preserve">.  </w:t>
      </w:r>
      <w:r w:rsidRPr="000432EB">
        <w:t>A key design feature of this, as with most other capacity building activity of the project, is to organize and implement the work through learning-by-doing workshops that will foster critical thinking among project participants that will be expected to carry out similar work once the project has concluded</w:t>
      </w:r>
      <w:r w:rsidR="00A74466">
        <w:t xml:space="preserve">.  </w:t>
      </w:r>
      <w:r>
        <w:t>An important component of the learning-by-doing workshops will be English training workshops that will be specifically targeted to improving the technical comprehension of stakeholders of relevant technical material that is only available in English</w:t>
      </w:r>
      <w:r w:rsidR="00A74466">
        <w:t xml:space="preserve">.  </w:t>
      </w:r>
      <w:r>
        <w:t>Similar English training will be undertaken as part of the learning-by-doing workshops of Output 2.2 and the awareness-raising exercises associated with the roadmap prepared under output 4.1.</w:t>
      </w:r>
    </w:p>
    <w:p w14:paraId="5DD292E4" w14:textId="77777777" w:rsidR="007E6E9D" w:rsidRDefault="007E6E9D" w:rsidP="00D11478">
      <w:pPr>
        <w:pStyle w:val="AProdoc"/>
        <w:numPr>
          <w:ilvl w:val="0"/>
          <w:numId w:val="0"/>
        </w:numPr>
        <w:jc w:val="both"/>
        <w:rPr>
          <w:b/>
        </w:rPr>
      </w:pPr>
    </w:p>
    <w:p w14:paraId="36A8D899" w14:textId="0C2AB79C" w:rsidR="00D11478" w:rsidRPr="000432EB" w:rsidRDefault="00D11478" w:rsidP="00D11478">
      <w:pPr>
        <w:pStyle w:val="AProdoc"/>
        <w:numPr>
          <w:ilvl w:val="0"/>
          <w:numId w:val="0"/>
        </w:numPr>
        <w:jc w:val="both"/>
        <w:rPr>
          <w:b/>
        </w:rPr>
      </w:pPr>
      <w:r w:rsidRPr="000432EB">
        <w:rPr>
          <w:b/>
        </w:rPr>
        <w:lastRenderedPageBreak/>
        <w:t>Activities</w:t>
      </w:r>
    </w:p>
    <w:p w14:paraId="068A3E3A" w14:textId="738FB27C" w:rsidR="00D11478" w:rsidRDefault="00D11478" w:rsidP="00D11478">
      <w:pPr>
        <w:pStyle w:val="AProdoc"/>
        <w:jc w:val="both"/>
      </w:pPr>
      <w:r>
        <w:t xml:space="preserve">A first activity is to carry out an updated needs assessment, lessons learned, and accompanying </w:t>
      </w:r>
      <w:r w:rsidRPr="000432EB">
        <w:t xml:space="preserve">recommendations to improve </w:t>
      </w:r>
      <w:r>
        <w:t xml:space="preserve">the </w:t>
      </w:r>
      <w:r w:rsidRPr="000432EB">
        <w:t>GHG invento</w:t>
      </w:r>
      <w:r>
        <w:t>r</w:t>
      </w:r>
      <w:r w:rsidRPr="000432EB">
        <w:t>y</w:t>
      </w:r>
      <w:r>
        <w:t xml:space="preserve"> and a preliminary identification of </w:t>
      </w:r>
      <w:r w:rsidRPr="000432EB">
        <w:t>various mitigation interventions applicable to Montenegro</w:t>
      </w:r>
      <w:r w:rsidR="00A74466">
        <w:t xml:space="preserve">.  </w:t>
      </w:r>
      <w:r>
        <w:t>This analysis will inform the set of data that climate data needed to improve the GHG indicators that will be discussed through a series of c</w:t>
      </w:r>
      <w:r w:rsidRPr="000432EB">
        <w:t>onsultations</w:t>
      </w:r>
      <w:r>
        <w:t>, with particular attention to identifying opportunities for new inventory data, which includes other types of related emissio</w:t>
      </w:r>
      <w:r w:rsidRPr="00FA6AEF">
        <w:rPr>
          <w:szCs w:val="22"/>
        </w:rPr>
        <w:t xml:space="preserve">ns (e.g., </w:t>
      </w:r>
      <w:proofErr w:type="spellStart"/>
      <w:r w:rsidRPr="00FA6AEF">
        <w:rPr>
          <w:szCs w:val="22"/>
        </w:rPr>
        <w:t>SOx</w:t>
      </w:r>
      <w:proofErr w:type="spellEnd"/>
      <w:r w:rsidRPr="00FA6AEF">
        <w:rPr>
          <w:szCs w:val="22"/>
        </w:rPr>
        <w:t>, NOx, and NH3)</w:t>
      </w:r>
      <w:r w:rsidR="00A74466">
        <w:rPr>
          <w:szCs w:val="22"/>
        </w:rPr>
        <w:t xml:space="preserve">.  </w:t>
      </w:r>
      <w:r w:rsidRPr="00FA6AEF">
        <w:rPr>
          <w:szCs w:val="22"/>
        </w:rPr>
        <w:t>This will be followed by a validation workshop that will result in a consen</w:t>
      </w:r>
      <w:r w:rsidRPr="000432EB">
        <w:t>sus of targeted GHG indicators and selected projected models to form the learning-by-doing trainings</w:t>
      </w:r>
      <w:r>
        <w:t>.</w:t>
      </w:r>
    </w:p>
    <w:p w14:paraId="0081E5FB" w14:textId="48DC6773" w:rsidR="00D11478" w:rsidRDefault="00D11478" w:rsidP="00D11478">
      <w:pPr>
        <w:pStyle w:val="AProdoc"/>
        <w:jc w:val="both"/>
      </w:pPr>
      <w:r>
        <w:t>Based on the updated assessment, a key set of software</w:t>
      </w:r>
      <w:r>
        <w:rPr>
          <w:rStyle w:val="FootnoteReference"/>
        </w:rPr>
        <w:footnoteReference w:id="5"/>
      </w:r>
      <w:r>
        <w:t xml:space="preserve"> and online tools will be procured to best serve the purposes of calculating data and information for the GHG inventory and developing the appropriate models</w:t>
      </w:r>
      <w:r w:rsidR="00A74466">
        <w:t xml:space="preserve">.  </w:t>
      </w:r>
      <w:r>
        <w:t>They will be used in the learning-by-doing trainings that will be supported by</w:t>
      </w:r>
      <w:r w:rsidRPr="000432EB">
        <w:t xml:space="preserve"> experts from the wider region that have experience with a suite of relevant response and mitigation measures</w:t>
      </w:r>
      <w:r w:rsidR="00A74466">
        <w:t xml:space="preserve">.  </w:t>
      </w:r>
      <w:r w:rsidRPr="000432EB">
        <w:t>The building of consensus and validation of the improve</w:t>
      </w:r>
      <w:r>
        <w:t>d set of GHG indicators and mod</w:t>
      </w:r>
      <w:r w:rsidRPr="000432EB">
        <w:t>els will be facilitated by including as broad a set of stakeholders as possible and their involvement in the process as early as possible</w:t>
      </w:r>
      <w:r w:rsidR="00A74466">
        <w:t xml:space="preserve">.  </w:t>
      </w:r>
      <w:r w:rsidRPr="000432EB">
        <w:t>Experts will serve to objectively clarify the relevance and contribution of the indicators and models to both MRV and long-term development objectives</w:t>
      </w:r>
      <w:r w:rsidR="00A74466">
        <w:t xml:space="preserve">.  </w:t>
      </w:r>
      <w:r>
        <w:t>The learning-by-doing trainings will be carried out using real activity data and filling gaps in GHG and atmosphere emission calculations</w:t>
      </w:r>
      <w:r w:rsidR="00A74466">
        <w:t xml:space="preserve">.  </w:t>
      </w:r>
      <w:r>
        <w:t>T</w:t>
      </w:r>
      <w:r w:rsidRPr="00FA6AEF">
        <w:t>he update</w:t>
      </w:r>
      <w:r>
        <w:t>d</w:t>
      </w:r>
      <w:r w:rsidRPr="00FA6AEF">
        <w:t xml:space="preserve"> GHG assessment and subsequent discussions with government and experts will make the decision on the best appropriate software, tools, and models to procure and develop.</w:t>
      </w:r>
    </w:p>
    <w:p w14:paraId="1260766C" w14:textId="1F902BC3" w:rsidR="00D11478" w:rsidRDefault="00D11478" w:rsidP="00D11478">
      <w:pPr>
        <w:pStyle w:val="AProdoc"/>
        <w:jc w:val="both"/>
      </w:pPr>
      <w:r>
        <w:t>A parallel set of activities is to carry out a set of l</w:t>
      </w:r>
      <w:r w:rsidRPr="000432EB">
        <w:t xml:space="preserve">earning-by-doing trainings for participants to learn how to collect </w:t>
      </w:r>
      <w:r>
        <w:t xml:space="preserve">and calculate </w:t>
      </w:r>
      <w:r w:rsidRPr="000432EB">
        <w:t>data and information, formulate app</w:t>
      </w:r>
      <w:r>
        <w:t>r</w:t>
      </w:r>
      <w:r w:rsidRPr="000432EB">
        <w:t>opriate projection models and scenarios, and to link these with appropriate response/mitigation measures</w:t>
      </w:r>
      <w:r w:rsidR="00A74466">
        <w:t xml:space="preserve">.  </w:t>
      </w:r>
      <w:r w:rsidRPr="000432EB">
        <w:t>This will include learning-by-doing trainings to formulate mitigation project concept proposals and well as workshops to improve the awareness and critical understanding of senior decision-makers on the value of the GHG inventory in identifying best practice mitigation options</w:t>
      </w:r>
      <w:r w:rsidR="00A74466">
        <w:t xml:space="preserve">.  </w:t>
      </w:r>
      <w:r w:rsidRPr="000432EB">
        <w:t xml:space="preserve">Participants will include individuals that could conceivably be involved in similar work </w:t>
      </w:r>
      <w:proofErr w:type="gramStart"/>
      <w:r w:rsidRPr="000432EB">
        <w:t>in the near future</w:t>
      </w:r>
      <w:proofErr w:type="gramEnd"/>
      <w:r w:rsidRPr="000432EB">
        <w:t xml:space="preserve"> in order to reduce the risk of institutional memory loss due to staff turnover</w:t>
      </w:r>
      <w:r w:rsidR="00A74466">
        <w:t xml:space="preserve">.  </w:t>
      </w:r>
    </w:p>
    <w:p w14:paraId="19ABD578" w14:textId="77777777" w:rsidR="00D11478" w:rsidRPr="00B749F7" w:rsidRDefault="00D11478" w:rsidP="00D11478">
      <w:pPr>
        <w:ind w:left="1440" w:hanging="1440"/>
        <w:jc w:val="both"/>
        <w:rPr>
          <w:b/>
          <w:szCs w:val="22"/>
        </w:rPr>
      </w:pPr>
      <w:r w:rsidRPr="00B749F7">
        <w:rPr>
          <w:b/>
          <w:szCs w:val="22"/>
        </w:rPr>
        <w:t>Output 2.2</w:t>
      </w:r>
      <w:r>
        <w:rPr>
          <w:b/>
          <w:szCs w:val="22"/>
        </w:rPr>
        <w:t>:</w:t>
      </w:r>
      <w:r>
        <w:rPr>
          <w:b/>
          <w:szCs w:val="22"/>
        </w:rPr>
        <w:tab/>
      </w:r>
      <w:r w:rsidRPr="00B749F7">
        <w:rPr>
          <w:b/>
          <w:szCs w:val="22"/>
        </w:rPr>
        <w:t>Selected public authorities and scientific institutions capacities are built for applying MPGs in the first reporting period on national adaptation actions under article 15 of the MMR</w:t>
      </w:r>
    </w:p>
    <w:p w14:paraId="70291F77" w14:textId="52EEE5A2" w:rsidR="00D11478" w:rsidRDefault="00D11478" w:rsidP="00D11478">
      <w:pPr>
        <w:pStyle w:val="AProdoc"/>
        <w:jc w:val="both"/>
      </w:pPr>
      <w:r w:rsidRPr="008F38A1">
        <w:t>While the act</w:t>
      </w:r>
      <w:r>
        <w:t>ivities of output 2.1 emphasize</w:t>
      </w:r>
      <w:r w:rsidRPr="008F38A1">
        <w:t xml:space="preserve"> mitigation measures, the activities under this output emphasize adaptation measures</w:t>
      </w:r>
      <w:r w:rsidR="00A74466">
        <w:t xml:space="preserve">.  </w:t>
      </w:r>
      <w:r w:rsidRPr="008F38A1">
        <w:t xml:space="preserve">A critical feature of the activities of this output to critically explore opportunities to mitigate climate change </w:t>
      </w:r>
      <w:proofErr w:type="gramStart"/>
      <w:r w:rsidRPr="008F38A1">
        <w:t>in order to</w:t>
      </w:r>
      <w:proofErr w:type="gramEnd"/>
      <w:r w:rsidRPr="008F38A1">
        <w:t xml:space="preserve"> minimize the generally higher cost of adaptation measures</w:t>
      </w:r>
      <w:r w:rsidR="00A74466">
        <w:t xml:space="preserve">.  </w:t>
      </w:r>
      <w:r w:rsidRPr="008F38A1">
        <w:t>As a result, workshops will include providing training to identify and formulate adaptation project concept proposals that are directly linked</w:t>
      </w:r>
      <w:r w:rsidR="00A74466">
        <w:t xml:space="preserve">.  </w:t>
      </w:r>
      <w:r>
        <w:t>As with outputs 2.1 and 4.1, English training courses will be held to improve the critical understanding of key stakeholder and expert representatives of technical materials that are only available in English</w:t>
      </w:r>
      <w:r w:rsidR="00A74466">
        <w:t xml:space="preserve">.  </w:t>
      </w:r>
      <w:r>
        <w:t>However, this activity will be measured under output 4.1.</w:t>
      </w:r>
    </w:p>
    <w:p w14:paraId="74A909A2" w14:textId="64A9602F" w:rsidR="00D11478" w:rsidRDefault="00D11478" w:rsidP="00D11478">
      <w:pPr>
        <w:pStyle w:val="AProdoc"/>
        <w:jc w:val="both"/>
      </w:pPr>
      <w:r w:rsidRPr="00300046">
        <w:t>As mentioned earlier, the upgraded NDC (2020) should include adaptation activities, along with mitigation actions and goal</w:t>
      </w:r>
      <w:r>
        <w:t>s</w:t>
      </w:r>
      <w:r w:rsidR="00A74466">
        <w:t xml:space="preserve">.  </w:t>
      </w:r>
      <w:r w:rsidRPr="00300046">
        <w:t xml:space="preserve">Except the adaptation chapters, providing preliminary assessment of adaptation priorities within </w:t>
      </w:r>
      <w:r>
        <w:t>Initial and Second National Communications</w:t>
      </w:r>
      <w:r w:rsidRPr="00300046">
        <w:t xml:space="preserve"> and </w:t>
      </w:r>
      <w:r>
        <w:t>the National Climate Change Strategy</w:t>
      </w:r>
      <w:r w:rsidRPr="00300046">
        <w:t>, and previously mentioned adaptation activities through various international initiatives, Montenegro has not developed any adaptation policy and/or strategy so far</w:t>
      </w:r>
      <w:r w:rsidR="00A74466">
        <w:t xml:space="preserve">.  </w:t>
      </w:r>
      <w:r w:rsidRPr="00300046">
        <w:t>It is worth mentioning that the project proposal for the N</w:t>
      </w:r>
      <w:r>
        <w:t xml:space="preserve">ational </w:t>
      </w:r>
      <w:r w:rsidRPr="00300046">
        <w:t>A</w:t>
      </w:r>
      <w:r>
        <w:t xml:space="preserve">daptation </w:t>
      </w:r>
      <w:r w:rsidRPr="00300046">
        <w:t>P</w:t>
      </w:r>
      <w:r>
        <w:t>lan (NAP)</w:t>
      </w:r>
      <w:r w:rsidRPr="00300046">
        <w:t xml:space="preserve"> is in </w:t>
      </w:r>
      <w:r>
        <w:t xml:space="preserve">its </w:t>
      </w:r>
      <w:r w:rsidRPr="00300046">
        <w:t>development stage, and according to the Law on Environment</w:t>
      </w:r>
      <w:r>
        <w:t>,</w:t>
      </w:r>
      <w:r w:rsidRPr="00300046">
        <w:t xml:space="preserve"> Montenegro is obliged to develop </w:t>
      </w:r>
      <w:r>
        <w:t xml:space="preserve">the </w:t>
      </w:r>
      <w:r w:rsidRPr="00300046">
        <w:t>NAP by 2020</w:t>
      </w:r>
      <w:r>
        <w:t>.</w:t>
      </w:r>
    </w:p>
    <w:p w14:paraId="13E37594" w14:textId="1EA7626F" w:rsidR="00D11478" w:rsidRPr="00300046" w:rsidRDefault="00D11478" w:rsidP="00D11478">
      <w:pPr>
        <w:pStyle w:val="AProdoc"/>
        <w:jc w:val="both"/>
        <w:rPr>
          <w:b/>
          <w:i/>
        </w:rPr>
      </w:pPr>
      <w:r w:rsidRPr="00300046">
        <w:t xml:space="preserve">With the development of the NAP process, Montenegro will lay the groundwork for systemic and iterative identification of medium- and long-term risks, climate change adaptation priorities and specific </w:t>
      </w:r>
      <w:r w:rsidRPr="00300046">
        <w:lastRenderedPageBreak/>
        <w:t>activities that promote climate adaptive and resilient growth in its key sectors</w:t>
      </w:r>
      <w:r w:rsidR="00A74466">
        <w:t xml:space="preserve">.  </w:t>
      </w:r>
      <w:r w:rsidRPr="00300046">
        <w:t>Concurrently, as part of the localization of the Sustainable Development Goals (SDGs), the NAP process will contribute to the formulation of corresponding, climate-responsive targets.</w:t>
      </w:r>
    </w:p>
    <w:p w14:paraId="18226DA2" w14:textId="159B7617" w:rsidR="00D11478" w:rsidRPr="00300046" w:rsidRDefault="00D11478" w:rsidP="00D11478">
      <w:pPr>
        <w:pStyle w:val="AProdoc"/>
        <w:jc w:val="both"/>
        <w:rPr>
          <w:b/>
          <w:i/>
        </w:rPr>
      </w:pPr>
      <w:r w:rsidRPr="00300046">
        <w:t xml:space="preserve">Based on trends monitored by the IHMS, it is evident that the temperature in Montenegro increases, especially in the northern part of the country </w:t>
      </w:r>
      <w:r>
        <w:t>that</w:t>
      </w:r>
      <w:r w:rsidRPr="00300046">
        <w:t xml:space="preserve"> relies on winter tourism (up to 1.4ºC on average, while in some cities, </w:t>
      </w:r>
      <w:r>
        <w:t xml:space="preserve">e.g., </w:t>
      </w:r>
      <w:r w:rsidRPr="00300046">
        <w:t>Zabljak, it even reached 2ºC)</w:t>
      </w:r>
      <w:r w:rsidR="00A74466">
        <w:t xml:space="preserve">.  </w:t>
      </w:r>
      <w:r w:rsidRPr="00300046">
        <w:t xml:space="preserve">As part of the TNC, new scenarios will be </w:t>
      </w:r>
      <w:proofErr w:type="gramStart"/>
      <w:r w:rsidRPr="00300046">
        <w:t>developed</w:t>
      </w:r>
      <w:proofErr w:type="gramEnd"/>
      <w:r w:rsidRPr="00300046">
        <w:t xml:space="preserve"> and some broad activities will be proposed for the adaptation and vulnerability part of the TNC.</w:t>
      </w:r>
    </w:p>
    <w:p w14:paraId="7BD4A289" w14:textId="357F59AB" w:rsidR="00D11478" w:rsidRPr="008F38A1" w:rsidRDefault="00D11478" w:rsidP="00D11478">
      <w:pPr>
        <w:pStyle w:val="AProdoc"/>
        <w:jc w:val="both"/>
        <w:rPr>
          <w:b/>
          <w:i/>
        </w:rPr>
      </w:pPr>
      <w:r w:rsidRPr="00300046">
        <w:t xml:space="preserve">Through this </w:t>
      </w:r>
      <w:r>
        <w:t>GEF/CBIT</w:t>
      </w:r>
      <w:r w:rsidRPr="00300046">
        <w:t xml:space="preserve"> output and in coordination with output 1.1.3., Montenegro will enhance capacities of selected public authorities and scientific institutions (</w:t>
      </w:r>
      <w:r w:rsidR="00992CB7" w:rsidRPr="00300046">
        <w:t>M</w:t>
      </w:r>
      <w:r w:rsidR="00992CB7">
        <w:t>ESPU</w:t>
      </w:r>
      <w:r w:rsidRPr="00300046">
        <w:t xml:space="preserve">, EPA, IHMS, IPH, MIA) to track adaptation, as well as to apply guidance on </w:t>
      </w:r>
      <w:r>
        <w:t xml:space="preserve">the </w:t>
      </w:r>
      <w:r w:rsidRPr="00300046">
        <w:t>first reporting period on national adaptation actions under Article 15 of the Regulation (EU) No</w:t>
      </w:r>
      <w:r w:rsidR="00A74466">
        <w:t xml:space="preserve">.  </w:t>
      </w:r>
      <w:r w:rsidRPr="00300046">
        <w:t>525/2013 of the European Parliament on a mechanism for monitoring and reporting</w:t>
      </w:r>
      <w:r w:rsidR="00A74466">
        <w:t xml:space="preserve">.  </w:t>
      </w:r>
      <w:r>
        <w:t>To this end</w:t>
      </w:r>
      <w:r w:rsidRPr="00300046">
        <w:t xml:space="preserve">, Member States </w:t>
      </w:r>
      <w:r>
        <w:t>are to report</w:t>
      </w:r>
      <w:r w:rsidRPr="00300046">
        <w:t xml:space="preserve"> information on their national adaptation planning and strategies, outlining their implemented or planned actions to facilitate adaptation to climate change every four years after 2015, aligned with the timings for reporting to the UNFCCC</w:t>
      </w:r>
      <w:r w:rsidR="00A74466">
        <w:t xml:space="preserve">.  </w:t>
      </w:r>
      <w:r w:rsidRPr="00300046">
        <w:t>That information should include the main objectives and the climate change impact category addressed, such as flooding, sea</w:t>
      </w:r>
      <w:r>
        <w:t>-</w:t>
      </w:r>
      <w:r w:rsidRPr="00300046">
        <w:t>level rise, extreme temperatures, droughts, and other extreme weather events.</w:t>
      </w:r>
    </w:p>
    <w:p w14:paraId="276C54F0" w14:textId="77777777" w:rsidR="00D11478" w:rsidRPr="008F38A1" w:rsidRDefault="00D11478" w:rsidP="00D11478">
      <w:pPr>
        <w:pStyle w:val="AProdoc"/>
        <w:numPr>
          <w:ilvl w:val="0"/>
          <w:numId w:val="0"/>
        </w:numPr>
        <w:jc w:val="both"/>
        <w:rPr>
          <w:b/>
          <w:i/>
        </w:rPr>
      </w:pPr>
      <w:r w:rsidRPr="008F38A1">
        <w:rPr>
          <w:b/>
        </w:rPr>
        <w:t>Activities</w:t>
      </w:r>
    </w:p>
    <w:p w14:paraId="020335B6" w14:textId="749EA856" w:rsidR="00D11478" w:rsidRPr="008F38A1" w:rsidRDefault="00D11478" w:rsidP="00D11478">
      <w:pPr>
        <w:pStyle w:val="AProdoc"/>
        <w:jc w:val="both"/>
      </w:pPr>
      <w:r w:rsidRPr="008F38A1">
        <w:t xml:space="preserve">Workshops </w:t>
      </w:r>
      <w:r>
        <w:t xml:space="preserve">will be organized </w:t>
      </w:r>
      <w:r w:rsidRPr="008F38A1">
        <w:t xml:space="preserve">to raise awareness of senior decision-makers on the value of the GHG inventory to identify best </w:t>
      </w:r>
      <w:r>
        <w:t xml:space="preserve">practice adaptation options; </w:t>
      </w:r>
      <w:r w:rsidRPr="008F38A1">
        <w:t>b) learning-by-doing trainings to formulate adaptation project concept proposals</w:t>
      </w:r>
      <w:r>
        <w:t>; and c) improved reporting on adaptation measures</w:t>
      </w:r>
      <w:r w:rsidR="00A74466">
        <w:t xml:space="preserve">.  </w:t>
      </w:r>
      <w:r>
        <w:t>Organized and carried out once a year, these</w:t>
      </w:r>
      <w:r w:rsidRPr="008F38A1">
        <w:t xml:space="preserve"> workshops would be similarly structured to those of output 2.1, but with an emphasis on adaptation</w:t>
      </w:r>
      <w:r w:rsidR="00A74466">
        <w:t xml:space="preserve">.  </w:t>
      </w:r>
      <w:r>
        <w:t>To the extent appropriate, as decided by consensus in the workshops, climate data produced from adaptation efforts would be collected through the improved information system that manages the GHG inventory</w:t>
      </w:r>
      <w:r w:rsidR="00A74466">
        <w:t xml:space="preserve">.  </w:t>
      </w:r>
      <w:r w:rsidRPr="008F38A1">
        <w:t>Both sets of workshops/trainings of outputs 2.1 and 2.2 will closely coordinated since there are likely to be shared and/or similar methodologies, procedures, and guidelines as well as other learning approaches that will allow for synergies and economies of scale.</w:t>
      </w:r>
    </w:p>
    <w:p w14:paraId="50303546" w14:textId="77777777" w:rsidR="00D11478" w:rsidRPr="00F70C09" w:rsidRDefault="00D11478" w:rsidP="00D11478">
      <w:pPr>
        <w:ind w:left="1440" w:hanging="1440"/>
        <w:rPr>
          <w:b/>
          <w:strike/>
          <w:szCs w:val="22"/>
        </w:rPr>
      </w:pPr>
      <w:r w:rsidRPr="00F70C09">
        <w:rPr>
          <w:b/>
          <w:szCs w:val="22"/>
        </w:rPr>
        <w:t>Output 2.3:</w:t>
      </w:r>
      <w:r w:rsidRPr="00F70C09">
        <w:rPr>
          <w:b/>
          <w:szCs w:val="22"/>
        </w:rPr>
        <w:tab/>
      </w:r>
      <w:r w:rsidRPr="00F70C09">
        <w:rPr>
          <w:b/>
          <w:szCs w:val="22"/>
        </w:rPr>
        <w:t>Relevant national institutions are enabled to mainstream gender into the enhanced transparency framework</w:t>
      </w:r>
    </w:p>
    <w:p w14:paraId="64789413" w14:textId="560223E3" w:rsidR="00D11478" w:rsidRDefault="00D11478" w:rsidP="00D11478">
      <w:pPr>
        <w:pStyle w:val="AProdoc"/>
        <w:jc w:val="both"/>
      </w:pPr>
      <w:r w:rsidRPr="00300046">
        <w:t>By defining national legislation and adopting international conventions related to climate change on one side, as well as legislation and conventions regulating gender equality on the other hand, it is to be concluded that the legislation offers the basic framework for linking gender equality and climate change</w:t>
      </w:r>
      <w:r w:rsidR="00A74466">
        <w:t xml:space="preserve">.  </w:t>
      </w:r>
      <w:r w:rsidRPr="00300046">
        <w:t xml:space="preserve">However, the specific policies and measures are still missing, due to the insufficient preparedness of institutions to develop gender sensitive policies, </w:t>
      </w:r>
      <w:proofErr w:type="gramStart"/>
      <w:r w:rsidRPr="00300046">
        <w:t>measures</w:t>
      </w:r>
      <w:proofErr w:type="gramEnd"/>
      <w:r w:rsidRPr="00300046">
        <w:t xml:space="preserve"> and monitoring, as well as due to lack of relevant sex-disaggregated data</w:t>
      </w:r>
      <w:r>
        <w:t>.</w:t>
      </w:r>
    </w:p>
    <w:p w14:paraId="00D57EFD" w14:textId="29863847" w:rsidR="00D11478" w:rsidRDefault="00D11478" w:rsidP="00D11478">
      <w:pPr>
        <w:pStyle w:val="AProdoc"/>
        <w:jc w:val="both"/>
      </w:pPr>
      <w:r>
        <w:t>GEF/CBIT</w:t>
      </w:r>
      <w:r w:rsidRPr="00300046">
        <w:t xml:space="preserve"> can play an important role in developing</w:t>
      </w:r>
      <w:r>
        <w:t xml:space="preserve"> a</w:t>
      </w:r>
      <w:r w:rsidRPr="00300046">
        <w:t xml:space="preserve"> gender action plan, including necessary data collection tools and method</w:t>
      </w:r>
      <w:r>
        <w:t>s</w:t>
      </w:r>
      <w:r w:rsidRPr="00300046">
        <w:t xml:space="preserve"> for mainstreaming gender into climate change</w:t>
      </w:r>
      <w:r w:rsidR="00A74466">
        <w:t xml:space="preserve">.  </w:t>
      </w:r>
      <w:r w:rsidRPr="00300046">
        <w:t xml:space="preserve">Proper planning, </w:t>
      </w:r>
      <w:r>
        <w:t xml:space="preserve">i.e., </w:t>
      </w:r>
      <w:r w:rsidRPr="00300046">
        <w:t xml:space="preserve">understanding what kind of information are necessary to include gender considerations in climate change development </w:t>
      </w:r>
      <w:r>
        <w:t>programme</w:t>
      </w:r>
      <w:r w:rsidRPr="00300046">
        <w:t>s is of utmost importance for encouraging gender-responsive climate action at the national level</w:t>
      </w:r>
      <w:r>
        <w:t>.</w:t>
      </w:r>
    </w:p>
    <w:p w14:paraId="19755A79" w14:textId="24D22774" w:rsidR="00D11478" w:rsidRDefault="00D11478" w:rsidP="00D11478">
      <w:pPr>
        <w:pStyle w:val="AProdoc"/>
        <w:jc w:val="both"/>
      </w:pPr>
      <w:r w:rsidRPr="00300046">
        <w:t>In the forthcoming period, it is necessary to keep in mind that both men and women are equally involved in making decisions about climate change</w:t>
      </w:r>
      <w:r w:rsidR="00A74466">
        <w:t xml:space="preserve">.  </w:t>
      </w:r>
      <w:r w:rsidRPr="00300046">
        <w:t>It is also necessary to work on building the capacity of institutions to better understand the different needs of all actors in society, including men and women, as well as the needs of socially vulnerable groups, and to be prepared to act in accordance with climate change policies and the needs of the aforementioned social groups</w:t>
      </w:r>
      <w:r w:rsidR="00A74466">
        <w:t xml:space="preserve">.  </w:t>
      </w:r>
      <w:r w:rsidRPr="00300046">
        <w:t>On the other hand, it is necessary to work on raising awareness of climate change and their impact on all social groups, so that the total population of Montenegro can adapt to climate change in a timely manner and contribute to mitigating their activities.</w:t>
      </w:r>
    </w:p>
    <w:p w14:paraId="461C8E07" w14:textId="2435D739" w:rsidR="00D11478" w:rsidRDefault="00D11478" w:rsidP="00D11478">
      <w:pPr>
        <w:pStyle w:val="AProdoc"/>
        <w:jc w:val="both"/>
      </w:pPr>
      <w:r w:rsidRPr="00300046">
        <w:lastRenderedPageBreak/>
        <w:t>For this purpose, it is necessary to develop a gender action plan with clear indicators and targets for monitoring and reporting based on sex-disaggregated data</w:t>
      </w:r>
      <w:r w:rsidR="00A74466">
        <w:t xml:space="preserve">.  </w:t>
      </w:r>
      <w:r>
        <w:t>This will build upon the preliminary draft gender action plan for climate MRV developed in December 2017 (see Annex F)</w:t>
      </w:r>
      <w:r w:rsidR="00A74466">
        <w:t xml:space="preserve">.  </w:t>
      </w:r>
      <w:r w:rsidRPr="00300046">
        <w:t xml:space="preserve">The action plan would define which gender </w:t>
      </w:r>
      <w:proofErr w:type="spellStart"/>
      <w:r w:rsidRPr="00300046">
        <w:t>ana</w:t>
      </w:r>
      <w:r>
        <w:t>lyze</w:t>
      </w:r>
      <w:proofErr w:type="spellEnd"/>
      <w:r w:rsidRPr="00300046">
        <w:t xml:space="preserve"> and kind of gender-disaggregated statistics </w:t>
      </w:r>
      <w:r>
        <w:t>are</w:t>
      </w:r>
      <w:r w:rsidRPr="00300046">
        <w:t xml:space="preserve"> needed, in order to be able to plan, implement and monitor </w:t>
      </w:r>
      <w:r>
        <w:t>programme</w:t>
      </w:r>
      <w:r w:rsidRPr="00300046">
        <w:t>s and projects within the defined measures for climate change adaptation and mitigation, and which would consider different needs and possibilities of both men and women</w:t>
      </w:r>
      <w:r>
        <w:t>.</w:t>
      </w:r>
    </w:p>
    <w:p w14:paraId="50817F1E" w14:textId="7B8EF80F" w:rsidR="00D11478" w:rsidRDefault="00D11478" w:rsidP="00D11478">
      <w:pPr>
        <w:pStyle w:val="AProdoc"/>
        <w:jc w:val="both"/>
      </w:pPr>
      <w:r w:rsidRPr="00300046">
        <w:t xml:space="preserve">The use of gender indicators in the enhanced transparency framework and in coordination with future NDCs, </w:t>
      </w:r>
      <w:r>
        <w:t>national communications</w:t>
      </w:r>
      <w:r w:rsidRPr="00300046">
        <w:t xml:space="preserve"> and </w:t>
      </w:r>
      <w:r>
        <w:t>biennial update reports</w:t>
      </w:r>
      <w:r w:rsidRPr="00300046">
        <w:t xml:space="preserve">, will ensure that appropriate actions are targeted to women, </w:t>
      </w:r>
      <w:proofErr w:type="gramStart"/>
      <w:r w:rsidRPr="00300046">
        <w:t>youth</w:t>
      </w:r>
      <w:proofErr w:type="gramEnd"/>
      <w:r w:rsidRPr="00300046">
        <w:t xml:space="preserve"> and vulnerable groups</w:t>
      </w:r>
      <w:r w:rsidR="00A74466">
        <w:t xml:space="preserve">.  </w:t>
      </w:r>
      <w:r w:rsidRPr="00300046">
        <w:t xml:space="preserve">In addition, the gender action plan </w:t>
      </w:r>
      <w:proofErr w:type="gramStart"/>
      <w:r w:rsidRPr="00300046">
        <w:t>has to</w:t>
      </w:r>
      <w:proofErr w:type="gramEnd"/>
      <w:r w:rsidRPr="00300046">
        <w:t xml:space="preserve"> stress appropriate women participation in decision-making on the climate policies implementation</w:t>
      </w:r>
      <w:r w:rsidR="00A74466">
        <w:t xml:space="preserve">.  </w:t>
      </w:r>
      <w:r>
        <w:t>T</w:t>
      </w:r>
      <w:r w:rsidRPr="00300046">
        <w:t>he project will also push forward inclusion of gender expert</w:t>
      </w:r>
      <w:r>
        <w:t>s</w:t>
      </w:r>
      <w:r w:rsidRPr="00300046">
        <w:t xml:space="preserve"> into the </w:t>
      </w:r>
      <w:r>
        <w:t>WGMA</w:t>
      </w:r>
      <w:r w:rsidRPr="00300046">
        <w:t xml:space="preserve">, </w:t>
      </w:r>
      <w:proofErr w:type="gramStart"/>
      <w:r w:rsidRPr="00300046">
        <w:t>in order to</w:t>
      </w:r>
      <w:proofErr w:type="gramEnd"/>
      <w:r w:rsidRPr="00300046">
        <w:t xml:space="preserve"> better ensure gender mainstreaming into climate change policies</w:t>
      </w:r>
      <w:r>
        <w:t>.</w:t>
      </w:r>
    </w:p>
    <w:p w14:paraId="12F67898" w14:textId="77777777" w:rsidR="00D11478" w:rsidRPr="00EC16ED" w:rsidRDefault="00D11478" w:rsidP="00D11478">
      <w:pPr>
        <w:pStyle w:val="AProdoc"/>
        <w:numPr>
          <w:ilvl w:val="0"/>
          <w:numId w:val="0"/>
        </w:numPr>
        <w:jc w:val="both"/>
        <w:rPr>
          <w:b/>
        </w:rPr>
      </w:pPr>
      <w:r w:rsidRPr="00EC16ED">
        <w:rPr>
          <w:b/>
        </w:rPr>
        <w:t>Activities</w:t>
      </w:r>
    </w:p>
    <w:p w14:paraId="147D18C4" w14:textId="1A7D2AC6" w:rsidR="00D11478" w:rsidRDefault="00D11478" w:rsidP="00D11478">
      <w:pPr>
        <w:pStyle w:val="AProdoc"/>
        <w:jc w:val="both"/>
      </w:pPr>
      <w:r>
        <w:t>A first activity under this output would be to prepare an updated assessment of gender-disaggregated data needs</w:t>
      </w:r>
      <w:r w:rsidR="00A74466">
        <w:t xml:space="preserve">.  </w:t>
      </w:r>
      <w:r>
        <w:t>The recommendations from this assessment would be reconciled with work to improve a key set of policies that will improve the mainstreaming of gender into climate change policies and procedures</w:t>
      </w:r>
      <w:r w:rsidR="00A74466">
        <w:t xml:space="preserve">.  </w:t>
      </w:r>
      <w:r>
        <w:t>This would be followed by workshops that negotiate the improvement of existing monitoring and compliance arrangements</w:t>
      </w:r>
      <w:r w:rsidR="00A74466">
        <w:t xml:space="preserve">.  </w:t>
      </w:r>
      <w:r>
        <w:t>This could include, for example, improved accountability of environmental impact assessments to monitor and track gender-related climate data</w:t>
      </w:r>
      <w:r w:rsidR="00A74466">
        <w:t xml:space="preserve">.  </w:t>
      </w:r>
      <w:r>
        <w:t xml:space="preserve">Workshops would also be subsequently organized to raise awareness of new and improved policies and approaches, with </w:t>
      </w:r>
      <w:proofErr w:type="gramStart"/>
      <w:r>
        <w:t>particular aim</w:t>
      </w:r>
      <w:proofErr w:type="gramEnd"/>
      <w:r>
        <w:t xml:space="preserve"> to help improve monitoring and compliance</w:t>
      </w:r>
      <w:r w:rsidR="00A74466">
        <w:t xml:space="preserve">.  </w:t>
      </w:r>
      <w:r>
        <w:t>These awareness-raising workshops would be organized in conjunction with the other awareness-raising workshops to achieve cost-effectiveness</w:t>
      </w:r>
      <w:r w:rsidR="00A74466">
        <w:t xml:space="preserve">.  </w:t>
      </w:r>
      <w:r>
        <w:t xml:space="preserve">Consultations under this output will also serve to </w:t>
      </w:r>
      <w:proofErr w:type="spellStart"/>
      <w:r>
        <w:t>catalyze</w:t>
      </w:r>
      <w:proofErr w:type="spellEnd"/>
      <w:r>
        <w:t xml:space="preserve"> long-term adoption of institutional improvements to mainstream gender-disaggregated data</w:t>
      </w:r>
      <w:r w:rsidR="00A74466">
        <w:t xml:space="preserve">.  </w:t>
      </w:r>
      <w:r>
        <w:t>Although negotiations to facilitate the adoption of gender-disaggregated data within existing institutional arrangements will take place during the early part of project implementation, these consultations should take place again towards the end of project implementation to ensure their long-term sustainability.</w:t>
      </w:r>
    </w:p>
    <w:p w14:paraId="1E2BDDDD" w14:textId="77777777" w:rsidR="00D11478" w:rsidRPr="000D63F9" w:rsidRDefault="00D11478" w:rsidP="00D11478">
      <w:pPr>
        <w:ind w:left="1440" w:hanging="1440"/>
        <w:rPr>
          <w:b/>
          <w:szCs w:val="22"/>
          <w:u w:val="single"/>
        </w:rPr>
      </w:pPr>
      <w:r w:rsidRPr="000D63F9">
        <w:rPr>
          <w:b/>
          <w:szCs w:val="22"/>
          <w:u w:val="single"/>
        </w:rPr>
        <w:t>Outcome 3:</w:t>
      </w:r>
      <w:r w:rsidRPr="000D63F9">
        <w:rPr>
          <w:b/>
          <w:szCs w:val="22"/>
          <w:u w:val="single"/>
        </w:rPr>
        <w:tab/>
      </w:r>
      <w:r w:rsidRPr="00FD7851">
        <w:rPr>
          <w:b/>
          <w:color w:val="000000"/>
          <w:szCs w:val="22"/>
          <w:u w:val="single"/>
        </w:rPr>
        <w:t>Strengthened coordination and information exchange is institutionalized with an enhanced transparency framework</w:t>
      </w:r>
    </w:p>
    <w:p w14:paraId="13EB25C7" w14:textId="719FCB70" w:rsidR="00D11478" w:rsidRDefault="00D11478" w:rsidP="00D11478">
      <w:pPr>
        <w:pStyle w:val="AProdoc"/>
        <w:jc w:val="both"/>
      </w:pPr>
      <w:r w:rsidRPr="00300046">
        <w:t xml:space="preserve">In order to establish </w:t>
      </w:r>
      <w:r>
        <w:t xml:space="preserve">a </w:t>
      </w:r>
      <w:r w:rsidRPr="00300046">
        <w:t xml:space="preserve">sustainable transparency system, one of the major tools to be applied will be </w:t>
      </w:r>
      <w:proofErr w:type="gramStart"/>
      <w:r>
        <w:t>a</w:t>
      </w:r>
      <w:proofErr w:type="gramEnd"/>
      <w:r>
        <w:t xml:space="preserve"> </w:t>
      </w:r>
      <w:r w:rsidRPr="00300046">
        <w:t>MRV-related portal</w:t>
      </w:r>
      <w:r>
        <w:t xml:space="preserve"> that</w:t>
      </w:r>
      <w:r w:rsidRPr="00300046">
        <w:t xml:space="preserve"> will eventually</w:t>
      </w:r>
      <w:r>
        <w:t xml:space="preserve"> be</w:t>
      </w:r>
      <w:r w:rsidRPr="00300046">
        <w:t xml:space="preserve"> embedded into the IT system of the </w:t>
      </w:r>
      <w:r w:rsidR="006E3927">
        <w:t>MESPU</w:t>
      </w:r>
      <w:r w:rsidR="00A74466">
        <w:t xml:space="preserve">.  </w:t>
      </w:r>
      <w:r w:rsidRPr="00300046">
        <w:t>The portal will serve as the comprehensive interactive platform for transparency and accountability of the NDC and adaptation activities, including the provision of timely information on mitigation, adaptation, climate finance and co-benefits</w:t>
      </w:r>
      <w:r>
        <w:t>.</w:t>
      </w:r>
    </w:p>
    <w:p w14:paraId="3F150980" w14:textId="3FFC236D" w:rsidR="00D11478" w:rsidRPr="00B44253" w:rsidRDefault="00D11478" w:rsidP="00D11478">
      <w:pPr>
        <w:pStyle w:val="AProdoc"/>
        <w:jc w:val="both"/>
      </w:pPr>
      <w:r w:rsidRPr="00300046">
        <w:t xml:space="preserve">The portal will provide an efficient manner for sharing information among sectors related to mitigation, </w:t>
      </w:r>
      <w:proofErr w:type="gramStart"/>
      <w:r w:rsidRPr="00300046">
        <w:t>adaptation</w:t>
      </w:r>
      <w:proofErr w:type="gramEnd"/>
      <w:r w:rsidRPr="00300046">
        <w:t xml:space="preserve"> and climate finance, as well as disseminate climate information within </w:t>
      </w:r>
      <w:r>
        <w:t>different actors and audiences</w:t>
      </w:r>
      <w:r w:rsidR="00A74466">
        <w:t xml:space="preserve">.  </w:t>
      </w:r>
      <w:r w:rsidRPr="006F40CF">
        <w:rPr>
          <w:lang w:val="sr-Latn-ME"/>
        </w:rPr>
        <w:t>T</w:t>
      </w:r>
      <w:r w:rsidRPr="00300046">
        <w:t xml:space="preserve">he project will ensure </w:t>
      </w:r>
      <w:r>
        <w:t xml:space="preserve">a </w:t>
      </w:r>
      <w:r w:rsidRPr="00300046">
        <w:t>fully operational domestic MRV system including:</w:t>
      </w:r>
    </w:p>
    <w:p w14:paraId="251A54E9" w14:textId="77777777" w:rsidR="00D11478" w:rsidRPr="00D655BE" w:rsidRDefault="00D11478" w:rsidP="00D11478">
      <w:pPr>
        <w:pStyle w:val="ListParagraph"/>
        <w:numPr>
          <w:ilvl w:val="0"/>
          <w:numId w:val="11"/>
        </w:numPr>
        <w:snapToGrid w:val="0"/>
        <w:ind w:left="900"/>
        <w:jc w:val="both"/>
        <w:rPr>
          <w:szCs w:val="22"/>
        </w:rPr>
      </w:pPr>
      <w:r>
        <w:rPr>
          <w:szCs w:val="22"/>
        </w:rPr>
        <w:t>Visualiz</w:t>
      </w:r>
      <w:r w:rsidRPr="00D655BE">
        <w:rPr>
          <w:szCs w:val="22"/>
        </w:rPr>
        <w:t xml:space="preserve">ing and establishing strong and resilient institutional </w:t>
      </w:r>
      <w:proofErr w:type="gramStart"/>
      <w:r w:rsidRPr="00D655BE">
        <w:rPr>
          <w:szCs w:val="22"/>
        </w:rPr>
        <w:t>arrangements;</w:t>
      </w:r>
      <w:proofErr w:type="gramEnd"/>
    </w:p>
    <w:p w14:paraId="7E382736" w14:textId="77777777" w:rsidR="00D11478" w:rsidRPr="00D655BE" w:rsidRDefault="00D11478" w:rsidP="00D11478">
      <w:pPr>
        <w:pStyle w:val="ListParagraph"/>
        <w:numPr>
          <w:ilvl w:val="0"/>
          <w:numId w:val="11"/>
        </w:numPr>
        <w:snapToGrid w:val="0"/>
        <w:ind w:left="900"/>
        <w:jc w:val="both"/>
        <w:rPr>
          <w:szCs w:val="22"/>
        </w:rPr>
      </w:pPr>
      <w:r w:rsidRPr="00D655BE">
        <w:rPr>
          <w:szCs w:val="22"/>
        </w:rPr>
        <w:t xml:space="preserve">Building and maintaining national </w:t>
      </w:r>
      <w:proofErr w:type="spellStart"/>
      <w:r w:rsidRPr="00D655BE">
        <w:rPr>
          <w:szCs w:val="22"/>
        </w:rPr>
        <w:t>centres</w:t>
      </w:r>
      <w:proofErr w:type="spellEnd"/>
      <w:r w:rsidRPr="00D655BE">
        <w:rPr>
          <w:szCs w:val="22"/>
        </w:rPr>
        <w:t xml:space="preserve"> of technical excellence with strong links to international networks of experienced experts and </w:t>
      </w:r>
      <w:proofErr w:type="gramStart"/>
      <w:r w:rsidRPr="00D655BE">
        <w:rPr>
          <w:szCs w:val="22"/>
        </w:rPr>
        <w:t>mentors;</w:t>
      </w:r>
      <w:proofErr w:type="gramEnd"/>
    </w:p>
    <w:p w14:paraId="4B454824" w14:textId="77777777" w:rsidR="00D11478" w:rsidRPr="00D655BE" w:rsidRDefault="00D11478" w:rsidP="00D11478">
      <w:pPr>
        <w:pStyle w:val="ListParagraph"/>
        <w:numPr>
          <w:ilvl w:val="0"/>
          <w:numId w:val="11"/>
        </w:numPr>
        <w:snapToGrid w:val="0"/>
        <w:ind w:left="900"/>
        <w:jc w:val="both"/>
        <w:rPr>
          <w:szCs w:val="22"/>
        </w:rPr>
      </w:pPr>
      <w:r w:rsidRPr="00D655BE">
        <w:rPr>
          <w:szCs w:val="22"/>
        </w:rPr>
        <w:t>Securing and improving data supply and data supplier engagement (data flows and support</w:t>
      </w:r>
      <w:proofErr w:type="gramStart"/>
      <w:r w:rsidRPr="00D655BE">
        <w:rPr>
          <w:szCs w:val="22"/>
        </w:rPr>
        <w:t>);</w:t>
      </w:r>
      <w:proofErr w:type="gramEnd"/>
    </w:p>
    <w:p w14:paraId="3BED5AC8" w14:textId="77777777" w:rsidR="00D11478" w:rsidRPr="00D655BE" w:rsidRDefault="00D11478" w:rsidP="00D11478">
      <w:pPr>
        <w:pStyle w:val="ListParagraph"/>
        <w:numPr>
          <w:ilvl w:val="0"/>
          <w:numId w:val="11"/>
        </w:numPr>
        <w:snapToGrid w:val="0"/>
        <w:ind w:left="900"/>
        <w:jc w:val="both"/>
        <w:rPr>
          <w:szCs w:val="22"/>
        </w:rPr>
      </w:pPr>
      <w:r w:rsidRPr="00D655BE">
        <w:rPr>
          <w:szCs w:val="22"/>
        </w:rPr>
        <w:t>Improving the efficient selection and application of IPCC and other methods and approaches for estimating emissions/removals, projections, vulnerabilities, climate action impacts and their associated wider impacts (co-benefits</w:t>
      </w:r>
      <w:proofErr w:type="gramStart"/>
      <w:r w:rsidRPr="00D655BE">
        <w:rPr>
          <w:szCs w:val="22"/>
        </w:rPr>
        <w:t>);</w:t>
      </w:r>
      <w:proofErr w:type="gramEnd"/>
    </w:p>
    <w:p w14:paraId="1BC06BFF" w14:textId="77777777" w:rsidR="00D11478" w:rsidRPr="00D655BE" w:rsidRDefault="00D11478" w:rsidP="00D11478">
      <w:pPr>
        <w:pStyle w:val="ListParagraph"/>
        <w:numPr>
          <w:ilvl w:val="0"/>
          <w:numId w:val="11"/>
        </w:numPr>
        <w:snapToGrid w:val="0"/>
        <w:ind w:left="900"/>
        <w:jc w:val="both"/>
        <w:rPr>
          <w:szCs w:val="22"/>
        </w:rPr>
      </w:pPr>
      <w:r w:rsidRPr="00D655BE">
        <w:rPr>
          <w:szCs w:val="22"/>
        </w:rPr>
        <w:t xml:space="preserve">Implementing </w:t>
      </w:r>
      <w:r w:rsidRPr="00E67EA2">
        <w:rPr>
          <w:szCs w:val="22"/>
        </w:rPr>
        <w:t>Quality Assurance/Quality Control</w:t>
      </w:r>
      <w:r w:rsidRPr="00D655BE">
        <w:rPr>
          <w:szCs w:val="22"/>
        </w:rPr>
        <w:t xml:space="preserve"> and transparent documentation of estimates emissions/removals, projections, climate actions and their associated wider impacts (co-benefits</w:t>
      </w:r>
      <w:proofErr w:type="gramStart"/>
      <w:r w:rsidRPr="00D655BE">
        <w:rPr>
          <w:szCs w:val="22"/>
        </w:rPr>
        <w:t>);</w:t>
      </w:r>
      <w:proofErr w:type="gramEnd"/>
    </w:p>
    <w:p w14:paraId="3FFBD819" w14:textId="77777777" w:rsidR="00D11478" w:rsidRPr="00D655BE" w:rsidRDefault="00D11478" w:rsidP="00D11478">
      <w:pPr>
        <w:pStyle w:val="ListParagraph"/>
        <w:numPr>
          <w:ilvl w:val="0"/>
          <w:numId w:val="11"/>
        </w:numPr>
        <w:snapToGrid w:val="0"/>
        <w:ind w:left="900"/>
        <w:jc w:val="both"/>
        <w:rPr>
          <w:szCs w:val="22"/>
        </w:rPr>
      </w:pPr>
      <w:r w:rsidRPr="00D655BE">
        <w:rPr>
          <w:szCs w:val="22"/>
        </w:rPr>
        <w:t xml:space="preserve">Efficient reporting (databases, data exchange formats, tables etc.) according to </w:t>
      </w:r>
      <w:proofErr w:type="gramStart"/>
      <w:r w:rsidRPr="00D655BE">
        <w:rPr>
          <w:szCs w:val="22"/>
        </w:rPr>
        <w:t>requirements;</w:t>
      </w:r>
      <w:proofErr w:type="gramEnd"/>
    </w:p>
    <w:p w14:paraId="3B9E1558" w14:textId="77777777" w:rsidR="00D11478" w:rsidRDefault="00D11478" w:rsidP="00D11478">
      <w:pPr>
        <w:pStyle w:val="ListParagraph"/>
        <w:numPr>
          <w:ilvl w:val="0"/>
          <w:numId w:val="11"/>
        </w:numPr>
        <w:snapToGrid w:val="0"/>
        <w:ind w:left="900"/>
        <w:jc w:val="both"/>
        <w:rPr>
          <w:szCs w:val="22"/>
        </w:rPr>
      </w:pPr>
      <w:r w:rsidRPr="00D655BE">
        <w:rPr>
          <w:szCs w:val="22"/>
        </w:rPr>
        <w:lastRenderedPageBreak/>
        <w:t xml:space="preserve">Highly engaging, </w:t>
      </w:r>
      <w:proofErr w:type="gramStart"/>
      <w:r w:rsidRPr="00D655BE">
        <w:rPr>
          <w:szCs w:val="22"/>
        </w:rPr>
        <w:t>effective</w:t>
      </w:r>
      <w:proofErr w:type="gramEnd"/>
      <w:r w:rsidRPr="00D655BE">
        <w:rPr>
          <w:szCs w:val="22"/>
        </w:rPr>
        <w:t xml:space="preserve"> and transparent communication of MRV outputs in support of climate action.</w:t>
      </w:r>
    </w:p>
    <w:p w14:paraId="3AA597C7" w14:textId="77777777" w:rsidR="00D11478" w:rsidRDefault="00D11478" w:rsidP="00D11478">
      <w:pPr>
        <w:pStyle w:val="ListParagraph"/>
        <w:snapToGrid w:val="0"/>
        <w:ind w:left="360"/>
        <w:jc w:val="both"/>
        <w:rPr>
          <w:szCs w:val="22"/>
        </w:rPr>
      </w:pPr>
    </w:p>
    <w:p w14:paraId="7DBC79B7" w14:textId="1DEA4CFE" w:rsidR="00D11478" w:rsidRPr="00E7121E" w:rsidRDefault="00D11478" w:rsidP="00D11478">
      <w:pPr>
        <w:pStyle w:val="ListParagraph"/>
        <w:snapToGrid w:val="0"/>
        <w:ind w:left="-720" w:firstLine="720"/>
        <w:rPr>
          <w:szCs w:val="22"/>
        </w:rPr>
      </w:pPr>
      <w:r>
        <w:rPr>
          <w:b/>
          <w:szCs w:val="22"/>
        </w:rPr>
        <w:t>Output 3</w:t>
      </w:r>
      <w:r w:rsidRPr="00E7121E">
        <w:rPr>
          <w:b/>
          <w:szCs w:val="22"/>
        </w:rPr>
        <w:t>.1:</w:t>
      </w:r>
      <w:r w:rsidR="00854639">
        <w:rPr>
          <w:b/>
          <w:szCs w:val="22"/>
        </w:rPr>
        <w:tab/>
      </w:r>
      <w:r w:rsidRPr="00E7121E">
        <w:rPr>
          <w:b/>
          <w:szCs w:val="22"/>
        </w:rPr>
        <w:t>The transparency portal is strengthened and made fully operative</w:t>
      </w:r>
    </w:p>
    <w:p w14:paraId="42966C2C" w14:textId="69BE9CBE" w:rsidR="00D11478" w:rsidRDefault="00D11478" w:rsidP="00D11478">
      <w:pPr>
        <w:pStyle w:val="AProdoc"/>
        <w:jc w:val="both"/>
      </w:pPr>
      <w:r w:rsidRPr="00300046">
        <w:t xml:space="preserve">A transparency portal will enable national experts to engage in providing transparent, complete, consistent, </w:t>
      </w:r>
      <w:proofErr w:type="gramStart"/>
      <w:r w:rsidRPr="00300046">
        <w:t>comparable</w:t>
      </w:r>
      <w:proofErr w:type="gramEnd"/>
      <w:r w:rsidRPr="00300046">
        <w:t xml:space="preserve"> and accurate data for MRV</w:t>
      </w:r>
      <w:r w:rsidR="00A74466">
        <w:t xml:space="preserve">.  </w:t>
      </w:r>
      <w:r w:rsidRPr="00300046">
        <w:t xml:space="preserve">The portal </w:t>
      </w:r>
      <w:r>
        <w:t>will</w:t>
      </w:r>
      <w:r w:rsidRPr="00300046">
        <w:t xml:space="preserve"> be designed as the consolidated user-friendly, easy-access, easy-to-navigate digital database and will be hosted and administered by the </w:t>
      </w:r>
      <w:r w:rsidR="005B2BF5" w:rsidRPr="007E7978">
        <w:t xml:space="preserve">Department </w:t>
      </w:r>
      <w:r w:rsidRPr="007E7978">
        <w:t>for Climate Change,</w:t>
      </w:r>
      <w:r w:rsidRPr="00300046">
        <w:t xml:space="preserve"> </w:t>
      </w:r>
      <w:r w:rsidR="006E3927">
        <w:t>MESPU</w:t>
      </w:r>
      <w:r w:rsidR="00A74466">
        <w:t xml:space="preserve">.  </w:t>
      </w:r>
      <w:r w:rsidRPr="00300046">
        <w:t xml:space="preserve">It </w:t>
      </w:r>
      <w:r>
        <w:t>will</w:t>
      </w:r>
      <w:r w:rsidRPr="00300046">
        <w:t xml:space="preserve"> provide a forum for improving the MRV activities and to exchange experiences and good practices, granting an access and allowing data providers, including private sector, to provide their data through the system, review and verify the data, inventory calculations, projections etc.</w:t>
      </w:r>
    </w:p>
    <w:p w14:paraId="1FC0B638" w14:textId="04BEDCAD" w:rsidR="00D11478" w:rsidRDefault="00D11478" w:rsidP="00D11478">
      <w:pPr>
        <w:pStyle w:val="AProdoc"/>
        <w:jc w:val="both"/>
      </w:pPr>
      <w:r w:rsidRPr="00300046">
        <w:t>The transparency portal will have to integrate all MPGs tools, data sets, information on the GHG inventory (GHG emission levels and GHG emission reductions), climate actions and progress indicators into a useful MRV toolkit for sectoral expert leads and external peer review of methods data sources and assumptions</w:t>
      </w:r>
      <w:r w:rsidR="00A74466">
        <w:t xml:space="preserve">.  </w:t>
      </w:r>
      <w:r w:rsidRPr="00300046">
        <w:t>Furthermore, it will include all data gathered for enhanced transparency purposes such as that required for GHG inventory calculation, projections, mitigation and adaptation actions (and NAMA projects) and the problems they are designed to address, as well as indicators of progress for the sake of better project impacts overview.</w:t>
      </w:r>
    </w:p>
    <w:p w14:paraId="3F1B3AD7" w14:textId="19ED7A98" w:rsidR="00D11478" w:rsidRDefault="00D11478" w:rsidP="00D11478">
      <w:pPr>
        <w:pStyle w:val="AProdoc"/>
        <w:jc w:val="both"/>
      </w:pPr>
      <w:proofErr w:type="gramStart"/>
      <w:r w:rsidRPr="00300046">
        <w:t>For the purpose of</w:t>
      </w:r>
      <w:proofErr w:type="gramEnd"/>
      <w:r w:rsidRPr="00300046">
        <w:t xml:space="preserve"> this activity, pilot MRV data and information web-portal, which is under construction through SBUR work, has to be upgraded</w:t>
      </w:r>
      <w:r w:rsidR="00A74466">
        <w:t xml:space="preserve">.  </w:t>
      </w:r>
      <w:r w:rsidRPr="00300046">
        <w:t xml:space="preserve">This pilot MRV portal is currently under development, with </w:t>
      </w:r>
      <w:r>
        <w:t xml:space="preserve">the </w:t>
      </w:r>
      <w:r w:rsidRPr="00300046">
        <w:t xml:space="preserve">objective </w:t>
      </w:r>
      <w:r>
        <w:t>to</w:t>
      </w:r>
      <w:r w:rsidRPr="00300046">
        <w:t xml:space="preserve"> provid</w:t>
      </w:r>
      <w:r>
        <w:t>e</w:t>
      </w:r>
      <w:r w:rsidRPr="00300046">
        <w:t xml:space="preserve"> support to the </w:t>
      </w:r>
      <w:r w:rsidR="006E3927">
        <w:t>MESPU</w:t>
      </w:r>
      <w:r w:rsidRPr="00300046">
        <w:t xml:space="preserve"> in tracking and engaging with stakeholders, datasets, draft climate actions and details of climate finance in a structured environment</w:t>
      </w:r>
      <w:r w:rsidR="00A74466">
        <w:t xml:space="preserve">.  </w:t>
      </w:r>
      <w:r w:rsidRPr="00300046">
        <w:t>The portal is based on tools using Microsoft Office 365 environments with a license for its use for the duration of the SBUR project</w:t>
      </w:r>
      <w:r w:rsidR="00A74466">
        <w:t xml:space="preserve">.  </w:t>
      </w:r>
      <w:r w:rsidRPr="00300046">
        <w:t xml:space="preserve">After the project is over, the pilot MRV portal will be migrated to the </w:t>
      </w:r>
      <w:r w:rsidR="006E3927">
        <w:t>MESPU</w:t>
      </w:r>
      <w:r w:rsidRPr="00300046">
        <w:t xml:space="preserve"> server</w:t>
      </w:r>
      <w:r w:rsidR="00A74466">
        <w:t xml:space="preserve">.  </w:t>
      </w:r>
      <w:r>
        <w:t xml:space="preserve">The housing of the MRV portal in the </w:t>
      </w:r>
      <w:r w:rsidR="006E3927">
        <w:t>MESPU</w:t>
      </w:r>
      <w:r>
        <w:t xml:space="preserve"> will ensure its sustainability since it has the official mandate for overseeing climate policy in Montenegro</w:t>
      </w:r>
      <w:r w:rsidR="00A74466">
        <w:t xml:space="preserve">.  </w:t>
      </w:r>
      <w:r>
        <w:t>In particular, the portal will be housed in the Institute of Hydrometeorology and Seismology since it is the focal point for both the IPCC and the UNFCCC</w:t>
      </w:r>
      <w:r w:rsidR="00A74466">
        <w:t xml:space="preserve">.  </w:t>
      </w:r>
      <w:r>
        <w:t>The capacities built under the project, including the strengthened coordination and collation among other partner institutions will reinforce the cost-effective and use of better practices for data and information collection and creation, including modelling and forecasting scenarios and trends.</w:t>
      </w:r>
    </w:p>
    <w:p w14:paraId="12AD224D" w14:textId="0F9C2D8A" w:rsidR="00D11478" w:rsidRDefault="00D11478" w:rsidP="00D11478">
      <w:pPr>
        <w:pStyle w:val="AProdoc"/>
        <w:jc w:val="both"/>
      </w:pPr>
      <w:r>
        <w:t>The</w:t>
      </w:r>
      <w:r w:rsidRPr="00300046">
        <w:t xml:space="preserve"> project will build on existing pilot MRV portal considering options for extension and full implementation of this prototype and link it to the environmental IT infrastructure and to </w:t>
      </w:r>
      <w:r>
        <w:t xml:space="preserve">the </w:t>
      </w:r>
      <w:r w:rsidRPr="00300046">
        <w:t>MONSTAT IT system</w:t>
      </w:r>
      <w:r w:rsidR="00A74466">
        <w:t xml:space="preserve">.  </w:t>
      </w:r>
      <w:r w:rsidRPr="00300046">
        <w:t xml:space="preserve">It will also support the uploading of information, the data-transfer methodologies, such as the procedures to anonymize the data, its </w:t>
      </w:r>
      <w:proofErr w:type="gramStart"/>
      <w:r w:rsidRPr="00300046">
        <w:t>periodicity</w:t>
      </w:r>
      <w:proofErr w:type="gramEnd"/>
      <w:r w:rsidRPr="00300046">
        <w:t xml:space="preserve"> and data formats</w:t>
      </w:r>
      <w:r>
        <w:t>.</w:t>
      </w:r>
    </w:p>
    <w:p w14:paraId="17098F6F" w14:textId="77777777" w:rsidR="00D11478" w:rsidRPr="00B44253" w:rsidRDefault="00D11478" w:rsidP="00D11478">
      <w:pPr>
        <w:pStyle w:val="AProdoc"/>
        <w:jc w:val="both"/>
      </w:pPr>
      <w:r w:rsidRPr="00300046">
        <w:t>This output will result in the following:</w:t>
      </w:r>
    </w:p>
    <w:p w14:paraId="64D05649" w14:textId="77777777" w:rsidR="00D11478" w:rsidRDefault="00D11478" w:rsidP="00D11478">
      <w:pPr>
        <w:pStyle w:val="ListParagraph"/>
        <w:numPr>
          <w:ilvl w:val="0"/>
          <w:numId w:val="12"/>
        </w:numPr>
        <w:snapToGrid w:val="0"/>
        <w:jc w:val="both"/>
        <w:rPr>
          <w:szCs w:val="22"/>
        </w:rPr>
      </w:pPr>
      <w:r>
        <w:rPr>
          <w:szCs w:val="22"/>
        </w:rPr>
        <w:t>D</w:t>
      </w:r>
      <w:r w:rsidRPr="00D655BE">
        <w:rPr>
          <w:szCs w:val="22"/>
        </w:rPr>
        <w:t xml:space="preserve">evelopment of the IT architecture of the MRV portal and its data </w:t>
      </w:r>
      <w:proofErr w:type="gramStart"/>
      <w:r w:rsidRPr="00D655BE">
        <w:rPr>
          <w:szCs w:val="22"/>
        </w:rPr>
        <w:t>interfaces;</w:t>
      </w:r>
      <w:proofErr w:type="gramEnd"/>
    </w:p>
    <w:p w14:paraId="278B1ADE" w14:textId="77777777" w:rsidR="00D11478" w:rsidRPr="00D655BE" w:rsidRDefault="00D11478" w:rsidP="00D11478">
      <w:pPr>
        <w:pStyle w:val="ListParagraph"/>
        <w:numPr>
          <w:ilvl w:val="0"/>
          <w:numId w:val="12"/>
        </w:numPr>
        <w:snapToGrid w:val="0"/>
        <w:jc w:val="both"/>
        <w:rPr>
          <w:szCs w:val="22"/>
        </w:rPr>
      </w:pPr>
      <w:r>
        <w:rPr>
          <w:szCs w:val="22"/>
        </w:rPr>
        <w:t xml:space="preserve">Development and testing of software for data input and management in the </w:t>
      </w:r>
      <w:proofErr w:type="gramStart"/>
      <w:r>
        <w:rPr>
          <w:szCs w:val="22"/>
        </w:rPr>
        <w:t>portal;</w:t>
      </w:r>
      <w:proofErr w:type="gramEnd"/>
    </w:p>
    <w:p w14:paraId="1E928327" w14:textId="77777777" w:rsidR="00D11478" w:rsidRPr="00D655BE" w:rsidRDefault="00D11478" w:rsidP="00D11478">
      <w:pPr>
        <w:pStyle w:val="ListParagraph"/>
        <w:numPr>
          <w:ilvl w:val="0"/>
          <w:numId w:val="12"/>
        </w:numPr>
        <w:snapToGrid w:val="0"/>
        <w:jc w:val="both"/>
        <w:rPr>
          <w:szCs w:val="22"/>
        </w:rPr>
      </w:pPr>
      <w:r>
        <w:rPr>
          <w:szCs w:val="22"/>
        </w:rPr>
        <w:t>L</w:t>
      </w:r>
      <w:r w:rsidRPr="00D655BE">
        <w:rPr>
          <w:szCs w:val="22"/>
        </w:rPr>
        <w:t>ink to environmental IT infrastructure;</w:t>
      </w:r>
      <w:r>
        <w:rPr>
          <w:szCs w:val="22"/>
        </w:rPr>
        <w:t xml:space="preserve"> and</w:t>
      </w:r>
    </w:p>
    <w:p w14:paraId="75BE3419" w14:textId="77777777" w:rsidR="00D11478" w:rsidRDefault="00D11478" w:rsidP="00D11478">
      <w:pPr>
        <w:pStyle w:val="ListParagraph"/>
        <w:numPr>
          <w:ilvl w:val="0"/>
          <w:numId w:val="12"/>
        </w:numPr>
        <w:snapToGrid w:val="0"/>
        <w:jc w:val="both"/>
        <w:rPr>
          <w:szCs w:val="22"/>
        </w:rPr>
      </w:pPr>
      <w:r>
        <w:rPr>
          <w:szCs w:val="22"/>
        </w:rPr>
        <w:t>Gi</w:t>
      </w:r>
      <w:r w:rsidRPr="00D655BE">
        <w:rPr>
          <w:szCs w:val="22"/>
        </w:rPr>
        <w:t>ve access to data providers.</w:t>
      </w:r>
    </w:p>
    <w:p w14:paraId="1CE1A77C" w14:textId="77777777" w:rsidR="00D11478" w:rsidRDefault="00D11478" w:rsidP="00D11478">
      <w:pPr>
        <w:snapToGrid w:val="0"/>
        <w:jc w:val="both"/>
        <w:rPr>
          <w:szCs w:val="22"/>
        </w:rPr>
      </w:pPr>
    </w:p>
    <w:p w14:paraId="17E2F207" w14:textId="77777777" w:rsidR="00D11478" w:rsidRPr="00610D48" w:rsidRDefault="00D11478" w:rsidP="00D11478">
      <w:pPr>
        <w:snapToGrid w:val="0"/>
        <w:jc w:val="both"/>
        <w:rPr>
          <w:b/>
          <w:szCs w:val="22"/>
        </w:rPr>
      </w:pPr>
      <w:r w:rsidRPr="00610D48">
        <w:rPr>
          <w:b/>
          <w:szCs w:val="22"/>
        </w:rPr>
        <w:t>Activ</w:t>
      </w:r>
      <w:r>
        <w:rPr>
          <w:b/>
          <w:szCs w:val="22"/>
        </w:rPr>
        <w:t>ities</w:t>
      </w:r>
    </w:p>
    <w:p w14:paraId="786BAFEF" w14:textId="5772C0EA" w:rsidR="00D11478" w:rsidRPr="00054FD8" w:rsidRDefault="00D11478" w:rsidP="00D11478">
      <w:pPr>
        <w:pStyle w:val="AProdoc"/>
        <w:snapToGrid w:val="0"/>
        <w:jc w:val="both"/>
        <w:rPr>
          <w:szCs w:val="22"/>
        </w:rPr>
      </w:pPr>
      <w:r>
        <w:t>The activities under this output will begin with the preparation of a detailed work plan that structures the upgrading of the pilot MRV portal and its eventual migration</w:t>
      </w:r>
      <w:r w:rsidR="00A74466">
        <w:t xml:space="preserve">.  </w:t>
      </w:r>
      <w:r>
        <w:t>This will be developed in partnership with the key institutions and agencies to ensure their long-term collaboration to upgrade and use the MRV portal</w:t>
      </w:r>
      <w:r w:rsidR="00A74466">
        <w:t xml:space="preserve">.  </w:t>
      </w:r>
      <w:r>
        <w:t>A procurement plan for the hardware and software requirements for developing the IT architecture of the MRV portal will be prepared and agreed to partnering institutions</w:t>
      </w:r>
      <w:r w:rsidR="00A74466">
        <w:t xml:space="preserve">.  </w:t>
      </w:r>
      <w:r>
        <w:rPr>
          <w:szCs w:val="22"/>
        </w:rPr>
        <w:t xml:space="preserve">Once the project has had experience in </w:t>
      </w:r>
      <w:r>
        <w:rPr>
          <w:szCs w:val="22"/>
        </w:rPr>
        <w:lastRenderedPageBreak/>
        <w:t>the testing of the upgraded portal, and based on the lessons learned of output 3.3, the project will make a targeted set of technical improvements to portal in the last year of project implementation.</w:t>
      </w:r>
    </w:p>
    <w:p w14:paraId="56496945" w14:textId="77777777" w:rsidR="00D11478" w:rsidRPr="006C4E76" w:rsidRDefault="00D11478" w:rsidP="00D11478">
      <w:pPr>
        <w:ind w:left="-720" w:firstLine="720"/>
        <w:jc w:val="both"/>
        <w:rPr>
          <w:b/>
          <w:szCs w:val="22"/>
        </w:rPr>
      </w:pPr>
      <w:r>
        <w:rPr>
          <w:b/>
          <w:szCs w:val="22"/>
        </w:rPr>
        <w:t>Output 3</w:t>
      </w:r>
      <w:r w:rsidRPr="006C4E76">
        <w:rPr>
          <w:b/>
          <w:szCs w:val="22"/>
        </w:rPr>
        <w:t>.2</w:t>
      </w:r>
      <w:r>
        <w:rPr>
          <w:b/>
          <w:szCs w:val="22"/>
        </w:rPr>
        <w:t>:</w:t>
      </w:r>
      <w:r>
        <w:rPr>
          <w:b/>
          <w:szCs w:val="22"/>
        </w:rPr>
        <w:tab/>
      </w:r>
      <w:r>
        <w:rPr>
          <w:b/>
          <w:bCs/>
          <w:iCs/>
          <w:szCs w:val="22"/>
          <w:lang w:eastAsia="sr-Latn-ME"/>
        </w:rPr>
        <w:t>Trainings on the use of</w:t>
      </w:r>
      <w:r w:rsidRPr="006C4E76">
        <w:rPr>
          <w:b/>
          <w:bCs/>
          <w:iCs/>
          <w:szCs w:val="22"/>
          <w:lang w:eastAsia="sr-Latn-ME"/>
        </w:rPr>
        <w:t xml:space="preserve"> portal information to support decision-making </w:t>
      </w:r>
    </w:p>
    <w:p w14:paraId="5958693C" w14:textId="4D6F0BE6" w:rsidR="00D11478" w:rsidRDefault="00D11478" w:rsidP="00D11478">
      <w:pPr>
        <w:pStyle w:val="AProdoc"/>
        <w:jc w:val="both"/>
      </w:pPr>
      <w:r w:rsidRPr="00300046">
        <w:t xml:space="preserve">The purpose of the portal </w:t>
      </w:r>
      <w:r>
        <w:t>will</w:t>
      </w:r>
      <w:r w:rsidRPr="00300046">
        <w:t xml:space="preserve"> go beyond gathering information, and for this a special emphasis will be given to the use </w:t>
      </w:r>
      <w:r>
        <w:t xml:space="preserve">of the portal outputs by </w:t>
      </w:r>
      <w:proofErr w:type="gramStart"/>
      <w:r>
        <w:t>policy-</w:t>
      </w:r>
      <w:r w:rsidRPr="00300046">
        <w:t>makers</w:t>
      </w:r>
      <w:proofErr w:type="gramEnd"/>
      <w:r w:rsidRPr="00300046">
        <w:t xml:space="preserve"> to make informed decisions</w:t>
      </w:r>
      <w:r w:rsidR="00A74466">
        <w:t xml:space="preserve">.  </w:t>
      </w:r>
      <w:r w:rsidRPr="00300046">
        <w:t>The project will promote use of the portal by delivering easy to understand reports with infographics, training to decision maker technical supporters and by facilitating the information exch</w:t>
      </w:r>
      <w:r>
        <w:t xml:space="preserve">ange between experts and </w:t>
      </w:r>
      <w:proofErr w:type="gramStart"/>
      <w:r>
        <w:t>policy-</w:t>
      </w:r>
      <w:r w:rsidRPr="00300046">
        <w:t>makers</w:t>
      </w:r>
      <w:proofErr w:type="gramEnd"/>
      <w:r w:rsidR="00A74466">
        <w:t xml:space="preserve">.  </w:t>
      </w:r>
      <w:r w:rsidRPr="00300046">
        <w:t>To ensure the relevance and reliability of the information in the portal, data suppliers need to have the capacities to insert accurate data to the portal</w:t>
      </w:r>
      <w:r w:rsidR="00A74466">
        <w:t xml:space="preserve">.  </w:t>
      </w:r>
      <w:r w:rsidRPr="00300046">
        <w:t>In addition, this portal wil</w:t>
      </w:r>
      <w:r>
        <w:t>l be only useful if the WGMA, m</w:t>
      </w:r>
      <w:r w:rsidRPr="00300046">
        <w:t xml:space="preserve">inistries and sectoral institutions </w:t>
      </w:r>
      <w:proofErr w:type="gramStart"/>
      <w:r w:rsidRPr="00300046">
        <w:t>actually consult</w:t>
      </w:r>
      <w:proofErr w:type="gramEnd"/>
      <w:r w:rsidRPr="00300046">
        <w:t xml:space="preserve"> the portal on a regular basis</w:t>
      </w:r>
      <w:r w:rsidR="00A74466">
        <w:t xml:space="preserve">.  </w:t>
      </w:r>
      <w:r w:rsidRPr="00300046">
        <w:t>Therefore, the technical representatives privileged with portal access will need appropriate training on portal proper use, complemented by the detailed guidance</w:t>
      </w:r>
      <w:r w:rsidR="00A74466">
        <w:t xml:space="preserve">.  </w:t>
      </w:r>
      <w:r>
        <w:t>This includes learning-by-doing trainings on the appropriate software and methodologies to use the portal</w:t>
      </w:r>
      <w:r w:rsidR="00A74466">
        <w:t xml:space="preserve">.  </w:t>
      </w:r>
      <w:r>
        <w:t>These trainings would be linked to the trainings provided under 2.1.2 on the use of software and online tools for calculating GHG inventory data and models.</w:t>
      </w:r>
    </w:p>
    <w:p w14:paraId="2FCA1597" w14:textId="77777777" w:rsidR="00D11478" w:rsidRPr="002153AD" w:rsidRDefault="00D11478" w:rsidP="00D11478">
      <w:pPr>
        <w:pStyle w:val="AProdoc"/>
        <w:numPr>
          <w:ilvl w:val="0"/>
          <w:numId w:val="0"/>
        </w:numPr>
        <w:jc w:val="both"/>
        <w:rPr>
          <w:b/>
        </w:rPr>
      </w:pPr>
      <w:r w:rsidRPr="002153AD">
        <w:rPr>
          <w:b/>
        </w:rPr>
        <w:t>Activities</w:t>
      </w:r>
    </w:p>
    <w:p w14:paraId="76AAFFD1" w14:textId="28C06DCB" w:rsidR="00D11478" w:rsidRDefault="00D11478" w:rsidP="00D11478">
      <w:pPr>
        <w:pStyle w:val="AProdoc"/>
        <w:jc w:val="both"/>
      </w:pPr>
      <w:r>
        <w:t xml:space="preserve">A series of learning-by-doing </w:t>
      </w:r>
      <w:r w:rsidRPr="00300046">
        <w:t xml:space="preserve">training </w:t>
      </w:r>
      <w:r>
        <w:t xml:space="preserve">workshops will be organized </w:t>
      </w:r>
      <w:r w:rsidRPr="00300046">
        <w:t>for data suppliers, portal users and other stakeholders</w:t>
      </w:r>
      <w:r w:rsidR="00A74466">
        <w:t xml:space="preserve">.  </w:t>
      </w:r>
      <w:r>
        <w:t xml:space="preserve">They will learn how to apply improved approaches to collect and manage </w:t>
      </w:r>
      <w:r w:rsidRPr="00300046">
        <w:t xml:space="preserve">data in accordance with their </w:t>
      </w:r>
      <w:r>
        <w:t xml:space="preserve">particular roles and access </w:t>
      </w:r>
      <w:r w:rsidRPr="00300046">
        <w:t xml:space="preserve">level to the use of the portal, report generation, use of the portal information on decision-making, as well as guidelines </w:t>
      </w:r>
      <w:r>
        <w:t xml:space="preserve">for </w:t>
      </w:r>
      <w:r w:rsidRPr="00300046">
        <w:t>development promoting the effective use of the centralized national climate information portal</w:t>
      </w:r>
      <w:r>
        <w:t xml:space="preserve"> that</w:t>
      </w:r>
      <w:r w:rsidRPr="00300046">
        <w:t xml:space="preserve"> will be</w:t>
      </w:r>
      <w:r>
        <w:t xml:space="preserve"> an</w:t>
      </w:r>
      <w:r w:rsidRPr="00300046">
        <w:t xml:space="preserve"> integral part of the transparency MPGs</w:t>
      </w:r>
      <w:r w:rsidR="00A74466">
        <w:t xml:space="preserve">.  </w:t>
      </w:r>
      <w:r>
        <w:t xml:space="preserve">Under the output, the project will finalize the set of training material used for future trainings, </w:t>
      </w:r>
      <w:proofErr w:type="gramStart"/>
      <w:r>
        <w:t>in particular once</w:t>
      </w:r>
      <w:proofErr w:type="gramEnd"/>
      <w:r>
        <w:t xml:space="preserve"> the project has ended</w:t>
      </w:r>
      <w:r w:rsidR="00A74466">
        <w:t xml:space="preserve">.  </w:t>
      </w:r>
      <w:r>
        <w:t>This includes the training materials used for the learning-by-doing workshops on the methodologies, procedures, and guidelines of outputs 1.2, 1.3, and 1.4.</w:t>
      </w:r>
    </w:p>
    <w:p w14:paraId="1924FD73" w14:textId="77777777" w:rsidR="00D11478" w:rsidRPr="006C4E76" w:rsidRDefault="00D11478" w:rsidP="00D11478">
      <w:pPr>
        <w:ind w:left="1440" w:hanging="1440"/>
        <w:jc w:val="both"/>
        <w:rPr>
          <w:b/>
          <w:szCs w:val="22"/>
        </w:rPr>
      </w:pPr>
      <w:r>
        <w:rPr>
          <w:b/>
          <w:szCs w:val="22"/>
        </w:rPr>
        <w:t>Output 3</w:t>
      </w:r>
      <w:r w:rsidRPr="006C4E76">
        <w:rPr>
          <w:b/>
          <w:szCs w:val="22"/>
        </w:rPr>
        <w:t>.3:</w:t>
      </w:r>
      <w:r w:rsidRPr="006C4E76">
        <w:rPr>
          <w:b/>
          <w:szCs w:val="22"/>
        </w:rPr>
        <w:tab/>
      </w:r>
      <w:r w:rsidRPr="006C4E76">
        <w:rPr>
          <w:b/>
          <w:szCs w:val="22"/>
        </w:rPr>
        <w:t>Feedback on the project implementation, results and lessons learned are shared through the Global Coordination Platform</w:t>
      </w:r>
    </w:p>
    <w:p w14:paraId="3B1BD64E" w14:textId="43FC27F7" w:rsidR="00D11478" w:rsidRDefault="00D11478" w:rsidP="00D11478">
      <w:pPr>
        <w:pStyle w:val="AProdoc"/>
        <w:jc w:val="both"/>
      </w:pPr>
      <w:r w:rsidRPr="00300046">
        <w:t>This output will facilitate knowledge exchanges and lessons learn</w:t>
      </w:r>
      <w:r>
        <w:t>ed</w:t>
      </w:r>
      <w:r w:rsidRPr="00300046">
        <w:t xml:space="preserve"> by being actively engaged in the CBIT global coordination platform and by providing feedback on project implementation, barriers, lessons </w:t>
      </w:r>
      <w:proofErr w:type="gramStart"/>
      <w:r w:rsidRPr="00300046">
        <w:t>learn</w:t>
      </w:r>
      <w:r>
        <w:t>ed</w:t>
      </w:r>
      <w:proofErr w:type="gramEnd"/>
      <w:r w:rsidRPr="00300046">
        <w:t xml:space="preserve"> and other significant elements related to MRV and NDC</w:t>
      </w:r>
      <w:r w:rsidR="00A74466">
        <w:t xml:space="preserve">.  </w:t>
      </w:r>
      <w:r w:rsidRPr="00300046">
        <w:t>By participating in this platform, Montenegro is also interested in learning from others and in engaging in technical discussions with countries implementing similar efforts.</w:t>
      </w:r>
    </w:p>
    <w:p w14:paraId="35F94AA6" w14:textId="77777777" w:rsidR="00D11478" w:rsidRPr="002153AD" w:rsidRDefault="00D11478" w:rsidP="00D11478">
      <w:pPr>
        <w:pStyle w:val="AProdoc"/>
        <w:numPr>
          <w:ilvl w:val="0"/>
          <w:numId w:val="0"/>
        </w:numPr>
        <w:jc w:val="both"/>
        <w:rPr>
          <w:b/>
        </w:rPr>
      </w:pPr>
      <w:r w:rsidRPr="002153AD">
        <w:rPr>
          <w:b/>
        </w:rPr>
        <w:t>Activities</w:t>
      </w:r>
    </w:p>
    <w:p w14:paraId="37B193C1" w14:textId="2879B9C7" w:rsidR="00D11478" w:rsidRPr="00B44253" w:rsidRDefault="00D11478" w:rsidP="00D11478">
      <w:pPr>
        <w:pStyle w:val="AProdoc"/>
        <w:jc w:val="both"/>
      </w:pPr>
      <w:r>
        <w:t>Based on Montenegro’s experience with this project, lessons learned will be collated and discussed in a series of national workshops, after which the lessons learned report will be finalized</w:t>
      </w:r>
      <w:r w:rsidR="00A74466">
        <w:t xml:space="preserve">.  </w:t>
      </w:r>
      <w:r>
        <w:t xml:space="preserve"> A workshop in Montenegro will be also organized to invite experts from around the region to share their experiences as they relate to MRV and NDC</w:t>
      </w:r>
      <w:r w:rsidR="00A74466">
        <w:t xml:space="preserve">.  </w:t>
      </w:r>
      <w:r>
        <w:t>This workshop will be coordinated with the CBIT Global Coordination Platform</w:t>
      </w:r>
      <w:r w:rsidR="00A74466">
        <w:t xml:space="preserve">.  </w:t>
      </w:r>
      <w:r>
        <w:t>Similarly, national experts will also travel to key meetings in the region to share experiences with other countries through the CBIT Global Coordination Platform.</w:t>
      </w:r>
    </w:p>
    <w:p w14:paraId="327E1799" w14:textId="77777777" w:rsidR="00D11478" w:rsidRPr="006C4E76" w:rsidRDefault="00D11478" w:rsidP="00D11478">
      <w:pPr>
        <w:pStyle w:val="Footer"/>
        <w:tabs>
          <w:tab w:val="clear" w:pos="4153"/>
        </w:tabs>
        <w:ind w:left="1440" w:hanging="1440"/>
        <w:rPr>
          <w:b/>
          <w:szCs w:val="22"/>
          <w:u w:val="single"/>
          <w:lang w:val="en-GB"/>
        </w:rPr>
      </w:pPr>
      <w:r w:rsidRPr="006C4E76">
        <w:rPr>
          <w:b/>
          <w:szCs w:val="22"/>
          <w:u w:val="single"/>
          <w:lang w:val="en-GB"/>
        </w:rPr>
        <w:t xml:space="preserve">Outcome </w:t>
      </w:r>
      <w:r>
        <w:rPr>
          <w:b/>
          <w:szCs w:val="22"/>
          <w:u w:val="single"/>
          <w:lang w:val="en-GB"/>
        </w:rPr>
        <w:t>4</w:t>
      </w:r>
      <w:r w:rsidRPr="006C4E76">
        <w:rPr>
          <w:b/>
          <w:szCs w:val="22"/>
          <w:u w:val="single"/>
          <w:lang w:val="en-GB"/>
        </w:rPr>
        <w:t>:</w:t>
      </w:r>
      <w:r w:rsidRPr="006C4E76">
        <w:rPr>
          <w:b/>
          <w:szCs w:val="22"/>
          <w:u w:val="single"/>
          <w:lang w:val="en-GB"/>
        </w:rPr>
        <w:tab/>
      </w:r>
      <w:r w:rsidRPr="006C4E76">
        <w:rPr>
          <w:b/>
          <w:szCs w:val="22"/>
          <w:u w:val="single"/>
          <w:lang w:val="en-GB"/>
        </w:rPr>
        <w:tab/>
      </w:r>
      <w:r w:rsidRPr="00FD7851">
        <w:rPr>
          <w:b/>
          <w:szCs w:val="22"/>
          <w:u w:val="single"/>
          <w:lang w:val="en-GB"/>
        </w:rPr>
        <w:t>A technical roadmap on low-carbon and climate-resilient development is formulated and adopted</w:t>
      </w:r>
    </w:p>
    <w:p w14:paraId="2A5C232C" w14:textId="3F3EBA19" w:rsidR="00D11478" w:rsidRPr="00B44253" w:rsidRDefault="00D11478" w:rsidP="00D11478">
      <w:pPr>
        <w:pStyle w:val="AProdoc"/>
        <w:jc w:val="both"/>
      </w:pPr>
      <w:r w:rsidRPr="000B2CB4">
        <w:t>The National LCDS (2020-2050) will be drafted to integrate the various sets of best appropriate practices for Montenegro to realisticall</w:t>
      </w:r>
      <w:r>
        <w:t>y pursue low-carbon development</w:t>
      </w:r>
      <w:r w:rsidR="00A74466">
        <w:t xml:space="preserve">.  </w:t>
      </w:r>
      <w:r>
        <w:t>This will be based on</w:t>
      </w:r>
      <w:r w:rsidRPr="00C4431C">
        <w:t xml:space="preserve"> improved transparency data and methodologies</w:t>
      </w:r>
      <w:r>
        <w:t>, with the LCDS structured as a roadmap that reconciles the various policy directions of existing strategies and action plans relevant to climate change mitigation and adaptation</w:t>
      </w:r>
      <w:r w:rsidR="00A74466">
        <w:t xml:space="preserve">.  </w:t>
      </w:r>
      <w:r>
        <w:t xml:space="preserve">The LCDS will be drafted </w:t>
      </w:r>
      <w:r w:rsidRPr="00C4431C">
        <w:t xml:space="preserve">in accordance with UNFCCC requirements, the national Law on Environment and the EU climate-energy legislation, </w:t>
      </w:r>
      <w:proofErr w:type="gramStart"/>
      <w:r w:rsidRPr="00C4431C">
        <w:t>targets</w:t>
      </w:r>
      <w:proofErr w:type="gramEnd"/>
      <w:r w:rsidRPr="00C4431C">
        <w:t xml:space="preserve"> and ambitions</w:t>
      </w:r>
      <w:r w:rsidR="00A74466">
        <w:t xml:space="preserve">.  </w:t>
      </w:r>
      <w:r w:rsidRPr="00C4431C">
        <w:t xml:space="preserve">The </w:t>
      </w:r>
      <w:r>
        <w:t xml:space="preserve">LCDS </w:t>
      </w:r>
      <w:r w:rsidRPr="00C4431C">
        <w:t xml:space="preserve">roadmap </w:t>
      </w:r>
      <w:r>
        <w:t xml:space="preserve">will reflect </w:t>
      </w:r>
      <w:r w:rsidRPr="00C4431C">
        <w:t>cost-effective pathway</w:t>
      </w:r>
      <w:r>
        <w:t>s</w:t>
      </w:r>
      <w:r w:rsidRPr="00C4431C">
        <w:t xml:space="preserve"> to reduce GHG emissions in accordance with binding international agreements and present and </w:t>
      </w:r>
      <w:r w:rsidRPr="00C4431C">
        <w:lastRenderedPageBreak/>
        <w:t>projected GHG emission data</w:t>
      </w:r>
      <w:r w:rsidR="00A74466">
        <w:t xml:space="preserve">.  </w:t>
      </w:r>
      <w:r w:rsidRPr="00C4431C">
        <w:t xml:space="preserve">The strategy will </w:t>
      </w:r>
      <w:proofErr w:type="gramStart"/>
      <w:r w:rsidRPr="00C4431C">
        <w:t>open up</w:t>
      </w:r>
      <w:proofErr w:type="gramEnd"/>
      <w:r w:rsidRPr="00C4431C">
        <w:t xml:space="preserve"> opportunities to encourage investment cycle</w:t>
      </w:r>
      <w:r>
        <w:t>s</w:t>
      </w:r>
      <w:r w:rsidRPr="00C4431C">
        <w:t>, industrial production growth, new businesses development, economy competitiveness and creating green jobs</w:t>
      </w:r>
      <w:r w:rsidR="00A74466">
        <w:t xml:space="preserve">.  </w:t>
      </w:r>
      <w:r>
        <w:t>The latter will be promoted through a series of awareness-raising workshops.</w:t>
      </w:r>
    </w:p>
    <w:p w14:paraId="2BBE199D" w14:textId="77777777" w:rsidR="00D11478" w:rsidRPr="00A74C24" w:rsidRDefault="00D11478" w:rsidP="00D11478">
      <w:pPr>
        <w:ind w:left="1440" w:hanging="1440"/>
        <w:jc w:val="both"/>
        <w:rPr>
          <w:szCs w:val="22"/>
        </w:rPr>
      </w:pPr>
      <w:r w:rsidRPr="00A74C24">
        <w:rPr>
          <w:b/>
          <w:szCs w:val="22"/>
        </w:rPr>
        <w:t>Output 4.1:</w:t>
      </w:r>
      <w:r w:rsidRPr="00A74C24">
        <w:rPr>
          <w:b/>
          <w:szCs w:val="22"/>
        </w:rPr>
        <w:tab/>
      </w:r>
      <w:r>
        <w:rPr>
          <w:b/>
          <w:szCs w:val="22"/>
        </w:rPr>
        <w:t>A</w:t>
      </w:r>
      <w:r w:rsidRPr="00A74C24">
        <w:rPr>
          <w:b/>
          <w:szCs w:val="22"/>
        </w:rPr>
        <w:t xml:space="preserve"> </w:t>
      </w:r>
      <w:r>
        <w:rPr>
          <w:b/>
          <w:szCs w:val="22"/>
        </w:rPr>
        <w:t xml:space="preserve">technical roadmap for a </w:t>
      </w:r>
      <w:r w:rsidRPr="00A74C24">
        <w:rPr>
          <w:b/>
          <w:szCs w:val="22"/>
        </w:rPr>
        <w:t xml:space="preserve">National LCDS is </w:t>
      </w:r>
      <w:r>
        <w:rPr>
          <w:b/>
          <w:szCs w:val="22"/>
        </w:rPr>
        <w:t>drafted</w:t>
      </w:r>
      <w:r w:rsidRPr="00A74C24">
        <w:rPr>
          <w:b/>
          <w:szCs w:val="22"/>
        </w:rPr>
        <w:t xml:space="preserve"> in line with the enhanced transparency framework</w:t>
      </w:r>
    </w:p>
    <w:p w14:paraId="36E97294" w14:textId="1CC2EDA8" w:rsidR="00D11478" w:rsidRPr="00AA7AA8" w:rsidRDefault="00D11478" w:rsidP="00D11478">
      <w:pPr>
        <w:pStyle w:val="AProdoc"/>
        <w:jc w:val="both"/>
      </w:pPr>
      <w:r>
        <w:t>T</w:t>
      </w:r>
      <w:r w:rsidRPr="00AA7AA8">
        <w:t xml:space="preserve">he technical roadmap will </w:t>
      </w:r>
      <w:r>
        <w:t>guide programme implementation of the</w:t>
      </w:r>
      <w:r w:rsidRPr="00AA7AA8">
        <w:t xml:space="preserve"> National LCDS 2020-2050</w:t>
      </w:r>
      <w:r>
        <w:t>, which will include</w:t>
      </w:r>
      <w:r w:rsidRPr="00AA7AA8">
        <w:t xml:space="preserve"> the following:</w:t>
      </w:r>
    </w:p>
    <w:p w14:paraId="34DD69BD" w14:textId="77777777" w:rsidR="00D11478" w:rsidRPr="00D655BE" w:rsidRDefault="00D11478" w:rsidP="00D11478">
      <w:pPr>
        <w:numPr>
          <w:ilvl w:val="2"/>
          <w:numId w:val="13"/>
        </w:numPr>
        <w:jc w:val="both"/>
        <w:rPr>
          <w:szCs w:val="22"/>
        </w:rPr>
      </w:pPr>
      <w:r>
        <w:rPr>
          <w:szCs w:val="22"/>
        </w:rPr>
        <w:t>Realistic programme objectives</w:t>
      </w:r>
      <w:r w:rsidRPr="00D655BE">
        <w:rPr>
          <w:szCs w:val="22"/>
        </w:rPr>
        <w:t xml:space="preserve"> for accelerating a transition to a </w:t>
      </w:r>
      <w:proofErr w:type="gramStart"/>
      <w:r w:rsidRPr="00D655BE">
        <w:rPr>
          <w:szCs w:val="22"/>
        </w:rPr>
        <w:t>low-carbon</w:t>
      </w:r>
      <w:proofErr w:type="gramEnd"/>
      <w:r w:rsidRPr="00D655BE">
        <w:rPr>
          <w:szCs w:val="22"/>
        </w:rPr>
        <w:t xml:space="preserve"> economy;</w:t>
      </w:r>
    </w:p>
    <w:p w14:paraId="2D2E4690" w14:textId="77777777" w:rsidR="00D11478" w:rsidRPr="00D655BE" w:rsidRDefault="00D11478" w:rsidP="00D11478">
      <w:pPr>
        <w:numPr>
          <w:ilvl w:val="2"/>
          <w:numId w:val="13"/>
        </w:numPr>
        <w:jc w:val="both"/>
        <w:rPr>
          <w:szCs w:val="22"/>
        </w:rPr>
      </w:pPr>
      <w:r>
        <w:rPr>
          <w:szCs w:val="22"/>
        </w:rPr>
        <w:t>Priority</w:t>
      </w:r>
      <w:r w:rsidRPr="00D655BE">
        <w:rPr>
          <w:szCs w:val="22"/>
        </w:rPr>
        <w:t xml:space="preserve"> </w:t>
      </w:r>
      <w:r>
        <w:rPr>
          <w:szCs w:val="22"/>
        </w:rPr>
        <w:t xml:space="preserve">measures addressing the </w:t>
      </w:r>
      <w:r w:rsidRPr="00D655BE">
        <w:rPr>
          <w:szCs w:val="22"/>
        </w:rPr>
        <w:t>challenge</w:t>
      </w:r>
      <w:r>
        <w:rPr>
          <w:szCs w:val="22"/>
        </w:rPr>
        <w:t xml:space="preserve"> to pursue a </w:t>
      </w:r>
      <w:proofErr w:type="gramStart"/>
      <w:r>
        <w:rPr>
          <w:szCs w:val="22"/>
        </w:rPr>
        <w:t>low-carbon</w:t>
      </w:r>
      <w:proofErr w:type="gramEnd"/>
      <w:r>
        <w:rPr>
          <w:szCs w:val="22"/>
        </w:rPr>
        <w:t xml:space="preserve"> economy</w:t>
      </w:r>
      <w:r w:rsidRPr="00D655BE">
        <w:rPr>
          <w:szCs w:val="22"/>
        </w:rPr>
        <w:t>;</w:t>
      </w:r>
    </w:p>
    <w:p w14:paraId="6355C00D" w14:textId="77777777" w:rsidR="00D11478" w:rsidRDefault="00D11478" w:rsidP="00D11478">
      <w:pPr>
        <w:numPr>
          <w:ilvl w:val="2"/>
          <w:numId w:val="13"/>
        </w:numPr>
        <w:jc w:val="both"/>
        <w:rPr>
          <w:szCs w:val="22"/>
        </w:rPr>
      </w:pPr>
      <w:r w:rsidRPr="00D655BE">
        <w:rPr>
          <w:szCs w:val="22"/>
        </w:rPr>
        <w:t xml:space="preserve">Implementation </w:t>
      </w:r>
      <w:r>
        <w:rPr>
          <w:szCs w:val="22"/>
        </w:rPr>
        <w:t xml:space="preserve">approaches and </w:t>
      </w:r>
      <w:r w:rsidRPr="00D655BE">
        <w:rPr>
          <w:szCs w:val="22"/>
        </w:rPr>
        <w:t>instruments (</w:t>
      </w:r>
      <w:r>
        <w:rPr>
          <w:szCs w:val="22"/>
        </w:rPr>
        <w:t xml:space="preserve">e.g., </w:t>
      </w:r>
      <w:r w:rsidRPr="00D655BE">
        <w:rPr>
          <w:szCs w:val="22"/>
        </w:rPr>
        <w:t>regulation, incentives, quota and E</w:t>
      </w:r>
      <w:r>
        <w:rPr>
          <w:szCs w:val="22"/>
        </w:rPr>
        <w:t xml:space="preserve">mission </w:t>
      </w:r>
      <w:r w:rsidRPr="00D655BE">
        <w:rPr>
          <w:szCs w:val="22"/>
        </w:rPr>
        <w:t>T</w:t>
      </w:r>
      <w:r>
        <w:rPr>
          <w:szCs w:val="22"/>
        </w:rPr>
        <w:t>rading System</w:t>
      </w:r>
      <w:r w:rsidRPr="00D655BE">
        <w:rPr>
          <w:szCs w:val="22"/>
        </w:rPr>
        <w:t>, voluntary agreements, cross-sector cooperation and synergy, awareness</w:t>
      </w:r>
      <w:r>
        <w:rPr>
          <w:szCs w:val="22"/>
        </w:rPr>
        <w:t>-raising, stakeholder engagement</w:t>
      </w:r>
      <w:proofErr w:type="gramStart"/>
      <w:r w:rsidRPr="00D655BE">
        <w:rPr>
          <w:szCs w:val="22"/>
        </w:rPr>
        <w:t>);</w:t>
      </w:r>
      <w:proofErr w:type="gramEnd"/>
    </w:p>
    <w:p w14:paraId="6BB5A656" w14:textId="77777777" w:rsidR="00D11478" w:rsidRDefault="00D11478" w:rsidP="00D11478">
      <w:pPr>
        <w:numPr>
          <w:ilvl w:val="2"/>
          <w:numId w:val="13"/>
        </w:numPr>
        <w:jc w:val="both"/>
        <w:rPr>
          <w:szCs w:val="22"/>
        </w:rPr>
      </w:pPr>
      <w:r w:rsidRPr="00D655BE">
        <w:rPr>
          <w:szCs w:val="22"/>
        </w:rPr>
        <w:t>Indicators for implementation monitoring in line with the established enhanced transparency framework.</w:t>
      </w:r>
    </w:p>
    <w:p w14:paraId="32BB157F" w14:textId="77777777" w:rsidR="00D11478" w:rsidRPr="00B44253" w:rsidRDefault="00D11478" w:rsidP="00D11478">
      <w:pPr>
        <w:pStyle w:val="AProdoc"/>
        <w:jc w:val="both"/>
      </w:pPr>
      <w:r>
        <w:t>In coordination with the English technical trainings of outputs 2.1 and 2.2, English technical trainings will be conducted to improve the critical comprehension of key stakeholder and expert representatives of relevant material as many are available only in English.</w:t>
      </w:r>
    </w:p>
    <w:p w14:paraId="4E348453" w14:textId="77777777" w:rsidR="00D11478" w:rsidRPr="00135201" w:rsidRDefault="00D11478" w:rsidP="00D11478">
      <w:pPr>
        <w:pStyle w:val="AProdoc"/>
        <w:numPr>
          <w:ilvl w:val="0"/>
          <w:numId w:val="0"/>
        </w:numPr>
        <w:jc w:val="both"/>
        <w:rPr>
          <w:b/>
        </w:rPr>
      </w:pPr>
      <w:r w:rsidRPr="00135201">
        <w:rPr>
          <w:b/>
        </w:rPr>
        <w:t>Activities</w:t>
      </w:r>
    </w:p>
    <w:p w14:paraId="4FC5402A" w14:textId="2EF53275" w:rsidR="00D11478" w:rsidRDefault="00D11478" w:rsidP="00D11478">
      <w:pPr>
        <w:pStyle w:val="AProdoc"/>
        <w:jc w:val="both"/>
      </w:pPr>
      <w:r w:rsidRPr="00C4431C">
        <w:t>This project will provide technical support in developing these guidelines through the participative process (workshops and expert discussions) of broader stakeholders (public authorities, research institutions, NGO, interested groups, business sector, media) where sectors and appropriate policies and measures, GHG scenario</w:t>
      </w:r>
      <w:r>
        <w:t>s</w:t>
      </w:r>
      <w:r w:rsidRPr="00C4431C">
        <w:t xml:space="preserve"> and projections identification, multi-criteria analysis for the selected measures and evaluation </w:t>
      </w:r>
      <w:r>
        <w:t>will</w:t>
      </w:r>
      <w:r w:rsidRPr="00C4431C">
        <w:t xml:space="preserve"> be </w:t>
      </w:r>
      <w:proofErr w:type="spellStart"/>
      <w:r w:rsidRPr="00C4431C">
        <w:t>ana</w:t>
      </w:r>
      <w:r>
        <w:t>lyze</w:t>
      </w:r>
      <w:r w:rsidRPr="00C4431C">
        <w:t>d</w:t>
      </w:r>
      <w:proofErr w:type="spellEnd"/>
      <w:r w:rsidR="00A74466">
        <w:t xml:space="preserve">.  </w:t>
      </w:r>
      <w:r>
        <w:t>Representatives from key institutions and agencies will agree on the expected sets of guidelines as well as make appropriate commitments for their implementation and compliance</w:t>
      </w:r>
      <w:r w:rsidR="00A74466">
        <w:t xml:space="preserve">.  </w:t>
      </w:r>
      <w:r>
        <w:t xml:space="preserve"> Once the technical roadmap has been approved, a workshop will be organized to disseminate it more widely</w:t>
      </w:r>
      <w:r w:rsidR="00A74466">
        <w:t xml:space="preserve">.  </w:t>
      </w:r>
      <w:r>
        <w:t xml:space="preserve"> A companion document to the roadmap will be a resource mobilization strategy that outlines how implementation of the National LCDS will be financed</w:t>
      </w:r>
      <w:r w:rsidR="00A74466">
        <w:t xml:space="preserve">.  </w:t>
      </w:r>
      <w:r>
        <w:t>English technical trainings will complement to the awareness-raising workshops organized to promote the critical understanding, validation, and legitimacy of the National LCDS.</w:t>
      </w:r>
    </w:p>
    <w:p w14:paraId="34579811" w14:textId="77777777" w:rsidR="00D11478" w:rsidRDefault="00D11478">
      <w:pPr>
        <w:rPr>
          <w:b/>
          <w:bCs/>
          <w:color w:val="000000" w:themeColor="text1"/>
          <w:szCs w:val="22"/>
          <w:shd w:val="clear" w:color="auto" w:fill="FFFFFF"/>
        </w:rPr>
      </w:pPr>
      <w:bookmarkStart w:id="49" w:name="_Toc504643795"/>
      <w:bookmarkStart w:id="50" w:name="_Toc502749294"/>
      <w:bookmarkEnd w:id="44"/>
      <w:bookmarkEnd w:id="45"/>
      <w:bookmarkEnd w:id="46"/>
      <w:bookmarkEnd w:id="47"/>
      <w:r>
        <w:rPr>
          <w:shd w:val="clear" w:color="auto" w:fill="FFFFFF"/>
        </w:rPr>
        <w:br w:type="page"/>
      </w:r>
    </w:p>
    <w:p w14:paraId="60962E84" w14:textId="5D12C68B" w:rsidR="00B81D17" w:rsidRPr="004F1E04" w:rsidRDefault="00AA0889" w:rsidP="004F1E04">
      <w:pPr>
        <w:pStyle w:val="Heading2"/>
        <w:jc w:val="both"/>
        <w:rPr>
          <w:shd w:val="clear" w:color="auto" w:fill="FFFFFF"/>
        </w:rPr>
      </w:pPr>
      <w:bookmarkStart w:id="51" w:name="_Toc56699943"/>
      <w:r w:rsidRPr="004F1E04">
        <w:rPr>
          <w:shd w:val="clear" w:color="auto" w:fill="FFFFFF"/>
        </w:rPr>
        <w:lastRenderedPageBreak/>
        <w:t>C.3</w:t>
      </w:r>
      <w:bookmarkEnd w:id="49"/>
      <w:r w:rsidR="00B16EB6">
        <w:rPr>
          <w:shd w:val="clear" w:color="auto" w:fill="FFFFFF"/>
        </w:rPr>
        <w:tab/>
      </w:r>
      <w:r w:rsidR="00D1652A" w:rsidRPr="004F1E04">
        <w:rPr>
          <w:shd w:val="clear" w:color="auto" w:fill="FFFFFF"/>
        </w:rPr>
        <w:t>Partnerships</w:t>
      </w:r>
      <w:r w:rsidR="001E2D3E">
        <w:rPr>
          <w:shd w:val="clear" w:color="auto" w:fill="FFFFFF"/>
        </w:rPr>
        <w:t xml:space="preserve"> and Linkages with other Initiatives</w:t>
      </w:r>
      <w:bookmarkEnd w:id="51"/>
    </w:p>
    <w:p w14:paraId="6D9437DD" w14:textId="155FF5B4" w:rsidR="0010353E" w:rsidRDefault="00B81D17" w:rsidP="00853656">
      <w:pPr>
        <w:pStyle w:val="AProdoc"/>
        <w:jc w:val="both"/>
      </w:pPr>
      <w:bookmarkStart w:id="52" w:name="_Toc504643796"/>
      <w:r w:rsidRPr="006F58A7">
        <w:t>The project will benefit from the experience of other projects and initiatives in the country, such as the enabling activities projects under execution to prepare NC and BUR, and from the institutional arrangements and cooperative environment to prepare the subsequent NDC, taking stock of the most transparent information provided in that official communications to the international community</w:t>
      </w:r>
      <w:r w:rsidR="00A74466">
        <w:t xml:space="preserve">.  </w:t>
      </w:r>
      <w:r w:rsidRPr="006F58A7">
        <w:t xml:space="preserve">The knowledge sharing information system to be implemented will help to improve the knowledge management related to all transparency initiatives including data, procedures, </w:t>
      </w:r>
      <w:proofErr w:type="gramStart"/>
      <w:r w:rsidRPr="006F58A7">
        <w:t>methodologies</w:t>
      </w:r>
      <w:proofErr w:type="gramEnd"/>
      <w:r w:rsidRPr="006F58A7">
        <w:t xml:space="preserve"> and assumptions used in the preparation of the NC, BUR, NDC and MRV system</w:t>
      </w:r>
      <w:r w:rsidR="00A74466">
        <w:t xml:space="preserve">.  </w:t>
      </w:r>
      <w:r w:rsidRPr="006F58A7">
        <w:t xml:space="preserve">Then, the project team and the </w:t>
      </w:r>
      <w:r w:rsidR="0026069B">
        <w:t>WGMA</w:t>
      </w:r>
      <w:r w:rsidRPr="006F58A7">
        <w:t xml:space="preserve"> will work closely with a stable and coordinated inter</w:t>
      </w:r>
      <w:r w:rsidR="00E71DEA">
        <w:t>-</w:t>
      </w:r>
      <w:r w:rsidRPr="006F58A7">
        <w:t>institutional staff</w:t>
      </w:r>
      <w:r w:rsidR="00A74466">
        <w:t xml:space="preserve">.  </w:t>
      </w:r>
      <w:r w:rsidRPr="006F58A7">
        <w:t>It is envisaged that synergies could be developed, based on the shared objective of strengthening capacities related to transparency and enhancement of the MRV system</w:t>
      </w:r>
      <w:r w:rsidR="0010353E">
        <w:t>.</w:t>
      </w:r>
    </w:p>
    <w:p w14:paraId="03289540" w14:textId="0D069CED" w:rsidR="001E2D3E" w:rsidRPr="00C67B14" w:rsidRDefault="001E2D3E" w:rsidP="001E2D3E">
      <w:pPr>
        <w:pStyle w:val="AProdoc"/>
        <w:jc w:val="both"/>
      </w:pPr>
      <w:r w:rsidRPr="00744815">
        <w:rPr>
          <w:lang w:val="en-US"/>
        </w:rPr>
        <w:t>The proposed CBIT project is by design</w:t>
      </w:r>
      <w:r w:rsidRPr="00C67B14">
        <w:t xml:space="preserve"> closely aligned and coordinated with a few on</w:t>
      </w:r>
      <w:r>
        <w:t>-</w:t>
      </w:r>
      <w:r w:rsidRPr="00C67B14">
        <w:t>going initiatives</w:t>
      </w:r>
      <w:r w:rsidR="00A74466">
        <w:t xml:space="preserve">.  </w:t>
      </w:r>
      <w:proofErr w:type="gramStart"/>
      <w:r w:rsidRPr="00C67B14">
        <w:t>With regard to</w:t>
      </w:r>
      <w:proofErr w:type="gramEnd"/>
      <w:r w:rsidRPr="00C67B14">
        <w:t xml:space="preserve"> other GEF initiatives, the </w:t>
      </w:r>
      <w:r>
        <w:t>GEF/CBIT</w:t>
      </w:r>
      <w:r w:rsidRPr="00C67B14">
        <w:t xml:space="preserve"> project will most likely start after the end of the GEF-SBUR project and will coordinate with the TNC and the third BUR.</w:t>
      </w:r>
    </w:p>
    <w:tbl>
      <w:tblPr>
        <w:tblW w:w="51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3"/>
        <w:gridCol w:w="1364"/>
        <w:gridCol w:w="2957"/>
      </w:tblGrid>
      <w:tr w:rsidR="001E2D3E" w:rsidRPr="0070333B" w14:paraId="2B4C66A9" w14:textId="77777777" w:rsidTr="006C6692">
        <w:tc>
          <w:tcPr>
            <w:tcW w:w="2769" w:type="pct"/>
            <w:tcBorders>
              <w:top w:val="single" w:sz="4" w:space="0" w:color="auto"/>
              <w:left w:val="single" w:sz="4" w:space="0" w:color="auto"/>
              <w:bottom w:val="single" w:sz="4" w:space="0" w:color="auto"/>
              <w:right w:val="single" w:sz="4" w:space="0" w:color="auto"/>
            </w:tcBorders>
            <w:hideMark/>
          </w:tcPr>
          <w:p w14:paraId="46F274A4" w14:textId="01B0E062" w:rsidR="001E2D3E" w:rsidRPr="0070333B" w:rsidRDefault="00F72065" w:rsidP="006C6692">
            <w:pPr>
              <w:rPr>
                <w:b/>
                <w:szCs w:val="22"/>
              </w:rPr>
            </w:pPr>
            <w:r>
              <w:rPr>
                <w:b/>
                <w:szCs w:val="22"/>
              </w:rPr>
              <w:t>Donor/Partner and Project</w:t>
            </w:r>
          </w:p>
        </w:tc>
        <w:tc>
          <w:tcPr>
            <w:tcW w:w="704" w:type="pct"/>
            <w:tcBorders>
              <w:top w:val="single" w:sz="4" w:space="0" w:color="auto"/>
              <w:left w:val="single" w:sz="4" w:space="0" w:color="auto"/>
              <w:bottom w:val="single" w:sz="4" w:space="0" w:color="auto"/>
              <w:right w:val="single" w:sz="4" w:space="0" w:color="auto"/>
            </w:tcBorders>
            <w:hideMark/>
          </w:tcPr>
          <w:p w14:paraId="5E71A0DA" w14:textId="77777777" w:rsidR="001E2D3E" w:rsidRPr="0070333B" w:rsidRDefault="001E2D3E" w:rsidP="006C6692">
            <w:pPr>
              <w:rPr>
                <w:b/>
                <w:szCs w:val="22"/>
              </w:rPr>
            </w:pPr>
            <w:r w:rsidRPr="0070333B">
              <w:rPr>
                <w:b/>
                <w:szCs w:val="22"/>
              </w:rPr>
              <w:t>Timeframe</w:t>
            </w:r>
          </w:p>
        </w:tc>
        <w:tc>
          <w:tcPr>
            <w:tcW w:w="1527" w:type="pct"/>
            <w:tcBorders>
              <w:top w:val="single" w:sz="4" w:space="0" w:color="auto"/>
              <w:left w:val="single" w:sz="4" w:space="0" w:color="auto"/>
              <w:bottom w:val="single" w:sz="4" w:space="0" w:color="auto"/>
              <w:right w:val="single" w:sz="4" w:space="0" w:color="auto"/>
            </w:tcBorders>
            <w:hideMark/>
          </w:tcPr>
          <w:p w14:paraId="4834C3E8" w14:textId="77777777" w:rsidR="001E2D3E" w:rsidRPr="0070333B" w:rsidRDefault="001E2D3E" w:rsidP="006C6692">
            <w:pPr>
              <w:rPr>
                <w:b/>
                <w:szCs w:val="22"/>
              </w:rPr>
            </w:pPr>
            <w:r w:rsidRPr="0070333B">
              <w:rPr>
                <w:b/>
                <w:szCs w:val="22"/>
              </w:rPr>
              <w:t>Focus Area</w:t>
            </w:r>
          </w:p>
        </w:tc>
      </w:tr>
      <w:tr w:rsidR="001E2D3E" w:rsidRPr="0070333B" w14:paraId="7E20B5C2" w14:textId="77777777" w:rsidTr="006C6692">
        <w:tc>
          <w:tcPr>
            <w:tcW w:w="2769" w:type="pct"/>
            <w:tcBorders>
              <w:top w:val="single" w:sz="4" w:space="0" w:color="auto"/>
              <w:left w:val="single" w:sz="4" w:space="0" w:color="auto"/>
              <w:bottom w:val="single" w:sz="4" w:space="0" w:color="auto"/>
              <w:right w:val="single" w:sz="4" w:space="0" w:color="auto"/>
            </w:tcBorders>
            <w:hideMark/>
          </w:tcPr>
          <w:p w14:paraId="2D0B30E5" w14:textId="77777777" w:rsidR="001E2D3E" w:rsidRPr="0070333B" w:rsidRDefault="001E2D3E" w:rsidP="006C6692">
            <w:pPr>
              <w:rPr>
                <w:szCs w:val="22"/>
              </w:rPr>
            </w:pPr>
            <w:r w:rsidRPr="0070333B">
              <w:rPr>
                <w:szCs w:val="22"/>
              </w:rPr>
              <w:t>GEF-UNDP</w:t>
            </w:r>
          </w:p>
          <w:p w14:paraId="215F9051" w14:textId="77777777" w:rsidR="001E2D3E" w:rsidRPr="0070333B" w:rsidRDefault="001E2D3E" w:rsidP="006C6692">
            <w:pPr>
              <w:rPr>
                <w:szCs w:val="22"/>
              </w:rPr>
            </w:pPr>
            <w:r w:rsidRPr="0070333B">
              <w:rPr>
                <w:szCs w:val="22"/>
              </w:rPr>
              <w:t>The Third National Communication (TNC)</w:t>
            </w:r>
          </w:p>
        </w:tc>
        <w:tc>
          <w:tcPr>
            <w:tcW w:w="704" w:type="pct"/>
            <w:tcBorders>
              <w:top w:val="single" w:sz="4" w:space="0" w:color="auto"/>
              <w:left w:val="single" w:sz="4" w:space="0" w:color="auto"/>
              <w:bottom w:val="single" w:sz="4" w:space="0" w:color="auto"/>
              <w:right w:val="single" w:sz="4" w:space="0" w:color="auto"/>
            </w:tcBorders>
            <w:hideMark/>
          </w:tcPr>
          <w:p w14:paraId="6A304612" w14:textId="0ACBDA90" w:rsidR="001E2D3E" w:rsidRPr="0070333B" w:rsidRDefault="001E2D3E" w:rsidP="006C6692">
            <w:pPr>
              <w:rPr>
                <w:szCs w:val="22"/>
              </w:rPr>
            </w:pPr>
            <w:r w:rsidRPr="0070333B">
              <w:rPr>
                <w:szCs w:val="22"/>
              </w:rPr>
              <w:t>07/2016-</w:t>
            </w:r>
            <w:r w:rsidR="00110E3C">
              <w:rPr>
                <w:szCs w:val="22"/>
              </w:rPr>
              <w:t>10</w:t>
            </w:r>
            <w:r w:rsidRPr="0070333B">
              <w:rPr>
                <w:szCs w:val="22"/>
              </w:rPr>
              <w:t>/2020</w:t>
            </w:r>
          </w:p>
        </w:tc>
        <w:tc>
          <w:tcPr>
            <w:tcW w:w="1527" w:type="pct"/>
            <w:tcBorders>
              <w:top w:val="single" w:sz="4" w:space="0" w:color="auto"/>
              <w:left w:val="single" w:sz="4" w:space="0" w:color="auto"/>
              <w:bottom w:val="single" w:sz="4" w:space="0" w:color="auto"/>
              <w:right w:val="single" w:sz="4" w:space="0" w:color="auto"/>
            </w:tcBorders>
            <w:hideMark/>
          </w:tcPr>
          <w:p w14:paraId="58FD07CA" w14:textId="77777777" w:rsidR="001E2D3E" w:rsidRPr="0070333B" w:rsidRDefault="001E2D3E" w:rsidP="006C6692">
            <w:pPr>
              <w:rPr>
                <w:szCs w:val="22"/>
              </w:rPr>
            </w:pPr>
            <w:r w:rsidRPr="0070333B">
              <w:rPr>
                <w:szCs w:val="22"/>
              </w:rPr>
              <w:t>Reporting to the UNFCCC</w:t>
            </w:r>
          </w:p>
        </w:tc>
      </w:tr>
      <w:tr w:rsidR="001E2D3E" w:rsidRPr="0070333B" w14:paraId="57DDA75D" w14:textId="77777777" w:rsidTr="006C6692">
        <w:tc>
          <w:tcPr>
            <w:tcW w:w="2769" w:type="pct"/>
            <w:tcBorders>
              <w:top w:val="single" w:sz="4" w:space="0" w:color="auto"/>
              <w:left w:val="single" w:sz="4" w:space="0" w:color="auto"/>
              <w:bottom w:val="single" w:sz="4" w:space="0" w:color="auto"/>
              <w:right w:val="single" w:sz="4" w:space="0" w:color="auto"/>
            </w:tcBorders>
            <w:hideMark/>
          </w:tcPr>
          <w:p w14:paraId="47E9CA76" w14:textId="77777777" w:rsidR="001E2D3E" w:rsidRPr="0070333B" w:rsidRDefault="001E2D3E" w:rsidP="006C6692">
            <w:pPr>
              <w:rPr>
                <w:szCs w:val="22"/>
              </w:rPr>
            </w:pPr>
            <w:r w:rsidRPr="0070333B">
              <w:rPr>
                <w:szCs w:val="22"/>
              </w:rPr>
              <w:t>GEF-UNDP</w:t>
            </w:r>
          </w:p>
          <w:p w14:paraId="6F08FBCA" w14:textId="77777777" w:rsidR="001E2D3E" w:rsidRPr="0070333B" w:rsidRDefault="001E2D3E" w:rsidP="006C6692">
            <w:pPr>
              <w:rPr>
                <w:szCs w:val="22"/>
              </w:rPr>
            </w:pPr>
            <w:r w:rsidRPr="0070333B">
              <w:rPr>
                <w:szCs w:val="22"/>
              </w:rPr>
              <w:t>The Second Biennial Update Report (SBUR)</w:t>
            </w:r>
          </w:p>
        </w:tc>
        <w:tc>
          <w:tcPr>
            <w:tcW w:w="704" w:type="pct"/>
            <w:tcBorders>
              <w:top w:val="single" w:sz="4" w:space="0" w:color="auto"/>
              <w:left w:val="single" w:sz="4" w:space="0" w:color="auto"/>
              <w:bottom w:val="single" w:sz="4" w:space="0" w:color="auto"/>
              <w:right w:val="single" w:sz="4" w:space="0" w:color="auto"/>
            </w:tcBorders>
            <w:hideMark/>
          </w:tcPr>
          <w:p w14:paraId="46B055F0" w14:textId="77777777" w:rsidR="001E2D3E" w:rsidRPr="0070333B" w:rsidRDefault="001E2D3E" w:rsidP="006C6692">
            <w:pPr>
              <w:rPr>
                <w:szCs w:val="22"/>
              </w:rPr>
            </w:pPr>
            <w:r w:rsidRPr="0070333B">
              <w:rPr>
                <w:szCs w:val="22"/>
              </w:rPr>
              <w:t xml:space="preserve">11/2016-04/2019 </w:t>
            </w:r>
          </w:p>
        </w:tc>
        <w:tc>
          <w:tcPr>
            <w:tcW w:w="1527" w:type="pct"/>
            <w:tcBorders>
              <w:top w:val="single" w:sz="4" w:space="0" w:color="auto"/>
              <w:left w:val="single" w:sz="4" w:space="0" w:color="auto"/>
              <w:bottom w:val="single" w:sz="4" w:space="0" w:color="auto"/>
              <w:right w:val="single" w:sz="4" w:space="0" w:color="auto"/>
            </w:tcBorders>
            <w:hideMark/>
          </w:tcPr>
          <w:p w14:paraId="75DDC50E" w14:textId="77777777" w:rsidR="001E2D3E" w:rsidRPr="0070333B" w:rsidRDefault="001E2D3E" w:rsidP="006C6692">
            <w:pPr>
              <w:rPr>
                <w:szCs w:val="22"/>
              </w:rPr>
            </w:pPr>
            <w:r w:rsidRPr="0070333B">
              <w:rPr>
                <w:szCs w:val="22"/>
              </w:rPr>
              <w:t>Reporting to the UNFCCC</w:t>
            </w:r>
          </w:p>
        </w:tc>
      </w:tr>
      <w:tr w:rsidR="001E2D3E" w:rsidRPr="0070333B" w14:paraId="7F58C228" w14:textId="77777777" w:rsidTr="006C6692">
        <w:tc>
          <w:tcPr>
            <w:tcW w:w="2769" w:type="pct"/>
            <w:tcBorders>
              <w:top w:val="single" w:sz="4" w:space="0" w:color="auto"/>
              <w:left w:val="single" w:sz="4" w:space="0" w:color="auto"/>
              <w:bottom w:val="single" w:sz="4" w:space="0" w:color="auto"/>
              <w:right w:val="single" w:sz="4" w:space="0" w:color="auto"/>
            </w:tcBorders>
            <w:hideMark/>
          </w:tcPr>
          <w:p w14:paraId="6D6A8F99" w14:textId="77777777" w:rsidR="001E2D3E" w:rsidRPr="0070333B" w:rsidRDefault="001E2D3E" w:rsidP="006C6692">
            <w:pPr>
              <w:rPr>
                <w:szCs w:val="22"/>
              </w:rPr>
            </w:pPr>
            <w:r w:rsidRPr="0070333B">
              <w:rPr>
                <w:szCs w:val="22"/>
              </w:rPr>
              <w:t>GCF</w:t>
            </w:r>
          </w:p>
          <w:p w14:paraId="2C13C13E" w14:textId="77777777" w:rsidR="001E2D3E" w:rsidRPr="0070333B" w:rsidRDefault="001E2D3E" w:rsidP="006C6692">
            <w:pPr>
              <w:rPr>
                <w:szCs w:val="22"/>
              </w:rPr>
            </w:pPr>
            <w:r w:rsidRPr="0070333B">
              <w:rPr>
                <w:szCs w:val="22"/>
              </w:rPr>
              <w:t>National Adaptation Plan (NAP)</w:t>
            </w:r>
          </w:p>
        </w:tc>
        <w:tc>
          <w:tcPr>
            <w:tcW w:w="704" w:type="pct"/>
            <w:tcBorders>
              <w:top w:val="single" w:sz="4" w:space="0" w:color="auto"/>
              <w:left w:val="single" w:sz="4" w:space="0" w:color="auto"/>
              <w:bottom w:val="single" w:sz="4" w:space="0" w:color="auto"/>
              <w:right w:val="single" w:sz="4" w:space="0" w:color="auto"/>
            </w:tcBorders>
            <w:hideMark/>
          </w:tcPr>
          <w:p w14:paraId="0CE92724" w14:textId="2E767D0E" w:rsidR="001E2D3E" w:rsidRPr="0070333B" w:rsidRDefault="001E2D3E" w:rsidP="006C6692">
            <w:pPr>
              <w:rPr>
                <w:szCs w:val="22"/>
              </w:rPr>
            </w:pPr>
            <w:r w:rsidRPr="0070333B">
              <w:rPr>
                <w:szCs w:val="22"/>
              </w:rPr>
              <w:t>12/</w:t>
            </w:r>
            <w:r w:rsidR="00FB1C17" w:rsidRPr="0070333B">
              <w:rPr>
                <w:szCs w:val="22"/>
              </w:rPr>
              <w:t>20</w:t>
            </w:r>
            <w:r w:rsidR="00FB1C17">
              <w:rPr>
                <w:szCs w:val="22"/>
              </w:rPr>
              <w:t>20</w:t>
            </w:r>
            <w:r w:rsidRPr="0070333B">
              <w:rPr>
                <w:szCs w:val="22"/>
              </w:rPr>
              <w:t>-12/202</w:t>
            </w:r>
            <w:r w:rsidR="00DD4D6D">
              <w:rPr>
                <w:szCs w:val="22"/>
              </w:rPr>
              <w:t>2</w:t>
            </w:r>
          </w:p>
        </w:tc>
        <w:tc>
          <w:tcPr>
            <w:tcW w:w="1527" w:type="pct"/>
            <w:tcBorders>
              <w:top w:val="single" w:sz="4" w:space="0" w:color="auto"/>
              <w:left w:val="single" w:sz="4" w:space="0" w:color="auto"/>
              <w:bottom w:val="single" w:sz="4" w:space="0" w:color="auto"/>
              <w:right w:val="single" w:sz="4" w:space="0" w:color="auto"/>
            </w:tcBorders>
            <w:hideMark/>
          </w:tcPr>
          <w:p w14:paraId="678F4BB8" w14:textId="77777777" w:rsidR="001E2D3E" w:rsidRPr="0070333B" w:rsidRDefault="001E2D3E" w:rsidP="006C6692">
            <w:pPr>
              <w:rPr>
                <w:szCs w:val="22"/>
              </w:rPr>
            </w:pPr>
            <w:r w:rsidRPr="0070333B">
              <w:rPr>
                <w:szCs w:val="22"/>
              </w:rPr>
              <w:t>Adaptation planning</w:t>
            </w:r>
          </w:p>
        </w:tc>
      </w:tr>
      <w:tr w:rsidR="001E2D3E" w:rsidRPr="0070333B" w14:paraId="584FD1F3" w14:textId="77777777" w:rsidTr="006C6692">
        <w:tc>
          <w:tcPr>
            <w:tcW w:w="2769" w:type="pct"/>
            <w:tcBorders>
              <w:top w:val="single" w:sz="4" w:space="0" w:color="auto"/>
              <w:left w:val="single" w:sz="4" w:space="0" w:color="auto"/>
              <w:bottom w:val="single" w:sz="4" w:space="0" w:color="auto"/>
              <w:right w:val="single" w:sz="4" w:space="0" w:color="auto"/>
            </w:tcBorders>
            <w:hideMark/>
          </w:tcPr>
          <w:p w14:paraId="0B1D8374" w14:textId="77777777" w:rsidR="001E2D3E" w:rsidRPr="0070333B" w:rsidRDefault="001E2D3E" w:rsidP="006C6692">
            <w:pPr>
              <w:rPr>
                <w:szCs w:val="22"/>
              </w:rPr>
            </w:pPr>
            <w:r w:rsidRPr="0070333B">
              <w:rPr>
                <w:szCs w:val="22"/>
              </w:rPr>
              <w:t>EU/</w:t>
            </w:r>
            <w:proofErr w:type="spellStart"/>
            <w:r w:rsidRPr="0070333B">
              <w:rPr>
                <w:szCs w:val="22"/>
              </w:rPr>
              <w:t>Klimapolitika</w:t>
            </w:r>
            <w:proofErr w:type="spellEnd"/>
            <w:r w:rsidRPr="0070333B">
              <w:rPr>
                <w:szCs w:val="22"/>
              </w:rPr>
              <w:t xml:space="preserve"> - Human Dynamics</w:t>
            </w:r>
          </w:p>
          <w:p w14:paraId="0648A37B" w14:textId="77777777" w:rsidR="001E2D3E" w:rsidRPr="0070333B" w:rsidRDefault="001E2D3E" w:rsidP="006C6692">
            <w:pPr>
              <w:rPr>
                <w:szCs w:val="22"/>
              </w:rPr>
            </w:pPr>
            <w:r w:rsidRPr="0070333B">
              <w:rPr>
                <w:szCs w:val="22"/>
              </w:rPr>
              <w:t>Regional Implementation of the Paris Agreement (RIPAP)</w:t>
            </w:r>
          </w:p>
        </w:tc>
        <w:tc>
          <w:tcPr>
            <w:tcW w:w="704" w:type="pct"/>
            <w:tcBorders>
              <w:top w:val="single" w:sz="4" w:space="0" w:color="auto"/>
              <w:left w:val="single" w:sz="4" w:space="0" w:color="auto"/>
              <w:bottom w:val="single" w:sz="4" w:space="0" w:color="auto"/>
              <w:right w:val="single" w:sz="4" w:space="0" w:color="auto"/>
            </w:tcBorders>
            <w:hideMark/>
          </w:tcPr>
          <w:p w14:paraId="2BB44AD9" w14:textId="77777777" w:rsidR="001E2D3E" w:rsidRPr="0070333B" w:rsidRDefault="001E2D3E" w:rsidP="006C6692">
            <w:pPr>
              <w:rPr>
                <w:szCs w:val="22"/>
              </w:rPr>
            </w:pPr>
            <w:r w:rsidRPr="0070333B">
              <w:rPr>
                <w:szCs w:val="22"/>
              </w:rPr>
              <w:t>11/2017-12/2018</w:t>
            </w:r>
          </w:p>
        </w:tc>
        <w:tc>
          <w:tcPr>
            <w:tcW w:w="1527" w:type="pct"/>
            <w:tcBorders>
              <w:top w:val="single" w:sz="4" w:space="0" w:color="auto"/>
              <w:left w:val="single" w:sz="4" w:space="0" w:color="auto"/>
              <w:bottom w:val="single" w:sz="4" w:space="0" w:color="auto"/>
              <w:right w:val="single" w:sz="4" w:space="0" w:color="auto"/>
            </w:tcBorders>
            <w:hideMark/>
          </w:tcPr>
          <w:p w14:paraId="3EA84445" w14:textId="77777777" w:rsidR="001E2D3E" w:rsidRPr="0070333B" w:rsidRDefault="001E2D3E" w:rsidP="006C6692">
            <w:pPr>
              <w:rPr>
                <w:szCs w:val="22"/>
              </w:rPr>
            </w:pPr>
            <w:r>
              <w:rPr>
                <w:szCs w:val="22"/>
              </w:rPr>
              <w:t>MRV in Emissions Trading System</w:t>
            </w:r>
          </w:p>
        </w:tc>
      </w:tr>
      <w:tr w:rsidR="001E2D3E" w:rsidRPr="0070333B" w14:paraId="30EFF719" w14:textId="77777777" w:rsidTr="006C6692">
        <w:tc>
          <w:tcPr>
            <w:tcW w:w="2769" w:type="pct"/>
            <w:tcBorders>
              <w:top w:val="single" w:sz="4" w:space="0" w:color="auto"/>
              <w:left w:val="single" w:sz="4" w:space="0" w:color="auto"/>
              <w:bottom w:val="single" w:sz="4" w:space="0" w:color="auto"/>
              <w:right w:val="single" w:sz="4" w:space="0" w:color="auto"/>
            </w:tcBorders>
          </w:tcPr>
          <w:p w14:paraId="09362AAD" w14:textId="77777777" w:rsidR="001E2D3E" w:rsidRPr="0070333B" w:rsidRDefault="001E2D3E" w:rsidP="006C6692">
            <w:pPr>
              <w:rPr>
                <w:szCs w:val="22"/>
              </w:rPr>
            </w:pPr>
            <w:r w:rsidRPr="0070333B">
              <w:rPr>
                <w:szCs w:val="22"/>
              </w:rPr>
              <w:t>Hungarian government/</w:t>
            </w:r>
            <w:proofErr w:type="spellStart"/>
            <w:r w:rsidRPr="0070333B">
              <w:rPr>
                <w:szCs w:val="22"/>
              </w:rPr>
              <w:t>Naturaqua</w:t>
            </w:r>
            <w:proofErr w:type="spellEnd"/>
          </w:p>
          <w:p w14:paraId="7E0FE8B0" w14:textId="77777777" w:rsidR="001E2D3E" w:rsidRPr="0070333B" w:rsidRDefault="001E2D3E" w:rsidP="006C6692">
            <w:pPr>
              <w:rPr>
                <w:szCs w:val="22"/>
              </w:rPr>
            </w:pPr>
            <w:r w:rsidRPr="0070333B">
              <w:rPr>
                <w:szCs w:val="22"/>
              </w:rPr>
              <w:t>Establishment of a national system for policy and measures</w:t>
            </w:r>
          </w:p>
          <w:p w14:paraId="435EB0D5" w14:textId="77777777" w:rsidR="001E2D3E" w:rsidRPr="0070333B" w:rsidRDefault="001E2D3E" w:rsidP="006C6692">
            <w:pPr>
              <w:rPr>
                <w:szCs w:val="22"/>
              </w:rPr>
            </w:pPr>
            <w:r w:rsidRPr="0070333B">
              <w:rPr>
                <w:szCs w:val="22"/>
              </w:rPr>
              <w:t>The National Adaptation Geo-Information System (GIS)</w:t>
            </w:r>
          </w:p>
        </w:tc>
        <w:tc>
          <w:tcPr>
            <w:tcW w:w="704" w:type="pct"/>
            <w:tcBorders>
              <w:top w:val="single" w:sz="4" w:space="0" w:color="auto"/>
              <w:left w:val="single" w:sz="4" w:space="0" w:color="auto"/>
              <w:bottom w:val="single" w:sz="4" w:space="0" w:color="auto"/>
              <w:right w:val="single" w:sz="4" w:space="0" w:color="auto"/>
            </w:tcBorders>
          </w:tcPr>
          <w:p w14:paraId="22B2AFD3" w14:textId="77777777" w:rsidR="001E2D3E" w:rsidRPr="0070333B" w:rsidRDefault="001E2D3E" w:rsidP="006C6692">
            <w:pPr>
              <w:rPr>
                <w:szCs w:val="22"/>
              </w:rPr>
            </w:pPr>
            <w:r w:rsidRPr="0070333B">
              <w:rPr>
                <w:szCs w:val="22"/>
              </w:rPr>
              <w:t>12/2017-06/2018</w:t>
            </w:r>
          </w:p>
        </w:tc>
        <w:tc>
          <w:tcPr>
            <w:tcW w:w="1527" w:type="pct"/>
            <w:tcBorders>
              <w:top w:val="single" w:sz="4" w:space="0" w:color="auto"/>
              <w:left w:val="single" w:sz="4" w:space="0" w:color="auto"/>
              <w:bottom w:val="single" w:sz="4" w:space="0" w:color="auto"/>
              <w:right w:val="single" w:sz="4" w:space="0" w:color="auto"/>
            </w:tcBorders>
          </w:tcPr>
          <w:p w14:paraId="3C100054" w14:textId="77777777" w:rsidR="001E2D3E" w:rsidRPr="0070333B" w:rsidRDefault="001E2D3E" w:rsidP="006C6692">
            <w:pPr>
              <w:rPr>
                <w:szCs w:val="22"/>
              </w:rPr>
            </w:pPr>
            <w:r w:rsidRPr="0070333B">
              <w:rPr>
                <w:szCs w:val="22"/>
              </w:rPr>
              <w:t>Mitigation</w:t>
            </w:r>
            <w:r>
              <w:rPr>
                <w:szCs w:val="22"/>
              </w:rPr>
              <w:t xml:space="preserve"> and </w:t>
            </w:r>
            <w:r w:rsidRPr="0070333B">
              <w:rPr>
                <w:szCs w:val="22"/>
              </w:rPr>
              <w:t>Adaptation</w:t>
            </w:r>
          </w:p>
          <w:p w14:paraId="4CE965B7" w14:textId="77777777" w:rsidR="001E2D3E" w:rsidRPr="0070333B" w:rsidRDefault="001E2D3E" w:rsidP="006C6692">
            <w:pPr>
              <w:rPr>
                <w:szCs w:val="22"/>
              </w:rPr>
            </w:pPr>
          </w:p>
        </w:tc>
      </w:tr>
    </w:tbl>
    <w:p w14:paraId="00E736DA" w14:textId="77777777" w:rsidR="001E2D3E" w:rsidRDefault="001E2D3E" w:rsidP="001E2D3E">
      <w:pPr>
        <w:pStyle w:val="prodoc"/>
        <w:numPr>
          <w:ilvl w:val="0"/>
          <w:numId w:val="0"/>
        </w:numPr>
        <w:rPr>
          <w:color w:val="000000" w:themeColor="text1"/>
          <w:lang w:val="en-GB"/>
        </w:rPr>
      </w:pPr>
      <w:r w:rsidRPr="009A5BDF">
        <w:rPr>
          <w:color w:val="000000" w:themeColor="text1"/>
          <w:lang w:val="en-GB"/>
        </w:rPr>
        <w:t>Table 2:  Key complementary projects</w:t>
      </w:r>
    </w:p>
    <w:p w14:paraId="41300896" w14:textId="7253FBD0" w:rsidR="001E2D3E" w:rsidRDefault="001E2D3E" w:rsidP="001E2D3E">
      <w:pPr>
        <w:pStyle w:val="AProdoc"/>
        <w:jc w:val="both"/>
      </w:pPr>
      <w:r w:rsidRPr="00C67B14">
        <w:t>Further</w:t>
      </w:r>
      <w:r>
        <w:t>,</w:t>
      </w:r>
      <w:r w:rsidRPr="00C67B14">
        <w:t xml:space="preserve"> as mentioned in the table below</w:t>
      </w:r>
      <w:r>
        <w:t>,</w:t>
      </w:r>
      <w:r w:rsidRPr="00C67B14">
        <w:t xml:space="preserve"> there are other on</w:t>
      </w:r>
      <w:r>
        <w:t>-</w:t>
      </w:r>
      <w:r w:rsidRPr="00C67B14">
        <w:t>going initiatives related to transparency as a whole or through components directed towards MRV</w:t>
      </w:r>
      <w:r w:rsidR="00A74466">
        <w:t xml:space="preserve">.  </w:t>
      </w:r>
      <w:r w:rsidRPr="00C67B14">
        <w:t>The D</w:t>
      </w:r>
      <w:r>
        <w:t xml:space="preserve">epartment of Climate Change in the </w:t>
      </w:r>
      <w:r w:rsidR="006E3927">
        <w:t>MESPU</w:t>
      </w:r>
      <w:r w:rsidRPr="00C67B14">
        <w:t xml:space="preserve"> and the </w:t>
      </w:r>
      <w:r>
        <w:t>WGMA</w:t>
      </w:r>
      <w:r w:rsidRPr="00C67B14">
        <w:t xml:space="preserve"> will ensure that efficient use of resources across initiatives is ensured, alignment in activities and outputs guaranteed, and that potential future initiatives will fit neatly with the ongoing initiatives, thereby ensuring synergies and avoiding duplication</w:t>
      </w:r>
      <w:r w:rsidR="00A74466">
        <w:t xml:space="preserve">.  </w:t>
      </w:r>
      <w:r w:rsidRPr="00C67B14">
        <w:t xml:space="preserve">Additionally, since the </w:t>
      </w:r>
      <w:r w:rsidR="006E3927">
        <w:t>MESPU</w:t>
      </w:r>
      <w:r w:rsidRPr="00C67B14">
        <w:t xml:space="preserve"> is participating in all the projects as coordinator, there will be a constant check of the activities and the synergies that can be created among initiatives</w:t>
      </w:r>
      <w:r>
        <w:t>.</w:t>
      </w:r>
    </w:p>
    <w:p w14:paraId="191EF7FF" w14:textId="6A2FBC5B" w:rsidR="001E2D3E" w:rsidRDefault="001E2D3E" w:rsidP="00B52108">
      <w:pPr>
        <w:pStyle w:val="AProdoc"/>
        <w:jc w:val="both"/>
      </w:pPr>
      <w:r w:rsidRPr="009A5BDF">
        <w:t>Montenegro was recently involved in a relevant project funded by the Hungarian government</w:t>
      </w:r>
      <w:r w:rsidR="00A74466">
        <w:t xml:space="preserve">.  </w:t>
      </w:r>
      <w:r w:rsidRPr="009A5BDF">
        <w:t xml:space="preserve">This project will work with </w:t>
      </w:r>
      <w:proofErr w:type="spellStart"/>
      <w:r w:rsidRPr="009A5BDF">
        <w:t>Klimapolitika</w:t>
      </w:r>
      <w:proofErr w:type="spellEnd"/>
      <w:r w:rsidRPr="009A5BDF">
        <w:t xml:space="preserve"> (DPO-Hungary) on the preparation of a framework for the establishment of a national system for policy and projection policies that will apply to the energy and industrial sectors with the application of the </w:t>
      </w:r>
      <w:r w:rsidRPr="00621D96">
        <w:t xml:space="preserve">Integrated MARKAL-EFOM System </w:t>
      </w:r>
      <w:r>
        <w:t xml:space="preserve">(TIMES) </w:t>
      </w:r>
      <w:r w:rsidRPr="009A5BDF">
        <w:t xml:space="preserve">model, including electricity, heating in households, and industry; but it will not cover other sectors, </w:t>
      </w:r>
      <w:r>
        <w:t>such as</w:t>
      </w:r>
      <w:r w:rsidRPr="009A5BDF">
        <w:t xml:space="preserve"> waste, agriculture, transport, </w:t>
      </w:r>
      <w:r>
        <w:t>and forestry.</w:t>
      </w:r>
    </w:p>
    <w:p w14:paraId="6D9D512C" w14:textId="77777777" w:rsidR="001E2D3E" w:rsidRDefault="001E2D3E"/>
    <w:p w14:paraId="4740081C" w14:textId="77777777" w:rsidR="001E2D3E" w:rsidRDefault="001E2D3E"/>
    <w:p w14:paraId="7E83EF10" w14:textId="77777777" w:rsidR="001E2D3E" w:rsidRDefault="001E2D3E"/>
    <w:p w14:paraId="40B61C0D" w14:textId="5C5F2026" w:rsidR="005A1D7F" w:rsidRDefault="005A1D7F">
      <w:pPr>
        <w:rPr>
          <w:lang w:val="en-GB"/>
        </w:rPr>
      </w:pPr>
    </w:p>
    <w:p w14:paraId="1CEBDF2D" w14:textId="4F9DE4BC" w:rsidR="00BD6244" w:rsidRPr="00BD6244" w:rsidRDefault="00BD6244" w:rsidP="00B16EB6"/>
    <w:tbl>
      <w:tblPr>
        <w:tblpPr w:leftFromText="180" w:rightFromText="180" w:vertAnchor="text" w:tblpY="-73"/>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520"/>
        <w:gridCol w:w="4950"/>
      </w:tblGrid>
      <w:tr w:rsidR="00BF0ABA" w:rsidRPr="00114C63" w14:paraId="4D8AB007" w14:textId="77777777" w:rsidTr="00BF0ABA">
        <w:trPr>
          <w:trHeight w:val="440"/>
          <w:tblHeader/>
        </w:trPr>
        <w:tc>
          <w:tcPr>
            <w:tcW w:w="9738" w:type="dxa"/>
            <w:gridSpan w:val="3"/>
            <w:tcBorders>
              <w:top w:val="nil"/>
              <w:left w:val="nil"/>
              <w:bottom w:val="single" w:sz="4" w:space="0" w:color="auto"/>
              <w:right w:val="nil"/>
            </w:tcBorders>
            <w:shd w:val="clear" w:color="auto" w:fill="auto"/>
          </w:tcPr>
          <w:p w14:paraId="789F4B07" w14:textId="77777777" w:rsidR="00BF0ABA" w:rsidRPr="005A1D7F" w:rsidRDefault="00BF0ABA" w:rsidP="00BF0ABA">
            <w:pPr>
              <w:pStyle w:val="Heading2"/>
            </w:pPr>
            <w:bookmarkStart w:id="53" w:name="_Toc56699944"/>
            <w:r>
              <w:lastRenderedPageBreak/>
              <w:t>C.4</w:t>
            </w:r>
            <w:r>
              <w:tab/>
            </w:r>
            <w:r w:rsidRPr="005A1D7F">
              <w:t>Risks and Assumptions</w:t>
            </w:r>
            <w:bookmarkEnd w:id="53"/>
          </w:p>
          <w:p w14:paraId="5E1B048E" w14:textId="77777777" w:rsidR="00BF0ABA" w:rsidRDefault="00BF0ABA" w:rsidP="00EB07CB">
            <w:pPr>
              <w:jc w:val="center"/>
              <w:rPr>
                <w:rFonts w:eastAsia="Batang"/>
                <w:b/>
                <w:sz w:val="20"/>
              </w:rPr>
            </w:pPr>
          </w:p>
        </w:tc>
      </w:tr>
      <w:tr w:rsidR="00BD6244" w:rsidRPr="00114C63" w14:paraId="0929A4F9" w14:textId="77777777" w:rsidTr="00BF0ABA">
        <w:trPr>
          <w:trHeight w:val="89"/>
          <w:tblHeader/>
        </w:trPr>
        <w:tc>
          <w:tcPr>
            <w:tcW w:w="2268"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00025ABF" w14:textId="0331812F" w:rsidR="00BD6244" w:rsidRPr="00114C63" w:rsidRDefault="00890CD7" w:rsidP="00EB07CB">
            <w:pPr>
              <w:jc w:val="center"/>
              <w:rPr>
                <w:rFonts w:eastAsia="Batang"/>
                <w:b/>
                <w:sz w:val="20"/>
              </w:rPr>
            </w:pPr>
            <w:r>
              <w:rPr>
                <w:rFonts w:eastAsia="Batang"/>
                <w:b/>
                <w:sz w:val="20"/>
              </w:rPr>
              <w:t>Risk</w:t>
            </w:r>
          </w:p>
        </w:tc>
        <w:tc>
          <w:tcPr>
            <w:tcW w:w="252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7DECB7DF" w14:textId="77777777" w:rsidR="00BD6244" w:rsidRPr="00114C63" w:rsidRDefault="00BD6244" w:rsidP="00EB07CB">
            <w:pPr>
              <w:jc w:val="center"/>
              <w:rPr>
                <w:rFonts w:eastAsia="Batang"/>
                <w:b/>
                <w:sz w:val="20"/>
              </w:rPr>
            </w:pPr>
            <w:r w:rsidRPr="00114C63">
              <w:rPr>
                <w:rFonts w:eastAsia="Batang"/>
                <w:b/>
                <w:sz w:val="20"/>
              </w:rPr>
              <w:t>Impact &amp; Probability</w:t>
            </w:r>
          </w:p>
        </w:tc>
        <w:tc>
          <w:tcPr>
            <w:tcW w:w="495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7D56E204" w14:textId="2FC88DAB" w:rsidR="00BD6244" w:rsidRPr="00114C63" w:rsidRDefault="00890CD7" w:rsidP="00EB07CB">
            <w:pPr>
              <w:jc w:val="center"/>
              <w:rPr>
                <w:rFonts w:eastAsia="Batang"/>
                <w:b/>
                <w:sz w:val="20"/>
              </w:rPr>
            </w:pPr>
            <w:r>
              <w:rPr>
                <w:rFonts w:eastAsia="Batang"/>
                <w:b/>
                <w:sz w:val="20"/>
              </w:rPr>
              <w:t>Counter Measures / Management R</w:t>
            </w:r>
            <w:r w:rsidR="00BD6244" w:rsidRPr="00114C63">
              <w:rPr>
                <w:rFonts w:eastAsia="Batang"/>
                <w:b/>
                <w:sz w:val="20"/>
              </w:rPr>
              <w:t>esponse</w:t>
            </w:r>
          </w:p>
        </w:tc>
      </w:tr>
      <w:tr w:rsidR="00BD6244" w:rsidRPr="00456376" w14:paraId="7C905E20" w14:textId="77777777" w:rsidTr="00BF0ABA">
        <w:trPr>
          <w:trHeight w:val="1152"/>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18921A04" w14:textId="77777777" w:rsidR="00BD6244" w:rsidRPr="00456376" w:rsidRDefault="00BD6244" w:rsidP="00EB07CB">
            <w:pPr>
              <w:rPr>
                <w:rFonts w:eastAsia="Batang"/>
                <w:sz w:val="20"/>
                <w:szCs w:val="20"/>
              </w:rPr>
            </w:pPr>
            <w:r>
              <w:rPr>
                <w:rFonts w:eastAsia="Batang"/>
                <w:sz w:val="20"/>
                <w:szCs w:val="20"/>
              </w:rPr>
              <w:t>I</w:t>
            </w:r>
            <w:r w:rsidRPr="00B15B2E">
              <w:rPr>
                <w:rFonts w:eastAsia="Batang"/>
                <w:sz w:val="20"/>
                <w:szCs w:val="20"/>
              </w:rPr>
              <w:t>nsufficient participation of key institutions</w:t>
            </w:r>
          </w:p>
        </w:tc>
        <w:tc>
          <w:tcPr>
            <w:tcW w:w="2520" w:type="dxa"/>
            <w:tcBorders>
              <w:top w:val="single" w:sz="4" w:space="0" w:color="auto"/>
              <w:left w:val="single" w:sz="4" w:space="0" w:color="auto"/>
              <w:bottom w:val="single" w:sz="4" w:space="0" w:color="auto"/>
              <w:right w:val="single" w:sz="4" w:space="0" w:color="auto"/>
            </w:tcBorders>
            <w:shd w:val="clear" w:color="auto" w:fill="auto"/>
            <w:hideMark/>
          </w:tcPr>
          <w:p w14:paraId="7B2C9908" w14:textId="2DFDB730" w:rsidR="00BD6244" w:rsidRPr="00890CD7" w:rsidRDefault="00BD6244" w:rsidP="00EB07CB">
            <w:pPr>
              <w:rPr>
                <w:sz w:val="20"/>
                <w:szCs w:val="20"/>
              </w:rPr>
            </w:pPr>
            <w:r>
              <w:rPr>
                <w:sz w:val="20"/>
                <w:szCs w:val="20"/>
              </w:rPr>
              <w:t>Despite the high political commitment to the issues covered by the project, to a limited extent, government departments operate in silos</w:t>
            </w:r>
            <w:r w:rsidR="00A74466">
              <w:rPr>
                <w:sz w:val="20"/>
                <w:szCs w:val="20"/>
              </w:rPr>
              <w:t xml:space="preserve">.  </w:t>
            </w:r>
            <w:r>
              <w:rPr>
                <w:sz w:val="20"/>
                <w:szCs w:val="20"/>
              </w:rPr>
              <w:t>The risk will be largely limited to slow down progress due to increased need and time to consult and reach consensus on key issues</w:t>
            </w:r>
            <w:r w:rsidR="00890CD7">
              <w:rPr>
                <w:sz w:val="20"/>
                <w:szCs w:val="20"/>
              </w:rPr>
              <w:t>.</w:t>
            </w:r>
          </w:p>
        </w:tc>
        <w:tc>
          <w:tcPr>
            <w:tcW w:w="4950" w:type="dxa"/>
            <w:tcBorders>
              <w:top w:val="single" w:sz="4" w:space="0" w:color="auto"/>
              <w:left w:val="single" w:sz="4" w:space="0" w:color="auto"/>
              <w:bottom w:val="single" w:sz="4" w:space="0" w:color="auto"/>
              <w:right w:val="single" w:sz="4" w:space="0" w:color="auto"/>
            </w:tcBorders>
            <w:shd w:val="clear" w:color="auto" w:fill="auto"/>
            <w:hideMark/>
          </w:tcPr>
          <w:p w14:paraId="78F7CE1A" w14:textId="77777777" w:rsidR="00BD6244" w:rsidRDefault="00BD6244" w:rsidP="00297981">
            <w:pPr>
              <w:pStyle w:val="ListParagraph"/>
              <w:numPr>
                <w:ilvl w:val="0"/>
                <w:numId w:val="26"/>
              </w:numPr>
              <w:ind w:left="139" w:hanging="180"/>
              <w:rPr>
                <w:sz w:val="20"/>
                <w:szCs w:val="20"/>
              </w:rPr>
            </w:pPr>
            <w:r>
              <w:rPr>
                <w:sz w:val="20"/>
                <w:szCs w:val="20"/>
              </w:rPr>
              <w:t>The project is designed to address the risk of government bodies taking a silo approach through the very first activity that will include, among others, an assessment of the challenges, opportunities, and propose recommendations to address insufficient engagement</w:t>
            </w:r>
          </w:p>
          <w:p w14:paraId="0E054E0F" w14:textId="5FC729AC" w:rsidR="00BD6244" w:rsidRPr="00890CD7" w:rsidRDefault="00BD6244" w:rsidP="00297981">
            <w:pPr>
              <w:pStyle w:val="ListParagraph"/>
              <w:numPr>
                <w:ilvl w:val="0"/>
                <w:numId w:val="26"/>
              </w:numPr>
              <w:ind w:left="139" w:hanging="180"/>
              <w:rPr>
                <w:rFonts w:eastAsia="Batang"/>
                <w:sz w:val="20"/>
                <w:szCs w:val="20"/>
              </w:rPr>
            </w:pPr>
            <w:r w:rsidRPr="00B15B2E">
              <w:rPr>
                <w:sz w:val="20"/>
                <w:szCs w:val="20"/>
              </w:rPr>
              <w:t xml:space="preserve">The </w:t>
            </w:r>
            <w:r>
              <w:rPr>
                <w:sz w:val="20"/>
                <w:szCs w:val="20"/>
              </w:rPr>
              <w:t xml:space="preserve">learning-by-doing activities of the project will create ample opportunities to engage the various </w:t>
            </w:r>
            <w:r w:rsidRPr="00B15B2E">
              <w:rPr>
                <w:sz w:val="20"/>
                <w:szCs w:val="20"/>
              </w:rPr>
              <w:t xml:space="preserve">sectoral institutions </w:t>
            </w:r>
            <w:r>
              <w:rPr>
                <w:sz w:val="20"/>
                <w:szCs w:val="20"/>
              </w:rPr>
              <w:t xml:space="preserve">that </w:t>
            </w:r>
            <w:r w:rsidRPr="00B15B2E">
              <w:rPr>
                <w:sz w:val="20"/>
                <w:szCs w:val="20"/>
              </w:rPr>
              <w:t>are currently involved in processes and activities related to climate change</w:t>
            </w:r>
            <w:r w:rsidR="00A74466">
              <w:rPr>
                <w:sz w:val="20"/>
                <w:szCs w:val="20"/>
              </w:rPr>
              <w:t xml:space="preserve">.  </w:t>
            </w:r>
            <w:r>
              <w:rPr>
                <w:sz w:val="20"/>
                <w:szCs w:val="20"/>
              </w:rPr>
              <w:t>Through these, they will be better enabled to collaborate in strengthening the country’s transparency framework for MRV.</w:t>
            </w:r>
          </w:p>
        </w:tc>
      </w:tr>
      <w:tr w:rsidR="00BD6244" w:rsidRPr="00456376" w14:paraId="797F4248" w14:textId="77777777" w:rsidTr="00BF0ABA">
        <w:tc>
          <w:tcPr>
            <w:tcW w:w="2268" w:type="dxa"/>
            <w:tcBorders>
              <w:top w:val="single" w:sz="4" w:space="0" w:color="auto"/>
              <w:left w:val="single" w:sz="4" w:space="0" w:color="auto"/>
              <w:bottom w:val="single" w:sz="4" w:space="0" w:color="auto"/>
              <w:right w:val="single" w:sz="4" w:space="0" w:color="auto"/>
            </w:tcBorders>
            <w:shd w:val="clear" w:color="auto" w:fill="auto"/>
          </w:tcPr>
          <w:p w14:paraId="5AAE597B" w14:textId="77777777" w:rsidR="00BD6244" w:rsidRPr="00456376" w:rsidRDefault="00BD6244" w:rsidP="00EB07CB">
            <w:pPr>
              <w:rPr>
                <w:rFonts w:eastAsia="Batang"/>
                <w:sz w:val="20"/>
                <w:szCs w:val="20"/>
              </w:rPr>
            </w:pPr>
            <w:r w:rsidRPr="00EF33BA">
              <w:rPr>
                <w:sz w:val="20"/>
                <w:szCs w:val="20"/>
              </w:rPr>
              <w:t xml:space="preserve">Poor project coordination and limited alignment among government agencies </w:t>
            </w: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66DCFA78" w14:textId="085A4942" w:rsidR="00BD6244" w:rsidRPr="00456376" w:rsidRDefault="00BD6244" w:rsidP="00EB07CB">
            <w:pPr>
              <w:rPr>
                <w:rFonts w:eastAsia="Batang"/>
                <w:sz w:val="20"/>
                <w:szCs w:val="20"/>
              </w:rPr>
            </w:pPr>
            <w:r>
              <w:rPr>
                <w:rFonts w:eastAsia="Batang"/>
                <w:sz w:val="20"/>
                <w:szCs w:val="20"/>
              </w:rPr>
              <w:t>Limited ability of government agencies to coordinate actions, delaying project implementation</w:t>
            </w:r>
            <w:r w:rsidR="00A74466">
              <w:rPr>
                <w:rFonts w:eastAsia="Batang"/>
                <w:sz w:val="20"/>
                <w:szCs w:val="20"/>
              </w:rPr>
              <w:t xml:space="preserve">.  </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4681B811" w14:textId="77777777" w:rsidR="00BD6244" w:rsidRPr="00814B1C" w:rsidRDefault="00BD6244" w:rsidP="00297981">
            <w:pPr>
              <w:pStyle w:val="ListParagraph"/>
              <w:numPr>
                <w:ilvl w:val="0"/>
                <w:numId w:val="25"/>
              </w:numPr>
              <w:ind w:left="139" w:hanging="180"/>
              <w:rPr>
                <w:sz w:val="20"/>
                <w:szCs w:val="20"/>
              </w:rPr>
            </w:pPr>
            <w:r>
              <w:rPr>
                <w:sz w:val="20"/>
                <w:szCs w:val="20"/>
              </w:rPr>
              <w:t>The project is specifically designed to support government, among other stakeholders as appropriate, in order build MRV capacities and the development of a transparency portal.</w:t>
            </w:r>
          </w:p>
        </w:tc>
      </w:tr>
      <w:tr w:rsidR="00BD6244" w:rsidRPr="00456376" w14:paraId="3FB6807F" w14:textId="77777777" w:rsidTr="005A1D7F">
        <w:trPr>
          <w:trHeight w:val="260"/>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27694D1C" w14:textId="7ABEDD39" w:rsidR="00BD6244" w:rsidRPr="00456376" w:rsidRDefault="00BD6244" w:rsidP="00EB07CB">
            <w:pPr>
              <w:rPr>
                <w:rFonts w:eastAsia="Batang"/>
                <w:sz w:val="20"/>
                <w:szCs w:val="20"/>
              </w:rPr>
            </w:pPr>
            <w:r>
              <w:rPr>
                <w:rFonts w:eastAsia="Batang"/>
                <w:sz w:val="20"/>
                <w:szCs w:val="20"/>
              </w:rPr>
              <w:t xml:space="preserve">Government bodies </w:t>
            </w:r>
            <w:r w:rsidRPr="00D514A7">
              <w:rPr>
                <w:rFonts w:eastAsia="Batang"/>
                <w:sz w:val="20"/>
                <w:szCs w:val="20"/>
              </w:rPr>
              <w:t>have</w:t>
            </w:r>
            <w:r>
              <w:rPr>
                <w:rFonts w:eastAsia="Batang"/>
                <w:sz w:val="20"/>
                <w:szCs w:val="20"/>
              </w:rPr>
              <w:t xml:space="preserve"> a</w:t>
            </w:r>
            <w:r w:rsidRPr="00D514A7">
              <w:rPr>
                <w:rFonts w:eastAsia="Batang"/>
                <w:sz w:val="20"/>
                <w:szCs w:val="20"/>
              </w:rPr>
              <w:t xml:space="preserve"> limited number of technical experts at their disposal</w:t>
            </w:r>
            <w:r w:rsidR="00A74466">
              <w:rPr>
                <w:rFonts w:eastAsia="Batang"/>
                <w:sz w:val="20"/>
                <w:szCs w:val="20"/>
              </w:rPr>
              <w:t xml:space="preserve">.  </w:t>
            </w:r>
            <w:r>
              <w:rPr>
                <w:rFonts w:eastAsia="Batang"/>
                <w:sz w:val="20"/>
                <w:szCs w:val="20"/>
              </w:rPr>
              <w:t xml:space="preserve">As a result, there is insufficient ability </w:t>
            </w:r>
            <w:r w:rsidRPr="00CC32C6">
              <w:rPr>
                <w:rFonts w:eastAsia="Batang"/>
                <w:sz w:val="20"/>
                <w:szCs w:val="20"/>
              </w:rPr>
              <w:t xml:space="preserve">to </w:t>
            </w:r>
            <w:r>
              <w:rPr>
                <w:rFonts w:eastAsia="Batang"/>
                <w:sz w:val="20"/>
                <w:szCs w:val="20"/>
              </w:rPr>
              <w:t>carry out all the technical work that is needed, especially when new expertise is called upon.</w:t>
            </w: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41F6F6CF" w14:textId="3CCD08C6" w:rsidR="00BD6244" w:rsidRPr="00456376" w:rsidRDefault="00BD6244" w:rsidP="00EB07CB">
            <w:pPr>
              <w:rPr>
                <w:rFonts w:eastAsia="Batang"/>
                <w:sz w:val="20"/>
                <w:szCs w:val="20"/>
              </w:rPr>
            </w:pPr>
            <w:r w:rsidRPr="00456376">
              <w:rPr>
                <w:rFonts w:eastAsia="Batang"/>
                <w:sz w:val="20"/>
                <w:szCs w:val="20"/>
              </w:rPr>
              <w:t xml:space="preserve">Project implementation </w:t>
            </w:r>
            <w:r>
              <w:rPr>
                <w:rFonts w:eastAsia="Batang"/>
                <w:sz w:val="20"/>
                <w:szCs w:val="20"/>
              </w:rPr>
              <w:t xml:space="preserve">would be </w:t>
            </w:r>
            <w:r w:rsidRPr="00456376">
              <w:rPr>
                <w:rFonts w:eastAsia="Batang"/>
                <w:sz w:val="20"/>
                <w:szCs w:val="20"/>
              </w:rPr>
              <w:t>delayed</w:t>
            </w:r>
            <w:r>
              <w:rPr>
                <w:rFonts w:eastAsia="Batang"/>
                <w:sz w:val="20"/>
                <w:szCs w:val="20"/>
              </w:rPr>
              <w:t xml:space="preserve"> </w:t>
            </w:r>
            <w:proofErr w:type="gramStart"/>
            <w:r>
              <w:rPr>
                <w:rFonts w:eastAsia="Batang"/>
                <w:sz w:val="20"/>
                <w:szCs w:val="20"/>
              </w:rPr>
              <w:t>in order to</w:t>
            </w:r>
            <w:proofErr w:type="gramEnd"/>
            <w:r>
              <w:rPr>
                <w:rFonts w:eastAsia="Batang"/>
                <w:sz w:val="20"/>
                <w:szCs w:val="20"/>
              </w:rPr>
              <w:t xml:space="preserve"> allow time for current staff experts to carry out the required work</w:t>
            </w:r>
            <w:r w:rsidR="00890CD7">
              <w:rPr>
                <w:rFonts w:eastAsia="Batang"/>
                <w:sz w:val="20"/>
                <w:szCs w:val="20"/>
              </w:rPr>
              <w:t>.</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3A674342" w14:textId="77777777" w:rsidR="00BD6244" w:rsidRPr="003368BB" w:rsidRDefault="00BD6244" w:rsidP="00297981">
            <w:pPr>
              <w:pStyle w:val="ListParagraph"/>
              <w:numPr>
                <w:ilvl w:val="0"/>
                <w:numId w:val="17"/>
              </w:numPr>
              <w:ind w:left="139" w:hanging="180"/>
              <w:rPr>
                <w:sz w:val="20"/>
                <w:szCs w:val="20"/>
              </w:rPr>
            </w:pPr>
            <w:r>
              <w:rPr>
                <w:sz w:val="20"/>
                <w:szCs w:val="20"/>
              </w:rPr>
              <w:t>Working within existing parameters, t</w:t>
            </w:r>
            <w:r w:rsidRPr="00553871">
              <w:rPr>
                <w:sz w:val="20"/>
                <w:szCs w:val="20"/>
              </w:rPr>
              <w:t>he project will strengthen existing institutional mechanisms and technical capacities through learning-by-</w:t>
            </w:r>
            <w:r>
              <w:rPr>
                <w:sz w:val="20"/>
                <w:szCs w:val="20"/>
              </w:rPr>
              <w:t xml:space="preserve">doing </w:t>
            </w:r>
            <w:r w:rsidRPr="00553871">
              <w:rPr>
                <w:sz w:val="20"/>
                <w:szCs w:val="20"/>
              </w:rPr>
              <w:t xml:space="preserve">trainings in order that a greater number of current staff has more experience </w:t>
            </w:r>
            <w:r>
              <w:rPr>
                <w:sz w:val="20"/>
                <w:szCs w:val="20"/>
              </w:rPr>
              <w:t>in applying methodologies, procedures, and guidelines for increased transparency in mitigation, adaptation, and climate finance</w:t>
            </w:r>
            <w:r w:rsidRPr="00553871">
              <w:rPr>
                <w:sz w:val="20"/>
                <w:szCs w:val="20"/>
              </w:rPr>
              <w:t>.</w:t>
            </w:r>
          </w:p>
          <w:p w14:paraId="268C0F93" w14:textId="77777777" w:rsidR="00BD6244" w:rsidRDefault="00BD6244" w:rsidP="00297981">
            <w:pPr>
              <w:pStyle w:val="ListParagraph"/>
              <w:numPr>
                <w:ilvl w:val="0"/>
                <w:numId w:val="17"/>
              </w:numPr>
              <w:ind w:left="139" w:hanging="180"/>
              <w:rPr>
                <w:rFonts w:eastAsia="Batang"/>
                <w:sz w:val="20"/>
                <w:szCs w:val="20"/>
              </w:rPr>
            </w:pPr>
            <w:r w:rsidRPr="00A42B26">
              <w:rPr>
                <w:rFonts w:eastAsia="Batang"/>
                <w:sz w:val="20"/>
                <w:szCs w:val="20"/>
              </w:rPr>
              <w:t xml:space="preserve">The </w:t>
            </w:r>
            <w:r>
              <w:rPr>
                <w:rFonts w:eastAsia="Batang"/>
                <w:sz w:val="20"/>
                <w:szCs w:val="20"/>
              </w:rPr>
              <w:t>learning-by-doing trainings under the project are designed to facilitate the long-term adoption of the new technical tools and related knowledge by associated stakeholders.</w:t>
            </w:r>
          </w:p>
          <w:p w14:paraId="663E30A6" w14:textId="77777777" w:rsidR="00BD6244" w:rsidRPr="00A42B26" w:rsidRDefault="00BD6244" w:rsidP="00297981">
            <w:pPr>
              <w:pStyle w:val="ListParagraph"/>
              <w:numPr>
                <w:ilvl w:val="0"/>
                <w:numId w:val="17"/>
              </w:numPr>
              <w:ind w:left="139" w:hanging="180"/>
              <w:rPr>
                <w:rFonts w:eastAsia="Batang"/>
                <w:sz w:val="20"/>
                <w:szCs w:val="20"/>
              </w:rPr>
            </w:pPr>
            <w:r>
              <w:rPr>
                <w:rFonts w:eastAsia="Batang"/>
                <w:sz w:val="20"/>
                <w:szCs w:val="20"/>
              </w:rPr>
              <w:t>The project will facilitate the signing of memoranda of agreements that is intended to enhance inter-agency coordination and collaboration, thus seizing opportunities to create cost-effective synergies in implementing best practice MRV</w:t>
            </w:r>
            <w:r w:rsidRPr="00A42B26">
              <w:rPr>
                <w:rFonts w:eastAsia="Batang"/>
                <w:sz w:val="20"/>
                <w:szCs w:val="20"/>
              </w:rPr>
              <w:t xml:space="preserve"> </w:t>
            </w:r>
          </w:p>
          <w:p w14:paraId="7ADD3D9F" w14:textId="77777777" w:rsidR="00BD6244" w:rsidRDefault="00BD6244" w:rsidP="00297981">
            <w:pPr>
              <w:pStyle w:val="ListParagraph"/>
              <w:numPr>
                <w:ilvl w:val="0"/>
                <w:numId w:val="17"/>
              </w:numPr>
              <w:ind w:left="139" w:hanging="180"/>
              <w:rPr>
                <w:rFonts w:eastAsia="Batang"/>
                <w:sz w:val="20"/>
                <w:szCs w:val="20"/>
              </w:rPr>
            </w:pPr>
            <w:r>
              <w:rPr>
                <w:rFonts w:eastAsia="Batang"/>
                <w:sz w:val="20"/>
                <w:szCs w:val="20"/>
              </w:rPr>
              <w:t>The project will m</w:t>
            </w:r>
            <w:r w:rsidRPr="00A42B26">
              <w:rPr>
                <w:rFonts w:eastAsia="Batang"/>
                <w:sz w:val="20"/>
                <w:szCs w:val="20"/>
              </w:rPr>
              <w:t xml:space="preserve">obilize support from regional partners to expand </w:t>
            </w:r>
            <w:r>
              <w:rPr>
                <w:rFonts w:eastAsia="Batang"/>
                <w:sz w:val="20"/>
                <w:szCs w:val="20"/>
              </w:rPr>
              <w:t xml:space="preserve">the </w:t>
            </w:r>
            <w:r w:rsidRPr="00A42B26">
              <w:rPr>
                <w:rFonts w:eastAsia="Batang"/>
                <w:sz w:val="20"/>
                <w:szCs w:val="20"/>
              </w:rPr>
              <w:t>pool of available expertise.</w:t>
            </w:r>
          </w:p>
          <w:p w14:paraId="1491FD7E" w14:textId="77777777" w:rsidR="00BD6244" w:rsidRPr="00286679" w:rsidRDefault="00BD6244" w:rsidP="00EB07CB">
            <w:pPr>
              <w:pStyle w:val="ListParagraph"/>
              <w:ind w:left="139"/>
              <w:rPr>
                <w:rFonts w:eastAsia="Batang"/>
                <w:sz w:val="20"/>
                <w:szCs w:val="20"/>
              </w:rPr>
            </w:pPr>
          </w:p>
        </w:tc>
      </w:tr>
      <w:tr w:rsidR="00BD6244" w:rsidRPr="00456376" w14:paraId="02CCDA1F" w14:textId="77777777" w:rsidTr="005A1D7F">
        <w:trPr>
          <w:trHeight w:val="422"/>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191118F0" w14:textId="77777777" w:rsidR="00BD6244" w:rsidRPr="00456376" w:rsidRDefault="00BD6244" w:rsidP="00EB07CB">
            <w:pPr>
              <w:rPr>
                <w:rFonts w:eastAsia="Batang"/>
                <w:sz w:val="20"/>
                <w:szCs w:val="20"/>
              </w:rPr>
            </w:pPr>
            <w:r w:rsidRPr="00A02DB4">
              <w:rPr>
                <w:rFonts w:eastAsia="Batang"/>
                <w:sz w:val="20"/>
                <w:szCs w:val="20"/>
              </w:rPr>
              <w:t xml:space="preserve">The institutional set up strengthened by </w:t>
            </w:r>
            <w:r>
              <w:rPr>
                <w:rFonts w:eastAsia="Batang"/>
                <w:sz w:val="20"/>
                <w:szCs w:val="20"/>
              </w:rPr>
              <w:t>the project</w:t>
            </w:r>
            <w:r w:rsidRPr="00A02DB4">
              <w:rPr>
                <w:rFonts w:eastAsia="Batang"/>
                <w:sz w:val="20"/>
                <w:szCs w:val="20"/>
              </w:rPr>
              <w:t xml:space="preserve"> will not be sustainable beyond the end of the project implementation period due to lack of financial and institutional support</w:t>
            </w: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2EE7E121" w14:textId="766ABB73" w:rsidR="00BD6244" w:rsidRPr="00456376" w:rsidRDefault="00BD6244" w:rsidP="00EB07CB">
            <w:pPr>
              <w:rPr>
                <w:rFonts w:eastAsia="Batang"/>
                <w:sz w:val="20"/>
                <w:szCs w:val="20"/>
              </w:rPr>
            </w:pPr>
            <w:r w:rsidRPr="00456376">
              <w:rPr>
                <w:rFonts w:eastAsia="Batang"/>
                <w:sz w:val="20"/>
                <w:szCs w:val="20"/>
              </w:rPr>
              <w:t xml:space="preserve">Delay in </w:t>
            </w:r>
            <w:r>
              <w:rPr>
                <w:rFonts w:eastAsia="Batang"/>
                <w:sz w:val="20"/>
                <w:szCs w:val="20"/>
              </w:rPr>
              <w:t>institutionalizing recommended reforms</w:t>
            </w:r>
            <w:r w:rsidR="00890CD7">
              <w:rPr>
                <w:rFonts w:eastAsia="Batang"/>
                <w:sz w:val="20"/>
                <w:szCs w:val="20"/>
              </w:rPr>
              <w:t>.</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10B48C5A" w14:textId="77777777" w:rsidR="00BD6244" w:rsidRPr="004D7EAA" w:rsidRDefault="00BD6244" w:rsidP="00297981">
            <w:pPr>
              <w:pStyle w:val="ListParagraph"/>
              <w:numPr>
                <w:ilvl w:val="0"/>
                <w:numId w:val="17"/>
              </w:numPr>
              <w:ind w:left="139" w:hanging="180"/>
              <w:rPr>
                <w:rFonts w:eastAsia="Batang"/>
                <w:sz w:val="20"/>
                <w:szCs w:val="20"/>
              </w:rPr>
            </w:pPr>
            <w:r w:rsidRPr="004D7EAA">
              <w:rPr>
                <w:rFonts w:eastAsia="Batang"/>
                <w:sz w:val="20"/>
                <w:szCs w:val="20"/>
              </w:rPr>
              <w:t>The project will avoid creating new institutional mechanisms but rather focus on strengthening existing ones, that already enjoy</w:t>
            </w:r>
            <w:r>
              <w:rPr>
                <w:rFonts w:eastAsia="Batang"/>
                <w:sz w:val="20"/>
                <w:szCs w:val="20"/>
              </w:rPr>
              <w:t xml:space="preserve"> good political commitment</w:t>
            </w:r>
          </w:p>
          <w:p w14:paraId="7979189B" w14:textId="77777777" w:rsidR="00BD6244" w:rsidRPr="004D7EAA" w:rsidRDefault="00BD6244" w:rsidP="00297981">
            <w:pPr>
              <w:pStyle w:val="ListParagraph"/>
              <w:numPr>
                <w:ilvl w:val="0"/>
                <w:numId w:val="17"/>
              </w:numPr>
              <w:ind w:left="139" w:hanging="180"/>
              <w:rPr>
                <w:rFonts w:eastAsia="Batang"/>
                <w:sz w:val="20"/>
                <w:szCs w:val="20"/>
              </w:rPr>
            </w:pPr>
            <w:r w:rsidRPr="004D7EAA">
              <w:rPr>
                <w:rFonts w:eastAsia="Batang"/>
                <w:sz w:val="20"/>
                <w:szCs w:val="20"/>
              </w:rPr>
              <w:t xml:space="preserve">The WGMA is a key institutional mechanism that already has the mandate to </w:t>
            </w:r>
            <w:r>
              <w:rPr>
                <w:rFonts w:eastAsia="Batang"/>
                <w:sz w:val="20"/>
                <w:szCs w:val="20"/>
              </w:rPr>
              <w:t>monitor implementation of</w:t>
            </w:r>
            <w:r w:rsidRPr="004D7EAA">
              <w:rPr>
                <w:rFonts w:eastAsia="Batang"/>
                <w:sz w:val="20"/>
                <w:szCs w:val="20"/>
              </w:rPr>
              <w:t xml:space="preserve"> the Paris Agreement, with the project providing technical support to the secretariat staff as needed and as requested.</w:t>
            </w:r>
          </w:p>
          <w:p w14:paraId="35B1F030" w14:textId="4F97ADFF" w:rsidR="00BD6244" w:rsidRDefault="00BD6244" w:rsidP="00297981">
            <w:pPr>
              <w:pStyle w:val="ListParagraph"/>
              <w:numPr>
                <w:ilvl w:val="0"/>
                <w:numId w:val="17"/>
              </w:numPr>
              <w:ind w:left="139" w:hanging="180"/>
              <w:rPr>
                <w:rFonts w:eastAsia="Batang"/>
                <w:sz w:val="20"/>
                <w:szCs w:val="20"/>
              </w:rPr>
            </w:pPr>
            <w:r w:rsidRPr="004D7EAA">
              <w:rPr>
                <w:rFonts w:eastAsia="Batang"/>
                <w:sz w:val="20"/>
                <w:szCs w:val="20"/>
              </w:rPr>
              <w:t>The project is specifically designed to support existing institutional arrangements that are most likely to have the necessary political and financial commitments</w:t>
            </w:r>
            <w:r w:rsidR="00A74466">
              <w:rPr>
                <w:rFonts w:eastAsia="Batang"/>
                <w:sz w:val="20"/>
                <w:szCs w:val="20"/>
              </w:rPr>
              <w:t xml:space="preserve">.  </w:t>
            </w:r>
          </w:p>
          <w:p w14:paraId="5C6971D7" w14:textId="77777777" w:rsidR="00BD6244" w:rsidRDefault="00BD6244" w:rsidP="00297981">
            <w:pPr>
              <w:pStyle w:val="ListParagraph"/>
              <w:numPr>
                <w:ilvl w:val="0"/>
                <w:numId w:val="17"/>
              </w:numPr>
              <w:ind w:left="139" w:hanging="180"/>
              <w:rPr>
                <w:rFonts w:eastAsia="Batang"/>
                <w:sz w:val="20"/>
                <w:szCs w:val="20"/>
              </w:rPr>
            </w:pPr>
            <w:r>
              <w:rPr>
                <w:rFonts w:eastAsia="Batang"/>
                <w:sz w:val="20"/>
                <w:szCs w:val="20"/>
              </w:rPr>
              <w:t>Activity 3.3.3 specifically calls for a resource mobilization strategy to be prepared to support the financial sustainability of the transparency portal</w:t>
            </w:r>
          </w:p>
          <w:p w14:paraId="06584146" w14:textId="53ED9491" w:rsidR="005B2AA5" w:rsidRPr="00BB78B5" w:rsidRDefault="005B2AA5" w:rsidP="00267090">
            <w:pPr>
              <w:ind w:left="-41"/>
              <w:rPr>
                <w:rFonts w:eastAsia="Batang"/>
                <w:sz w:val="20"/>
                <w:szCs w:val="20"/>
              </w:rPr>
            </w:pPr>
          </w:p>
        </w:tc>
      </w:tr>
      <w:tr w:rsidR="005B2AA5" w:rsidRPr="00456376" w14:paraId="6EB3711F" w14:textId="77777777" w:rsidTr="005A1D7F">
        <w:trPr>
          <w:trHeight w:val="422"/>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4DA09D0F" w14:textId="162AE2E5" w:rsidR="005B2AA5" w:rsidRPr="00A02DB4" w:rsidRDefault="005B2AA5" w:rsidP="00EB07CB">
            <w:pPr>
              <w:rPr>
                <w:rFonts w:eastAsia="Batang"/>
                <w:sz w:val="20"/>
                <w:szCs w:val="20"/>
              </w:rPr>
            </w:pPr>
            <w:r>
              <w:rPr>
                <w:rFonts w:eastAsia="Batang"/>
                <w:sz w:val="20"/>
                <w:szCs w:val="20"/>
              </w:rPr>
              <w:lastRenderedPageBreak/>
              <w:t>Change of implementation modality from DIM to NIM</w:t>
            </w: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25B615DA" w14:textId="1AF04CD5" w:rsidR="005B2AA5" w:rsidRPr="00456376" w:rsidRDefault="005B2AA5" w:rsidP="00EB07CB">
            <w:pPr>
              <w:rPr>
                <w:rFonts w:eastAsia="Batang"/>
                <w:sz w:val="20"/>
                <w:szCs w:val="20"/>
              </w:rPr>
            </w:pPr>
            <w:r>
              <w:rPr>
                <w:rFonts w:eastAsia="Batang"/>
                <w:sz w:val="20"/>
                <w:szCs w:val="20"/>
              </w:rPr>
              <w:t xml:space="preserve">Possible delays in project implementation </w:t>
            </w:r>
            <w:r w:rsidR="003E309C">
              <w:rPr>
                <w:rFonts w:eastAsia="Batang"/>
                <w:sz w:val="20"/>
                <w:szCs w:val="20"/>
              </w:rPr>
              <w:t xml:space="preserve">due to lack of prior experience of </w:t>
            </w:r>
            <w:r w:rsidR="006E3927">
              <w:rPr>
                <w:rFonts w:eastAsia="Batang"/>
                <w:sz w:val="20"/>
                <w:szCs w:val="20"/>
              </w:rPr>
              <w:t>MESPU</w:t>
            </w:r>
            <w:r w:rsidR="003E309C">
              <w:rPr>
                <w:rFonts w:eastAsia="Batang"/>
                <w:sz w:val="20"/>
                <w:szCs w:val="20"/>
              </w:rPr>
              <w:t xml:space="preserve"> officials in </w:t>
            </w:r>
            <w:r w:rsidR="00810940">
              <w:rPr>
                <w:rFonts w:eastAsia="Batang"/>
                <w:sz w:val="20"/>
                <w:szCs w:val="20"/>
              </w:rPr>
              <w:t>management</w:t>
            </w:r>
            <w:r w:rsidR="003E309C">
              <w:rPr>
                <w:rFonts w:eastAsia="Batang"/>
                <w:sz w:val="20"/>
                <w:szCs w:val="20"/>
              </w:rPr>
              <w:t xml:space="preserve"> of GEF funded projects  </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55711806" w14:textId="1BE4AF96" w:rsidR="005B2AA5" w:rsidRPr="004D7EAA" w:rsidRDefault="005B2AA5" w:rsidP="00297981">
            <w:pPr>
              <w:pStyle w:val="ListParagraph"/>
              <w:numPr>
                <w:ilvl w:val="0"/>
                <w:numId w:val="17"/>
              </w:numPr>
              <w:ind w:left="139" w:hanging="180"/>
              <w:rPr>
                <w:rFonts w:eastAsia="Batang"/>
                <w:sz w:val="20"/>
                <w:szCs w:val="20"/>
              </w:rPr>
            </w:pPr>
            <w:r>
              <w:rPr>
                <w:rFonts w:eastAsia="Batang"/>
                <w:sz w:val="20"/>
                <w:szCs w:val="20"/>
              </w:rPr>
              <w:t>Along with the project implementation, capacity building of designated officials in implementation</w:t>
            </w:r>
            <w:r w:rsidR="00BB78B5">
              <w:rPr>
                <w:rFonts w:eastAsia="Batang"/>
                <w:sz w:val="20"/>
                <w:szCs w:val="20"/>
              </w:rPr>
              <w:t xml:space="preserve"> of GEF projects </w:t>
            </w:r>
            <w:r w:rsidR="00E93DFF">
              <w:rPr>
                <w:rFonts w:eastAsia="Batang"/>
                <w:sz w:val="20"/>
                <w:szCs w:val="20"/>
              </w:rPr>
              <w:t xml:space="preserve">should </w:t>
            </w:r>
            <w:r>
              <w:rPr>
                <w:rFonts w:eastAsia="Batang"/>
                <w:sz w:val="20"/>
                <w:szCs w:val="20"/>
              </w:rPr>
              <w:t>be organized</w:t>
            </w:r>
            <w:r w:rsidR="00BB78B5">
              <w:rPr>
                <w:rFonts w:eastAsia="Batang"/>
                <w:sz w:val="20"/>
                <w:szCs w:val="20"/>
              </w:rPr>
              <w:t>.</w:t>
            </w:r>
          </w:p>
        </w:tc>
      </w:tr>
      <w:tr w:rsidR="00BF0ABA" w:rsidRPr="00456376" w14:paraId="46E58423" w14:textId="77777777" w:rsidTr="005A1D7F">
        <w:trPr>
          <w:trHeight w:val="422"/>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45DDB35A" w14:textId="3571EA07" w:rsidR="00BF0ABA" w:rsidRPr="007E7978" w:rsidRDefault="00BF0ABA" w:rsidP="00BF0ABA">
            <w:pPr>
              <w:rPr>
                <w:rFonts w:eastAsia="Batang"/>
                <w:sz w:val="20"/>
                <w:szCs w:val="20"/>
              </w:rPr>
            </w:pPr>
            <w:r w:rsidRPr="007E7978">
              <w:rPr>
                <w:rFonts w:eastAsia="Batang"/>
                <w:sz w:val="20"/>
                <w:szCs w:val="20"/>
              </w:rPr>
              <w:t xml:space="preserve">Impact of </w:t>
            </w:r>
            <w:proofErr w:type="spellStart"/>
            <w:r w:rsidRPr="007E7978">
              <w:rPr>
                <w:rFonts w:eastAsia="Batang"/>
                <w:sz w:val="20"/>
                <w:szCs w:val="20"/>
              </w:rPr>
              <w:t>Covid</w:t>
            </w:r>
            <w:proofErr w:type="spellEnd"/>
            <w:r w:rsidRPr="007E7978">
              <w:rPr>
                <w:rFonts w:eastAsia="Batang"/>
                <w:sz w:val="20"/>
                <w:szCs w:val="20"/>
              </w:rPr>
              <w:t xml:space="preserve"> 19 pandemics and post recovery </w:t>
            </w: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65366CD1" w14:textId="6E2BCDE4" w:rsidR="00BF0ABA" w:rsidRPr="007E7978" w:rsidRDefault="00BF0ABA" w:rsidP="00BF0ABA">
            <w:pPr>
              <w:rPr>
                <w:rFonts w:eastAsia="Batang"/>
                <w:sz w:val="20"/>
                <w:szCs w:val="20"/>
              </w:rPr>
            </w:pPr>
            <w:r w:rsidRPr="007E7978">
              <w:rPr>
                <w:rFonts w:eastAsia="Batang"/>
                <w:sz w:val="20"/>
                <w:szCs w:val="20"/>
              </w:rPr>
              <w:t xml:space="preserve">The project implementation might be slowed down due to the </w:t>
            </w:r>
            <w:proofErr w:type="spellStart"/>
            <w:r w:rsidRPr="007E7978">
              <w:rPr>
                <w:rFonts w:eastAsia="Batang"/>
                <w:sz w:val="20"/>
                <w:szCs w:val="20"/>
              </w:rPr>
              <w:t>Covid</w:t>
            </w:r>
            <w:proofErr w:type="spellEnd"/>
            <w:r w:rsidRPr="007E7978">
              <w:rPr>
                <w:rFonts w:eastAsia="Batang"/>
                <w:sz w:val="20"/>
                <w:szCs w:val="20"/>
              </w:rPr>
              <w:t xml:space="preserve"> 19 pandemics (e.g. on-line mode of work)</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73F9880E" w14:textId="2186A6F4" w:rsidR="00BF0ABA" w:rsidRPr="007E7978" w:rsidRDefault="00BF0ABA" w:rsidP="00BF0ABA">
            <w:pPr>
              <w:pStyle w:val="ListParagraph"/>
              <w:numPr>
                <w:ilvl w:val="0"/>
                <w:numId w:val="17"/>
              </w:numPr>
              <w:ind w:left="139" w:hanging="180"/>
              <w:rPr>
                <w:rFonts w:eastAsia="Batang"/>
                <w:sz w:val="20"/>
                <w:szCs w:val="20"/>
              </w:rPr>
            </w:pPr>
            <w:r w:rsidRPr="007E7978">
              <w:rPr>
                <w:rFonts w:eastAsia="Batang"/>
                <w:sz w:val="20"/>
                <w:szCs w:val="20"/>
              </w:rPr>
              <w:t xml:space="preserve">On-line work is becoming more and more usual mode of work, government stakeholders are also getting used to this type of work. On-line work will be applied until circumstances allow for going back to business as usual. Thus, the situation will be closely monitored, so that adaptive measures can be implemented when the time comes. </w:t>
            </w:r>
          </w:p>
        </w:tc>
      </w:tr>
    </w:tbl>
    <w:p w14:paraId="2DE2B275" w14:textId="77777777" w:rsidR="005A1D7F" w:rsidRDefault="005A1D7F">
      <w:pPr>
        <w:rPr>
          <w:b/>
          <w:bCs/>
          <w:color w:val="000000" w:themeColor="text1"/>
          <w:szCs w:val="22"/>
        </w:rPr>
      </w:pPr>
      <w:r>
        <w:br w:type="page"/>
      </w:r>
    </w:p>
    <w:p w14:paraId="0DF4F179" w14:textId="630E2B2F" w:rsidR="00892B28" w:rsidRPr="00892B28" w:rsidRDefault="00874CB1" w:rsidP="00853656">
      <w:pPr>
        <w:pStyle w:val="Heading2"/>
        <w:jc w:val="both"/>
      </w:pPr>
      <w:bookmarkStart w:id="54" w:name="_Toc56699945"/>
      <w:r>
        <w:lastRenderedPageBreak/>
        <w:t>C.</w:t>
      </w:r>
      <w:r w:rsidR="00B16EB6">
        <w:t>5</w:t>
      </w:r>
      <w:r w:rsidR="006F1719" w:rsidRPr="009A7C09">
        <w:tab/>
      </w:r>
      <w:r w:rsidR="005D1C5A" w:rsidRPr="009A7C09">
        <w:t>Stakeholder Engagement</w:t>
      </w:r>
      <w:bookmarkEnd w:id="50"/>
      <w:bookmarkEnd w:id="52"/>
      <w:bookmarkEnd w:id="54"/>
    </w:p>
    <w:p w14:paraId="19D2AF92" w14:textId="7FA5B2D9" w:rsidR="00F758B9" w:rsidRDefault="00892B28" w:rsidP="00853656">
      <w:pPr>
        <w:pStyle w:val="AProdoc"/>
        <w:jc w:val="both"/>
        <w:rPr>
          <w:rStyle w:val="normaltextrun"/>
          <w:szCs w:val="22"/>
        </w:rPr>
      </w:pPr>
      <w:bookmarkStart w:id="55" w:name="_Toc502749295"/>
      <w:bookmarkStart w:id="56" w:name="_Toc504643797"/>
      <w:proofErr w:type="gramStart"/>
      <w:r>
        <w:rPr>
          <w:rStyle w:val="normaltextrun"/>
          <w:szCs w:val="22"/>
        </w:rPr>
        <w:t>A number of</w:t>
      </w:r>
      <w:proofErr w:type="gramEnd"/>
      <w:r>
        <w:rPr>
          <w:rStyle w:val="normaltextrun"/>
          <w:szCs w:val="22"/>
        </w:rPr>
        <w:t xml:space="preserve"> consultations took place during the project document formulation phase</w:t>
      </w:r>
      <w:r w:rsidR="00A74466">
        <w:rPr>
          <w:rStyle w:val="normaltextrun"/>
          <w:szCs w:val="22"/>
        </w:rPr>
        <w:t xml:space="preserve">.  </w:t>
      </w:r>
      <w:r>
        <w:rPr>
          <w:rStyle w:val="normaltextrun"/>
          <w:szCs w:val="22"/>
        </w:rPr>
        <w:t>These consultations served to gain a more comprehensive understanding of the challenges and barriers that limit Montenegro’s ability to collect and manage data and information in ways that sustainable development can be better informed by best practices to conserve global environmental values</w:t>
      </w:r>
      <w:r w:rsidR="00A74466">
        <w:rPr>
          <w:rStyle w:val="normaltextrun"/>
          <w:szCs w:val="22"/>
        </w:rPr>
        <w:t xml:space="preserve">.  </w:t>
      </w:r>
      <w:r>
        <w:rPr>
          <w:rStyle w:val="normaltextrun"/>
          <w:szCs w:val="22"/>
        </w:rPr>
        <w:t>That is, the limited capacities that currently define Montenegro’s economy are informed by the various social actors and their work towards meeting the project’s objectives</w:t>
      </w:r>
      <w:r w:rsidR="00A74466">
        <w:rPr>
          <w:rStyle w:val="normaltextrun"/>
          <w:szCs w:val="22"/>
        </w:rPr>
        <w:t xml:space="preserve">.  </w:t>
      </w:r>
      <w:proofErr w:type="gramStart"/>
      <w:r>
        <w:rPr>
          <w:rStyle w:val="normaltextrun"/>
          <w:szCs w:val="22"/>
        </w:rPr>
        <w:t>A number of</w:t>
      </w:r>
      <w:proofErr w:type="gramEnd"/>
      <w:r>
        <w:rPr>
          <w:rStyle w:val="normaltextrun"/>
          <w:szCs w:val="22"/>
        </w:rPr>
        <w:t xml:space="preserve"> government organizations and other institutions were consulted</w:t>
      </w:r>
      <w:r w:rsidR="00F758B9">
        <w:rPr>
          <w:rStyle w:val="normaltextrun"/>
          <w:szCs w:val="22"/>
        </w:rPr>
        <w:t>.</w:t>
      </w:r>
    </w:p>
    <w:p w14:paraId="5F01EB25" w14:textId="2C28459B" w:rsidR="00892B28" w:rsidRPr="00E71DEA" w:rsidRDefault="008B6512" w:rsidP="00853656">
      <w:pPr>
        <w:pStyle w:val="AProdoc"/>
        <w:jc w:val="both"/>
        <w:rPr>
          <w:rStyle w:val="normaltextrun"/>
          <w:lang w:val="en-US"/>
        </w:rPr>
      </w:pPr>
      <w:r w:rsidRPr="00FF7A0D">
        <w:t xml:space="preserve">The engagement of the National Council offers an appropriate channel for the </w:t>
      </w:r>
      <w:r w:rsidR="006E3927">
        <w:t>MESPU</w:t>
      </w:r>
      <w:r w:rsidRPr="00FF7A0D">
        <w:t xml:space="preserve"> to highlight mitigation</w:t>
      </w:r>
      <w:r w:rsidR="00310641" w:rsidRPr="00FF7A0D">
        <w:t xml:space="preserve"> and adaptation </w:t>
      </w:r>
      <w:r w:rsidRPr="00FF7A0D">
        <w:t xml:space="preserve">related trends, </w:t>
      </w:r>
      <w:proofErr w:type="gramStart"/>
      <w:r w:rsidRPr="00FF7A0D">
        <w:t>challenges</w:t>
      </w:r>
      <w:proofErr w:type="gramEnd"/>
      <w:r w:rsidRPr="00FF7A0D">
        <w:t xml:space="preserve"> and priorities at a high political level</w:t>
      </w:r>
      <w:r w:rsidR="00A74466">
        <w:t xml:space="preserve">.  </w:t>
      </w:r>
      <w:r w:rsidRPr="00FF7A0D">
        <w:t xml:space="preserve">As a climate-change working group secretariat for this Council, the </w:t>
      </w:r>
      <w:r w:rsidR="006E3927">
        <w:t>MESPU</w:t>
      </w:r>
      <w:r w:rsidRPr="00FF7A0D">
        <w:t xml:space="preserve"> could take on responsibilities for producing regular updates on indicators and analysis to inform wider stakeholders and decision makers</w:t>
      </w:r>
      <w:r w:rsidR="00A74466">
        <w:t xml:space="preserve">.  </w:t>
      </w:r>
      <w:r w:rsidRPr="00FF7A0D">
        <w:t xml:space="preserve">The </w:t>
      </w:r>
      <w:r w:rsidR="006E3927">
        <w:t>MESPU</w:t>
      </w:r>
      <w:r w:rsidRPr="00FF7A0D">
        <w:t xml:space="preserve"> could develop communication and awareness-raising activities on mitigation</w:t>
      </w:r>
      <w:r w:rsidR="00310641" w:rsidRPr="00FF7A0D">
        <w:t xml:space="preserve"> and adaptation </w:t>
      </w:r>
      <w:r w:rsidRPr="00FF7A0D">
        <w:t xml:space="preserve">related trends, </w:t>
      </w:r>
      <w:proofErr w:type="gramStart"/>
      <w:r w:rsidRPr="00FF7A0D">
        <w:t>challenges</w:t>
      </w:r>
      <w:proofErr w:type="gramEnd"/>
      <w:r w:rsidRPr="00FF7A0D">
        <w:t xml:space="preserve"> and priorities at a high political level and to the public, as well as to public and private decision makers</w:t>
      </w:r>
      <w:r w:rsidR="00A74466">
        <w:t xml:space="preserve">.  </w:t>
      </w:r>
      <w:r w:rsidRPr="00FF7A0D">
        <w:t xml:space="preserve">Further engagement could focus on using climate data of relevance and of interest from the MRV </w:t>
      </w:r>
      <w:r w:rsidRPr="00744815">
        <w:rPr>
          <w:lang w:val="en-US"/>
        </w:rPr>
        <w:t>system and linking climate actions to wider joint benefits (the economy, health, ecosystems, flood protection, water quality, energy security, etc.)</w:t>
      </w:r>
      <w:r w:rsidR="00A74466">
        <w:rPr>
          <w:lang w:val="en-US"/>
        </w:rPr>
        <w:t xml:space="preserve">.  </w:t>
      </w:r>
      <w:r w:rsidR="00892B28" w:rsidRPr="00744815">
        <w:rPr>
          <w:rStyle w:val="normaltextrun"/>
          <w:szCs w:val="22"/>
          <w:lang w:val="en-US"/>
        </w:rPr>
        <w:t>A full descriptive list of their engagement in the project design and pr</w:t>
      </w:r>
      <w:r w:rsidR="004A00B1">
        <w:rPr>
          <w:rStyle w:val="normaltextrun"/>
          <w:szCs w:val="22"/>
          <w:lang w:val="en-US"/>
        </w:rPr>
        <w:t>eparation is provided in Annex F</w:t>
      </w:r>
      <w:r w:rsidR="00892B28" w:rsidRPr="00744815">
        <w:rPr>
          <w:rStyle w:val="normaltextrun"/>
          <w:szCs w:val="22"/>
          <w:lang w:val="en-US"/>
        </w:rPr>
        <w:t>.</w:t>
      </w:r>
    </w:p>
    <w:p w14:paraId="1D61B19D" w14:textId="4B46E0B2" w:rsidR="00E71DEA" w:rsidRPr="00DA54D2" w:rsidRDefault="00E71DEA" w:rsidP="00062E7F">
      <w:pPr>
        <w:pStyle w:val="AProdoc"/>
        <w:jc w:val="both"/>
        <w:rPr>
          <w:rStyle w:val="normaltextrun"/>
          <w:sz w:val="24"/>
        </w:rPr>
      </w:pPr>
      <w:r w:rsidRPr="00DA54D2">
        <w:t xml:space="preserve">Based on the experience in producing the national communications and biennial update report, it is understood that the most effective way to address climate change, is to ensure involvement of all stakeholders (academic sector, private sector, NGO sector and relevant Ministries and state agencies) in both design and implementation of the climate change related actions through focused discussion and working groups.  The integration of the different sectors strengthens the institutional and technical capacity of different stakeholders and institutions and ensures the achievement of optimal sectoral coverage and relevance of the actions and </w:t>
      </w:r>
      <w:r w:rsidR="00062E7F" w:rsidRPr="00DA54D2">
        <w:t>enhances</w:t>
      </w:r>
      <w:r w:rsidRPr="00DA54D2">
        <w:t xml:space="preserve"> their sustainability.  In addition to that, the national knowledge, and awareness of the different stakeholders have been increased, </w:t>
      </w:r>
      <w:proofErr w:type="gramStart"/>
      <w:r w:rsidRPr="00DA54D2">
        <w:t>in particular those</w:t>
      </w:r>
      <w:proofErr w:type="gramEnd"/>
      <w:r w:rsidRPr="00DA54D2">
        <w:t xml:space="preserve"> from the government, non-government, private and academic sector</w:t>
      </w:r>
    </w:p>
    <w:p w14:paraId="5CA4D783" w14:textId="579E608A" w:rsidR="00C47ED4" w:rsidRPr="00744815" w:rsidRDefault="00B16EB6" w:rsidP="00853656">
      <w:pPr>
        <w:pStyle w:val="Heading2"/>
        <w:jc w:val="both"/>
      </w:pPr>
      <w:bookmarkStart w:id="57" w:name="_Toc56699946"/>
      <w:r>
        <w:t>C.6</w:t>
      </w:r>
      <w:r>
        <w:tab/>
      </w:r>
      <w:r w:rsidR="005D1C5A" w:rsidRPr="00744815">
        <w:t>Gender Equality and Empowering Women</w:t>
      </w:r>
      <w:bookmarkEnd w:id="55"/>
      <w:bookmarkEnd w:id="56"/>
      <w:bookmarkEnd w:id="57"/>
      <w:r w:rsidR="00942872" w:rsidRPr="00744815">
        <w:t xml:space="preserve"> </w:t>
      </w:r>
    </w:p>
    <w:p w14:paraId="6B1456B7" w14:textId="5487BEE3" w:rsidR="002052C2" w:rsidRPr="00744815" w:rsidRDefault="00D36954" w:rsidP="00853656">
      <w:pPr>
        <w:pStyle w:val="AProdoc"/>
        <w:jc w:val="both"/>
        <w:rPr>
          <w:lang w:val="en-US"/>
        </w:rPr>
      </w:pPr>
      <w:bookmarkStart w:id="58" w:name="_Ref412663891"/>
      <w:r w:rsidRPr="00744815">
        <w:rPr>
          <w:lang w:val="en-US"/>
        </w:rPr>
        <w:t xml:space="preserve">Since 2011, the GEF has had a policy on gender mainstreaming, which has evolved over the last several years on the basis of lessons learned and opportunities for </w:t>
      </w:r>
      <w:r w:rsidR="00744815" w:rsidRPr="00744815">
        <w:rPr>
          <w:lang w:val="en-US"/>
        </w:rPr>
        <w:t>catalyz</w:t>
      </w:r>
      <w:r w:rsidRPr="00744815">
        <w:rPr>
          <w:lang w:val="en-US"/>
        </w:rPr>
        <w:t>ing gender equality</w:t>
      </w:r>
      <w:sdt>
        <w:sdtPr>
          <w:rPr>
            <w:lang w:val="en-US"/>
          </w:rPr>
          <w:id w:val="864027376"/>
          <w:citation/>
        </w:sdtPr>
        <w:sdtEndPr/>
        <w:sdtContent>
          <w:r w:rsidR="00C54BF1">
            <w:rPr>
              <w:lang w:val="en-US"/>
            </w:rPr>
            <w:fldChar w:fldCharType="begin"/>
          </w:r>
          <w:r w:rsidR="00C54BF1">
            <w:rPr>
              <w:lang w:val="en-US"/>
            </w:rPr>
            <w:instrText xml:space="preserve"> CITATION GEF13 \l 1033 </w:instrText>
          </w:r>
          <w:r w:rsidR="00C54BF1">
            <w:rPr>
              <w:lang w:val="en-US"/>
            </w:rPr>
            <w:fldChar w:fldCharType="separate"/>
          </w:r>
          <w:r w:rsidR="000F5F68">
            <w:rPr>
              <w:noProof/>
              <w:lang w:val="en-US"/>
            </w:rPr>
            <w:t xml:space="preserve"> </w:t>
          </w:r>
          <w:r w:rsidR="000F5F68" w:rsidRPr="000F5F68">
            <w:rPr>
              <w:noProof/>
              <w:lang w:val="en-US"/>
            </w:rPr>
            <w:t>(GEF, 2013)</w:t>
          </w:r>
          <w:r w:rsidR="00C54BF1">
            <w:rPr>
              <w:lang w:val="en-US"/>
            </w:rPr>
            <w:fldChar w:fldCharType="end"/>
          </w:r>
        </w:sdtContent>
      </w:sdt>
      <w:r w:rsidR="00A74466">
        <w:rPr>
          <w:lang w:val="en-US"/>
        </w:rPr>
        <w:t xml:space="preserve">.  </w:t>
      </w:r>
      <w:r w:rsidRPr="00744815">
        <w:rPr>
          <w:lang w:val="en-US"/>
        </w:rPr>
        <w:t>The most recent policy guidance was approved by the GEF Council in May 2017, with policy and programme guidance subsequently publish</w:t>
      </w:r>
      <w:r w:rsidR="00744815" w:rsidRPr="00744815">
        <w:rPr>
          <w:lang w:val="en-US"/>
        </w:rPr>
        <w:t>ed in October 2017</w:t>
      </w:r>
      <w:sdt>
        <w:sdtPr>
          <w:rPr>
            <w:lang w:val="en-US"/>
          </w:rPr>
          <w:id w:val="-1075978032"/>
          <w:citation/>
        </w:sdtPr>
        <w:sdtEndPr/>
        <w:sdtContent>
          <w:r w:rsidR="00744815" w:rsidRPr="00744815">
            <w:rPr>
              <w:lang w:val="en-US"/>
            </w:rPr>
            <w:fldChar w:fldCharType="begin"/>
          </w:r>
          <w:r w:rsidR="00744815" w:rsidRPr="00744815">
            <w:rPr>
              <w:lang w:val="en-US"/>
            </w:rPr>
            <w:instrText xml:space="preserve"> CITATION Glo18 \l 1033 </w:instrText>
          </w:r>
          <w:r w:rsidR="00744815" w:rsidRPr="00744815">
            <w:rPr>
              <w:lang w:val="en-US"/>
            </w:rPr>
            <w:fldChar w:fldCharType="separate"/>
          </w:r>
          <w:r w:rsidR="000F5F68">
            <w:rPr>
              <w:noProof/>
              <w:lang w:val="en-US"/>
            </w:rPr>
            <w:t xml:space="preserve"> </w:t>
          </w:r>
          <w:r w:rsidR="000F5F68" w:rsidRPr="000F5F68">
            <w:rPr>
              <w:noProof/>
              <w:lang w:val="en-US"/>
            </w:rPr>
            <w:t>(Global Environment Facility, 2017)</w:t>
          </w:r>
          <w:r w:rsidR="00744815" w:rsidRPr="00744815">
            <w:rPr>
              <w:lang w:val="en-US"/>
            </w:rPr>
            <w:fldChar w:fldCharType="end"/>
          </w:r>
        </w:sdtContent>
      </w:sdt>
      <w:r w:rsidR="00A74466">
        <w:rPr>
          <w:lang w:val="en-US"/>
        </w:rPr>
        <w:t xml:space="preserve">.  </w:t>
      </w:r>
      <w:r w:rsidR="00AD744E">
        <w:rPr>
          <w:lang w:val="en-US"/>
        </w:rPr>
        <w:t>The underlying principle of the GEF’s policy is for projects to promote shared power and control of resources and in decision-making</w:t>
      </w:r>
      <w:r w:rsidR="00A74466">
        <w:rPr>
          <w:lang w:val="en-US"/>
        </w:rPr>
        <w:t xml:space="preserve">.  </w:t>
      </w:r>
      <w:r w:rsidR="002052C2" w:rsidRPr="00744815">
        <w:rPr>
          <w:lang w:val="en-US"/>
        </w:rPr>
        <w:t xml:space="preserve">The </w:t>
      </w:r>
      <w:r w:rsidR="00C54BF1">
        <w:rPr>
          <w:lang w:val="en-US"/>
        </w:rPr>
        <w:t xml:space="preserve">2017 </w:t>
      </w:r>
      <w:r w:rsidR="002052C2" w:rsidRPr="00744815">
        <w:rPr>
          <w:lang w:val="en-US"/>
        </w:rPr>
        <w:t>GEF policy for mainstreaming gender in the projects that they finance call for three requirements to be met</w:t>
      </w:r>
      <w:r w:rsidR="00C54BF1">
        <w:rPr>
          <w:lang w:val="en-US"/>
        </w:rPr>
        <w:t>.</w:t>
      </w:r>
    </w:p>
    <w:p w14:paraId="647E01A3" w14:textId="2CCCF7D7" w:rsidR="00C54BF1" w:rsidRPr="00C54BF1" w:rsidRDefault="00C54BF1" w:rsidP="00297981">
      <w:pPr>
        <w:numPr>
          <w:ilvl w:val="0"/>
          <w:numId w:val="16"/>
        </w:numPr>
        <w:jc w:val="both"/>
        <w:rPr>
          <w:bCs/>
          <w:szCs w:val="22"/>
        </w:rPr>
      </w:pPr>
      <w:r w:rsidRPr="00C54BF1">
        <w:rPr>
          <w:bCs/>
          <w:szCs w:val="22"/>
        </w:rPr>
        <w:t>Efforts to Mainstream Gender and promote Gender</w:t>
      </w:r>
      <w:r>
        <w:rPr>
          <w:bCs/>
          <w:szCs w:val="22"/>
        </w:rPr>
        <w:t xml:space="preserve"> </w:t>
      </w:r>
      <w:r w:rsidRPr="00C54BF1">
        <w:rPr>
          <w:bCs/>
          <w:szCs w:val="22"/>
        </w:rPr>
        <w:t>Equality and the Empowerment of Women are pursued</w:t>
      </w:r>
      <w:r>
        <w:rPr>
          <w:bCs/>
          <w:szCs w:val="22"/>
        </w:rPr>
        <w:t xml:space="preserve"> </w:t>
      </w:r>
      <w:r w:rsidRPr="00C54BF1">
        <w:rPr>
          <w:bCs/>
          <w:szCs w:val="22"/>
        </w:rPr>
        <w:t>in accordance with the decisions on gender under the</w:t>
      </w:r>
      <w:r>
        <w:rPr>
          <w:bCs/>
          <w:szCs w:val="22"/>
        </w:rPr>
        <w:t xml:space="preserve"> </w:t>
      </w:r>
      <w:r w:rsidRPr="00C54BF1">
        <w:rPr>
          <w:bCs/>
          <w:szCs w:val="22"/>
        </w:rPr>
        <w:t>MEAs that the GEF serves, and in recognition of related</w:t>
      </w:r>
      <w:r>
        <w:rPr>
          <w:bCs/>
          <w:szCs w:val="22"/>
        </w:rPr>
        <w:t xml:space="preserve"> </w:t>
      </w:r>
      <w:r w:rsidRPr="00C54BF1">
        <w:rPr>
          <w:bCs/>
          <w:szCs w:val="22"/>
        </w:rPr>
        <w:t>international and national commitments to gender</w:t>
      </w:r>
      <w:r>
        <w:rPr>
          <w:bCs/>
          <w:szCs w:val="22"/>
        </w:rPr>
        <w:t xml:space="preserve"> </w:t>
      </w:r>
      <w:r w:rsidRPr="00C54BF1">
        <w:rPr>
          <w:bCs/>
          <w:szCs w:val="22"/>
        </w:rPr>
        <w:t>equality and human rights</w:t>
      </w:r>
    </w:p>
    <w:p w14:paraId="1B52A061" w14:textId="7531D0B3" w:rsidR="00C54BF1" w:rsidRPr="00C54BF1" w:rsidRDefault="00C54BF1" w:rsidP="00297981">
      <w:pPr>
        <w:numPr>
          <w:ilvl w:val="0"/>
          <w:numId w:val="16"/>
        </w:numPr>
        <w:jc w:val="both"/>
        <w:rPr>
          <w:bCs/>
          <w:szCs w:val="22"/>
        </w:rPr>
      </w:pPr>
      <w:r w:rsidRPr="00C54BF1">
        <w:rPr>
          <w:bCs/>
          <w:szCs w:val="22"/>
        </w:rPr>
        <w:t>Stakeholder Engagement and analysis are conducted in</w:t>
      </w:r>
      <w:r>
        <w:rPr>
          <w:bCs/>
          <w:szCs w:val="22"/>
        </w:rPr>
        <w:t xml:space="preserve"> </w:t>
      </w:r>
      <w:r w:rsidRPr="00C54BF1">
        <w:rPr>
          <w:bCs/>
          <w:szCs w:val="22"/>
        </w:rPr>
        <w:t>an inclusive and gender-responsive manner, so that the</w:t>
      </w:r>
      <w:r>
        <w:rPr>
          <w:bCs/>
          <w:szCs w:val="22"/>
        </w:rPr>
        <w:t xml:space="preserve"> </w:t>
      </w:r>
      <w:r w:rsidRPr="00C54BF1">
        <w:rPr>
          <w:bCs/>
          <w:szCs w:val="22"/>
        </w:rPr>
        <w:t>rights of women and men and the different knowledge,</w:t>
      </w:r>
      <w:r>
        <w:rPr>
          <w:bCs/>
          <w:szCs w:val="22"/>
        </w:rPr>
        <w:t xml:space="preserve"> </w:t>
      </w:r>
      <w:r w:rsidRPr="00C54BF1">
        <w:rPr>
          <w:bCs/>
          <w:szCs w:val="22"/>
        </w:rPr>
        <w:t>needs, roles and interests of women and men are</w:t>
      </w:r>
      <w:r>
        <w:rPr>
          <w:bCs/>
          <w:szCs w:val="22"/>
        </w:rPr>
        <w:t xml:space="preserve"> </w:t>
      </w:r>
      <w:r w:rsidRPr="00C54BF1">
        <w:rPr>
          <w:bCs/>
          <w:szCs w:val="22"/>
        </w:rPr>
        <w:t>recognized and addressed</w:t>
      </w:r>
    </w:p>
    <w:p w14:paraId="4E4CBB43" w14:textId="4BDF5D50" w:rsidR="00C54BF1" w:rsidRDefault="00C54BF1" w:rsidP="00297981">
      <w:pPr>
        <w:numPr>
          <w:ilvl w:val="0"/>
          <w:numId w:val="16"/>
        </w:numPr>
        <w:jc w:val="both"/>
        <w:rPr>
          <w:bCs/>
          <w:szCs w:val="22"/>
        </w:rPr>
      </w:pPr>
      <w:r w:rsidRPr="00C54BF1">
        <w:rPr>
          <w:bCs/>
          <w:szCs w:val="22"/>
        </w:rPr>
        <w:t>GEF-Financed Activities address and do not exacerbate</w:t>
      </w:r>
      <w:r>
        <w:rPr>
          <w:bCs/>
          <w:szCs w:val="22"/>
        </w:rPr>
        <w:t xml:space="preserve"> </w:t>
      </w:r>
      <w:r w:rsidRPr="00C54BF1">
        <w:rPr>
          <w:bCs/>
          <w:szCs w:val="22"/>
        </w:rPr>
        <w:t>existing gender-based inequalities</w:t>
      </w:r>
    </w:p>
    <w:p w14:paraId="7AF506A7" w14:textId="4C0B99B4" w:rsidR="00C54BF1" w:rsidRPr="00C54BF1" w:rsidRDefault="00C54BF1" w:rsidP="00297981">
      <w:pPr>
        <w:numPr>
          <w:ilvl w:val="0"/>
          <w:numId w:val="16"/>
        </w:numPr>
        <w:jc w:val="both"/>
        <w:rPr>
          <w:bCs/>
          <w:szCs w:val="22"/>
        </w:rPr>
      </w:pPr>
      <w:r w:rsidRPr="00C54BF1">
        <w:rPr>
          <w:bCs/>
          <w:szCs w:val="22"/>
        </w:rPr>
        <w:t>GEF-Financed Activities are conducted, designed and implemented in an inclusive manner so that women’s participation and voice are, regardless of their background, age, race, ethnicity or religion, reflected in decision-making, and that consultations with women’s organizations, including Indigenous women and local women’s groups, are supported at all scales.</w:t>
      </w:r>
    </w:p>
    <w:p w14:paraId="221EC166" w14:textId="42CB331D" w:rsidR="00C54BF1" w:rsidRPr="00C54BF1" w:rsidRDefault="00C54BF1" w:rsidP="00297981">
      <w:pPr>
        <w:numPr>
          <w:ilvl w:val="0"/>
          <w:numId w:val="16"/>
        </w:numPr>
        <w:jc w:val="both"/>
        <w:rPr>
          <w:bCs/>
          <w:szCs w:val="22"/>
        </w:rPr>
      </w:pPr>
      <w:r w:rsidRPr="00C54BF1">
        <w:rPr>
          <w:bCs/>
          <w:szCs w:val="22"/>
        </w:rPr>
        <w:lastRenderedPageBreak/>
        <w:t>A Gender-Responsive Approach is applied throughout the identification, design, implementation, monitoring and evaluation of GEF-Financed Activities.</w:t>
      </w:r>
    </w:p>
    <w:p w14:paraId="6B4138B7" w14:textId="787A646C" w:rsidR="00C54BF1" w:rsidRPr="00C54BF1" w:rsidRDefault="00C54BF1" w:rsidP="00297981">
      <w:pPr>
        <w:numPr>
          <w:ilvl w:val="0"/>
          <w:numId w:val="16"/>
        </w:numPr>
        <w:jc w:val="both"/>
        <w:rPr>
          <w:bCs/>
          <w:szCs w:val="22"/>
        </w:rPr>
      </w:pPr>
      <w:r w:rsidRPr="00C54BF1">
        <w:rPr>
          <w:bCs/>
          <w:szCs w:val="22"/>
        </w:rPr>
        <w:t xml:space="preserve">Opportunities to address Gender Gaps and support the Empowerment of Women are seized </w:t>
      </w:r>
      <w:proofErr w:type="gramStart"/>
      <w:r w:rsidRPr="00C54BF1">
        <w:rPr>
          <w:bCs/>
          <w:szCs w:val="22"/>
        </w:rPr>
        <w:t>in order to</w:t>
      </w:r>
      <w:proofErr w:type="gramEnd"/>
      <w:r w:rsidRPr="00C54BF1">
        <w:rPr>
          <w:bCs/>
          <w:szCs w:val="22"/>
        </w:rPr>
        <w:t xml:space="preserve"> help achieve global environmental benefits.</w:t>
      </w:r>
    </w:p>
    <w:p w14:paraId="3E0FC2CA" w14:textId="196020B8" w:rsidR="002052C2" w:rsidRPr="00744815" w:rsidRDefault="002052C2" w:rsidP="00853656">
      <w:pPr>
        <w:pStyle w:val="AProdoc"/>
        <w:jc w:val="both"/>
        <w:rPr>
          <w:lang w:val="en-US"/>
        </w:rPr>
      </w:pPr>
      <w:r w:rsidRPr="00744815">
        <w:rPr>
          <w:lang w:val="en-US"/>
        </w:rPr>
        <w:t xml:space="preserve"> The GEF also requires its agencies to have their own accredited gender policy</w:t>
      </w:r>
      <w:r w:rsidR="00A74466">
        <w:rPr>
          <w:lang w:val="en-US"/>
        </w:rPr>
        <w:t>.</w:t>
      </w:r>
      <w:r w:rsidR="00723B27">
        <w:rPr>
          <w:lang w:val="en-US"/>
        </w:rPr>
        <w:t xml:space="preserve"> </w:t>
      </w:r>
      <w:r w:rsidRPr="00744815">
        <w:rPr>
          <w:lang w:val="en-US"/>
        </w:rPr>
        <w:t>UNDP’s 2018-2021 Strategic Plan calls for projects implemented by UNDP to meet high standards to meeting gender equality criteria</w:t>
      </w:r>
      <w:r w:rsidR="00A74466">
        <w:rPr>
          <w:lang w:val="en-US"/>
        </w:rPr>
        <w:t xml:space="preserve">.  </w:t>
      </w:r>
      <w:r w:rsidRPr="00744815">
        <w:rPr>
          <w:lang w:val="en-US"/>
        </w:rPr>
        <w:t>The UNDP Gender Strategy 2014 – 2017 provides guidance on how to integrate gender in all UNDP supported activities</w:t>
      </w:r>
      <w:r w:rsidR="00A74466">
        <w:rPr>
          <w:lang w:val="en-US"/>
        </w:rPr>
        <w:t xml:space="preserve">.  </w:t>
      </w:r>
      <w:r w:rsidRPr="00744815">
        <w:rPr>
          <w:lang w:val="en-US"/>
        </w:rPr>
        <w:t>Particularly in the promotion of biodiversity-based income generating activities, gender will be monitored in order to particularly concentrate on those activities most beneficial for the most vulnerable groups, such as women, youth, children, the elderly, and landless and displaced people</w:t>
      </w:r>
      <w:r w:rsidR="00A74466">
        <w:rPr>
          <w:lang w:val="en-US"/>
        </w:rPr>
        <w:t xml:space="preserve">.  </w:t>
      </w:r>
      <w:r w:rsidRPr="00744815">
        <w:rPr>
          <w:lang w:val="en-US"/>
        </w:rPr>
        <w:t>In the context of Free and Prior Informed Consent, attention will be given to the voice of these vulnerable groups in decentralized planning and consultation frameworks.</w:t>
      </w:r>
    </w:p>
    <w:bookmarkEnd w:id="58"/>
    <w:p w14:paraId="7F79D441" w14:textId="111154D2" w:rsidR="00F758B9" w:rsidRPr="00744815" w:rsidRDefault="002052C2" w:rsidP="00853656">
      <w:pPr>
        <w:pStyle w:val="AProdoc"/>
        <w:jc w:val="both"/>
        <w:rPr>
          <w:lang w:val="en-US"/>
        </w:rPr>
      </w:pPr>
      <w:r w:rsidRPr="00744815">
        <w:rPr>
          <w:lang w:val="en-US"/>
        </w:rPr>
        <w:t>Gender sensitive indicators will be monitored as per good practice in order to ensure that gender does not become a marginalized issue</w:t>
      </w:r>
      <w:sdt>
        <w:sdtPr>
          <w:rPr>
            <w:lang w:val="en-US"/>
          </w:rPr>
          <w:id w:val="1303122613"/>
          <w:citation/>
        </w:sdtPr>
        <w:sdtEndPr/>
        <w:sdtContent>
          <w:r w:rsidR="00996D17">
            <w:rPr>
              <w:lang w:val="en-US"/>
            </w:rPr>
            <w:fldChar w:fldCharType="begin"/>
          </w:r>
          <w:r w:rsidR="00996D17">
            <w:rPr>
              <w:lang w:val="en-US"/>
            </w:rPr>
            <w:instrText xml:space="preserve"> CITATION BRI \l 1033  \m Ann07 \m Glo18</w:instrText>
          </w:r>
          <w:r w:rsidR="00996D17">
            <w:rPr>
              <w:lang w:val="en-US"/>
            </w:rPr>
            <w:fldChar w:fldCharType="separate"/>
          </w:r>
          <w:r w:rsidR="000F5F68">
            <w:rPr>
              <w:noProof/>
              <w:lang w:val="en-US"/>
            </w:rPr>
            <w:t xml:space="preserve"> </w:t>
          </w:r>
          <w:r w:rsidR="000F5F68" w:rsidRPr="000F5F68">
            <w:rPr>
              <w:noProof/>
              <w:lang w:val="en-US"/>
            </w:rPr>
            <w:t>(Demetriades, 2007; Moser, 2007; Global Environment Facility, 2017)</w:t>
          </w:r>
          <w:r w:rsidR="00996D17">
            <w:rPr>
              <w:lang w:val="en-US"/>
            </w:rPr>
            <w:fldChar w:fldCharType="end"/>
          </w:r>
        </w:sdtContent>
      </w:sdt>
      <w:r w:rsidR="00A74466">
        <w:rPr>
          <w:lang w:val="en-US"/>
        </w:rPr>
        <w:t xml:space="preserve">.  </w:t>
      </w:r>
      <w:r w:rsidR="00FB7D5C" w:rsidRPr="00744815">
        <w:rPr>
          <w:lang w:val="en-US"/>
        </w:rPr>
        <w:t xml:space="preserve">A full description of </w:t>
      </w:r>
      <w:r w:rsidR="003157B7" w:rsidRPr="00744815">
        <w:rPr>
          <w:lang w:val="en-US"/>
        </w:rPr>
        <w:t xml:space="preserve">the Montenegro specific </w:t>
      </w:r>
      <w:r w:rsidR="00D94234" w:rsidRPr="00744815">
        <w:rPr>
          <w:lang w:val="en-US"/>
        </w:rPr>
        <w:t>gender action plan is outlined</w:t>
      </w:r>
      <w:r w:rsidR="006A44CB" w:rsidRPr="00744815">
        <w:rPr>
          <w:lang w:val="en-US"/>
        </w:rPr>
        <w:t xml:space="preserve"> in Annex F</w:t>
      </w:r>
      <w:r w:rsidR="00F758B9" w:rsidRPr="00744815">
        <w:rPr>
          <w:lang w:val="en-US"/>
        </w:rPr>
        <w:t>.</w:t>
      </w:r>
    </w:p>
    <w:p w14:paraId="2213FFC6" w14:textId="77777777" w:rsidR="0056138F" w:rsidRDefault="0056138F">
      <w:bookmarkStart w:id="59" w:name="_Toc502749297"/>
      <w:bookmarkStart w:id="60" w:name="_Toc504643800"/>
    </w:p>
    <w:p w14:paraId="3A0E48A8" w14:textId="5D9E7723" w:rsidR="0056138F" w:rsidRDefault="0056138F" w:rsidP="00663EE6">
      <w:pPr>
        <w:pStyle w:val="Heading2"/>
      </w:pPr>
      <w:bookmarkStart w:id="61" w:name="_Toc56699947"/>
      <w:r>
        <w:t>C.7</w:t>
      </w:r>
      <w:r w:rsidR="006F1719" w:rsidRPr="00561A4B">
        <w:tab/>
      </w:r>
      <w:r w:rsidR="00075FD8" w:rsidRPr="00561A4B">
        <w:t>S</w:t>
      </w:r>
      <w:r>
        <w:t>outh-South and Triangular Cooperation</w:t>
      </w:r>
      <w:bookmarkEnd w:id="59"/>
      <w:bookmarkEnd w:id="60"/>
      <w:bookmarkEnd w:id="61"/>
      <w:r w:rsidR="00591D26" w:rsidRPr="00561A4B">
        <w:t xml:space="preserve"> </w:t>
      </w:r>
      <w:bookmarkStart w:id="62" w:name="_Toc207800912"/>
    </w:p>
    <w:p w14:paraId="655C0282" w14:textId="41FCE372" w:rsidR="00663EE6" w:rsidRDefault="00663EE6" w:rsidP="00CE5B80">
      <w:pPr>
        <w:pStyle w:val="AProdoc"/>
      </w:pPr>
      <w:r>
        <w:t xml:space="preserve">While the project will encourage and indeed emphasize self-reliance, which is a key criterion of sustainability, the </w:t>
      </w:r>
      <w:proofErr w:type="gramStart"/>
      <w:r>
        <w:t>particular nature</w:t>
      </w:r>
      <w:proofErr w:type="gramEnd"/>
      <w:r>
        <w:t xml:space="preserve"> of this project requires coordination with other states</w:t>
      </w:r>
      <w:r w:rsidR="00A74466">
        <w:t xml:space="preserve">.  </w:t>
      </w:r>
      <w:r>
        <w:t>As a Balkan country and past cooperation with other Balkan states in the region, this has featured prominently in the project design</w:t>
      </w:r>
      <w:r w:rsidR="00A74466">
        <w:t xml:space="preserve">.  </w:t>
      </w:r>
      <w:r>
        <w:t xml:space="preserve">This can be seen in the planned activities for Montenegro to participate in the regional workshops that the CBIT </w:t>
      </w:r>
      <w:r w:rsidR="002218D4">
        <w:t>Global Support Programme</w:t>
      </w:r>
      <w:r>
        <w:t xml:space="preserve"> will organize to share best practices and lessons learned through the CBIT Global Coordination Platform, global stocktaking meetings, and technical workshops</w:t>
      </w:r>
      <w:r w:rsidR="00A74466">
        <w:t xml:space="preserve">.  </w:t>
      </w:r>
      <w:r w:rsidR="00CE5B80">
        <w:t xml:space="preserve">In this way, Montenegro can benefit from being able to </w:t>
      </w:r>
      <w:r>
        <w:t>pre</w:t>
      </w:r>
      <w:r w:rsidR="00CE5B80">
        <w:t>-</w:t>
      </w:r>
      <w:r>
        <w:t>emptively address known problems</w:t>
      </w:r>
      <w:r w:rsidR="00CE5B80">
        <w:t>,</w:t>
      </w:r>
      <w:r>
        <w:t xml:space="preserve"> reduce the learning curve, and limit wasted resources by focusing efforts on proven techniques</w:t>
      </w:r>
      <w:r w:rsidR="00CE5B80">
        <w:t xml:space="preserve"> (thereby increasing cost-efficiency)</w:t>
      </w:r>
      <w:r>
        <w:t>.</w:t>
      </w:r>
    </w:p>
    <w:p w14:paraId="5184EB9A" w14:textId="46EBD968" w:rsidR="007B6DBE" w:rsidRDefault="007B6DBE" w:rsidP="007B6DBE">
      <w:pPr>
        <w:pStyle w:val="AProdoc"/>
      </w:pPr>
      <w:r>
        <w:t>A very important feature of the MRV that will be considered is its standardization with other portals in the region as this will greatly facilitate the sharing of data and information that will in turn allow for more robust modelling and scenario formulation with a regional lens</w:t>
      </w:r>
      <w:r w:rsidR="00A74466">
        <w:t xml:space="preserve">.  </w:t>
      </w:r>
      <w:r>
        <w:t>The opportunity to work with expert non-state institutions also enhance the quality of the technical aspects of the project, in particular the strengthening of the GHG inventory.</w:t>
      </w:r>
    </w:p>
    <w:p w14:paraId="25D60166" w14:textId="60FC68F3" w:rsidR="00663EE6" w:rsidRDefault="00663EE6" w:rsidP="007B6DBE">
      <w:pPr>
        <w:pStyle w:val="AProdoc"/>
        <w:jc w:val="both"/>
      </w:pPr>
      <w:r>
        <w:t>During imp</w:t>
      </w:r>
      <w:r w:rsidR="00CE5B80">
        <w:t>lementation, new</w:t>
      </w:r>
      <w:r>
        <w:t xml:space="preserve"> </w:t>
      </w:r>
      <w:r w:rsidR="00CE5B80">
        <w:t xml:space="preserve">regional </w:t>
      </w:r>
      <w:r>
        <w:t xml:space="preserve">initiatives </w:t>
      </w:r>
      <w:r w:rsidR="00CE5B80">
        <w:t>may emerge that may offer Montenegro with opportunities for catalytic cooperation</w:t>
      </w:r>
      <w:r w:rsidR="00A74466">
        <w:t xml:space="preserve">.  </w:t>
      </w:r>
      <w:r>
        <w:t xml:space="preserve">In addition to learning from other projects, best practices and lessons learned from this project will be disseminated </w:t>
      </w:r>
      <w:r w:rsidR="00CE5B80">
        <w:t>through the CBIT GSP.</w:t>
      </w:r>
    </w:p>
    <w:p w14:paraId="119844D6" w14:textId="7CC6D307" w:rsidR="00AA7052" w:rsidRDefault="0056138F" w:rsidP="0056138F">
      <w:pPr>
        <w:pStyle w:val="Heading2"/>
      </w:pPr>
      <w:bookmarkStart w:id="63" w:name="_Toc56699948"/>
      <w:r>
        <w:t>C.8</w:t>
      </w:r>
      <w:r>
        <w:tab/>
      </w:r>
      <w:r w:rsidR="00AA7052" w:rsidRPr="00AA7052">
        <w:t>Innovation</w:t>
      </w:r>
      <w:bookmarkEnd w:id="63"/>
    </w:p>
    <w:p w14:paraId="72AC03D8" w14:textId="123D1E06" w:rsidR="00AA7052" w:rsidRPr="00B44253" w:rsidRDefault="00AA7052" w:rsidP="00853656">
      <w:pPr>
        <w:pStyle w:val="AProdoc"/>
        <w:jc w:val="both"/>
      </w:pPr>
      <w:r w:rsidRPr="004C6A60">
        <w:t>The proposed project is innovative in</w:t>
      </w:r>
      <w:r w:rsidR="00A04E63">
        <w:t xml:space="preserve"> the</w:t>
      </w:r>
      <w:r w:rsidR="007122D8">
        <w:t xml:space="preserve"> light of the integration of capacities not presently available or in use in Montenegro</w:t>
      </w:r>
      <w:r w:rsidRPr="004C6A60">
        <w:t>:</w:t>
      </w:r>
    </w:p>
    <w:p w14:paraId="7A8D7CA5" w14:textId="35A509F8" w:rsidR="00AA7052" w:rsidRPr="00AA7052" w:rsidRDefault="007122D8" w:rsidP="00853656">
      <w:pPr>
        <w:pStyle w:val="Footer"/>
        <w:numPr>
          <w:ilvl w:val="0"/>
          <w:numId w:val="14"/>
        </w:numPr>
        <w:tabs>
          <w:tab w:val="clear" w:pos="4153"/>
          <w:tab w:val="clear" w:pos="8306"/>
          <w:tab w:val="right" w:pos="9630"/>
        </w:tabs>
        <w:jc w:val="both"/>
        <w:rPr>
          <w:szCs w:val="22"/>
          <w:lang w:val="en-GB"/>
        </w:rPr>
      </w:pPr>
      <w:r>
        <w:rPr>
          <w:szCs w:val="22"/>
          <w:lang w:val="en-GB"/>
        </w:rPr>
        <w:t>I</w:t>
      </w:r>
      <w:r w:rsidR="00AA7052" w:rsidRPr="00AA7052">
        <w:rPr>
          <w:szCs w:val="22"/>
          <w:lang w:val="en-GB"/>
        </w:rPr>
        <w:t xml:space="preserve">ntroduction of the transparency </w:t>
      </w:r>
      <w:proofErr w:type="gramStart"/>
      <w:r w:rsidR="00AA7052" w:rsidRPr="00AA7052">
        <w:rPr>
          <w:szCs w:val="22"/>
          <w:lang w:val="en-GB"/>
        </w:rPr>
        <w:t>portal;</w:t>
      </w:r>
      <w:proofErr w:type="gramEnd"/>
    </w:p>
    <w:p w14:paraId="20F3C1E0" w14:textId="7185E16C" w:rsidR="00AA7052" w:rsidRPr="00AA7052" w:rsidRDefault="007122D8" w:rsidP="00853656">
      <w:pPr>
        <w:pStyle w:val="Footer"/>
        <w:numPr>
          <w:ilvl w:val="0"/>
          <w:numId w:val="14"/>
        </w:numPr>
        <w:tabs>
          <w:tab w:val="clear" w:pos="4153"/>
          <w:tab w:val="clear" w:pos="8306"/>
          <w:tab w:val="right" w:pos="9630"/>
        </w:tabs>
        <w:jc w:val="both"/>
        <w:rPr>
          <w:szCs w:val="22"/>
          <w:lang w:val="en-GB"/>
        </w:rPr>
      </w:pPr>
      <w:r>
        <w:rPr>
          <w:szCs w:val="22"/>
          <w:lang w:val="en-GB"/>
        </w:rPr>
        <w:t>I</w:t>
      </w:r>
      <w:r w:rsidR="00AA7052" w:rsidRPr="00AA7052">
        <w:rPr>
          <w:szCs w:val="22"/>
          <w:lang w:val="en-GB"/>
        </w:rPr>
        <w:t>nclusion of gender data;</w:t>
      </w:r>
      <w:r>
        <w:rPr>
          <w:szCs w:val="22"/>
          <w:lang w:val="en-GB"/>
        </w:rPr>
        <w:t xml:space="preserve"> and</w:t>
      </w:r>
    </w:p>
    <w:p w14:paraId="2F779CE6" w14:textId="4C339271" w:rsidR="00AA7052" w:rsidRPr="00B44253" w:rsidRDefault="007122D8" w:rsidP="00853656">
      <w:pPr>
        <w:pStyle w:val="Footer"/>
        <w:numPr>
          <w:ilvl w:val="0"/>
          <w:numId w:val="14"/>
        </w:numPr>
        <w:tabs>
          <w:tab w:val="clear" w:pos="4153"/>
          <w:tab w:val="clear" w:pos="8306"/>
          <w:tab w:val="right" w:pos="9630"/>
        </w:tabs>
        <w:jc w:val="both"/>
        <w:rPr>
          <w:szCs w:val="22"/>
          <w:lang w:val="en-GB"/>
        </w:rPr>
      </w:pPr>
      <w:r>
        <w:rPr>
          <w:szCs w:val="22"/>
          <w:lang w:val="en-GB"/>
        </w:rPr>
        <w:t>T</w:t>
      </w:r>
      <w:r w:rsidR="00AA7052" w:rsidRPr="00AA7052">
        <w:rPr>
          <w:szCs w:val="22"/>
          <w:lang w:val="en-GB"/>
        </w:rPr>
        <w:t>rac</w:t>
      </w:r>
      <w:r>
        <w:rPr>
          <w:szCs w:val="22"/>
          <w:lang w:val="en-GB"/>
        </w:rPr>
        <w:t>k</w:t>
      </w:r>
      <w:r w:rsidR="00AA7052" w:rsidRPr="00AA7052">
        <w:rPr>
          <w:szCs w:val="22"/>
          <w:lang w:val="en-GB"/>
        </w:rPr>
        <w:t>ing long-term low-carbon development.</w:t>
      </w:r>
    </w:p>
    <w:p w14:paraId="04AC3DA0" w14:textId="6812325F" w:rsidR="00F06F7A" w:rsidRDefault="007122D8" w:rsidP="00853656">
      <w:pPr>
        <w:pStyle w:val="AProdoc"/>
        <w:jc w:val="both"/>
      </w:pPr>
      <w:r>
        <w:t>Based on the assessment</w:t>
      </w:r>
      <w:r w:rsidR="00F06F7A">
        <w:t xml:space="preserve">s and consultations </w:t>
      </w:r>
      <w:r>
        <w:t>among government bodies, in particularly those associated with the National Council on Sustainable Development, this project will facilitate</w:t>
      </w:r>
      <w:r w:rsidR="00F06F7A">
        <w:t xml:space="preserve"> negotiations on the appropriate strengthening of the Working Group on Mitigation and Adaptation in order that this body is better enabled to meet new transparency requirements under the Paris Agreement</w:t>
      </w:r>
      <w:r w:rsidR="00A74466">
        <w:t xml:space="preserve">.  </w:t>
      </w:r>
      <w:r w:rsidR="00F06F7A">
        <w:t>Notwithstanding the work already being carried out by the WGMA, the enhanced institutional capacities would help this body better champion a more integrated approach to climate action and transparency.</w:t>
      </w:r>
    </w:p>
    <w:p w14:paraId="0B062EF2" w14:textId="14A554A2" w:rsidR="00AA7052" w:rsidRPr="00B44253" w:rsidRDefault="00F06F7A" w:rsidP="00853656">
      <w:pPr>
        <w:pStyle w:val="AProdoc"/>
        <w:jc w:val="both"/>
      </w:pPr>
      <w:r>
        <w:lastRenderedPageBreak/>
        <w:t xml:space="preserve">This will include the introduction of a new </w:t>
      </w:r>
      <w:r w:rsidR="00AA7052" w:rsidRPr="004C6A60">
        <w:t>online knowledge sharing and MRV management system to support full and continual engagement of national stakeholders across different areas of government and the private sector</w:t>
      </w:r>
      <w:r w:rsidR="00A74466">
        <w:t xml:space="preserve">.  </w:t>
      </w:r>
      <w:r>
        <w:t>Otherwise known and a</w:t>
      </w:r>
      <w:r w:rsidR="00AA7052" w:rsidRPr="004C6A60">
        <w:t xml:space="preserve"> transparency portal</w:t>
      </w:r>
      <w:r>
        <w:t xml:space="preserve">, it will provide a centralized repository of </w:t>
      </w:r>
      <w:r w:rsidR="00AA7052" w:rsidRPr="004C6A60">
        <w:t>evidence</w:t>
      </w:r>
      <w:r>
        <w:t xml:space="preserve">-based material, i.e., </w:t>
      </w:r>
      <w:r w:rsidR="00AA7052" w:rsidRPr="004C6A60">
        <w:t>GHG inventories, projections, vulnerability assessments, climate actions, support, wi</w:t>
      </w:r>
      <w:r>
        <w:t>der benefits, as well as a</w:t>
      </w:r>
      <w:r w:rsidR="00AA7052" w:rsidRPr="004C6A60">
        <w:t>dministrative information for the MRV system</w:t>
      </w:r>
      <w:r w:rsidR="00A74466">
        <w:t xml:space="preserve">.  </w:t>
      </w:r>
      <w:r w:rsidR="00AA7052" w:rsidRPr="004C6A60">
        <w:t xml:space="preserve">The system will </w:t>
      </w:r>
      <w:r w:rsidR="00661001">
        <w:t>facilitate the sharing of knowledge and archival</w:t>
      </w:r>
      <w:r w:rsidR="00AA7052" w:rsidRPr="004C6A60">
        <w:t xml:space="preserve"> data </w:t>
      </w:r>
      <w:r w:rsidR="00661001">
        <w:t xml:space="preserve">more </w:t>
      </w:r>
      <w:r w:rsidR="00AA7052" w:rsidRPr="004C6A60">
        <w:t>broadly in the public sector through the provision of an easy-access, easy-to-navigate digital platform</w:t>
      </w:r>
      <w:r w:rsidR="00A74466">
        <w:t xml:space="preserve">.  </w:t>
      </w:r>
      <w:r w:rsidR="00AA7052" w:rsidRPr="004C6A60">
        <w:t xml:space="preserve">The portal will centralize all relevant methodologies </w:t>
      </w:r>
      <w:proofErr w:type="gramStart"/>
      <w:r w:rsidR="00AA7052" w:rsidRPr="004C6A60">
        <w:t>with regard to</w:t>
      </w:r>
      <w:proofErr w:type="gramEnd"/>
      <w:r w:rsidR="00AA7052" w:rsidRPr="004C6A60">
        <w:t xml:space="preserve"> data generation and processing</w:t>
      </w:r>
      <w:r w:rsidR="00A74466">
        <w:t xml:space="preserve">.  </w:t>
      </w:r>
      <w:r w:rsidR="00661001">
        <w:t>This will help minimize the lass of institutional memory and a diminution of absorptive capacity that results from staff turnover</w:t>
      </w:r>
      <w:r w:rsidR="00AA7052" w:rsidRPr="004C6A60">
        <w:t>.</w:t>
      </w:r>
    </w:p>
    <w:p w14:paraId="1E1F2A2D" w14:textId="00E63B32" w:rsidR="004C6A60" w:rsidRDefault="0056138F" w:rsidP="0056138F">
      <w:pPr>
        <w:pStyle w:val="Heading2"/>
      </w:pPr>
      <w:bookmarkStart w:id="64" w:name="_Toc56699949"/>
      <w:r>
        <w:t>C.9</w:t>
      </w:r>
      <w:r>
        <w:tab/>
      </w:r>
      <w:r w:rsidR="00AA7052" w:rsidRPr="00364505">
        <w:t>Sustainability</w:t>
      </w:r>
      <w:bookmarkEnd w:id="64"/>
    </w:p>
    <w:p w14:paraId="72964DFB" w14:textId="15D592D4" w:rsidR="00AA7052" w:rsidRDefault="00AA7052" w:rsidP="00853656">
      <w:pPr>
        <w:pStyle w:val="AProdoc"/>
        <w:jc w:val="both"/>
      </w:pPr>
      <w:r w:rsidRPr="00AA7052">
        <w:t>The project is designed to be sustainable in two ways: 1) It focuses on strengthening and utilizing the capacity of existing institutions rather than creating new structures; and 2) It shifts from a project-based model of MRV toward an institutional</w:t>
      </w:r>
      <w:r w:rsidR="00597D53">
        <w:t>iza</w:t>
      </w:r>
      <w:r w:rsidRPr="00AA7052">
        <w:t>tion and full ownership of the enhanced transparency framework.</w:t>
      </w:r>
    </w:p>
    <w:p w14:paraId="2A1272A9" w14:textId="640CFE7B" w:rsidR="00923AF4" w:rsidRDefault="00923AF4" w:rsidP="00853656">
      <w:pPr>
        <w:pStyle w:val="AProdoc"/>
        <w:jc w:val="both"/>
      </w:pPr>
      <w:r>
        <w:t>With respect to promoting environmental sustainability, this is fundamentally embedded within the learning-by-doing project approach</w:t>
      </w:r>
      <w:r w:rsidR="00A74466">
        <w:t xml:space="preserve">.  </w:t>
      </w:r>
      <w:r>
        <w:t>In so doing, the project will engage as many of the relevant project stakeholders in workshops to think critically about new and alternative approaches, or to scale up successful models on the collection and calculating of data, information, scenarios, and climate models, using the MRV portal as a new addition to the country’s toolkits.</w:t>
      </w:r>
    </w:p>
    <w:p w14:paraId="756679EF" w14:textId="7995AA8E" w:rsidR="00923AF4" w:rsidRPr="00B44253" w:rsidRDefault="00D779DA" w:rsidP="00853656">
      <w:pPr>
        <w:pStyle w:val="AProdoc"/>
        <w:jc w:val="both"/>
      </w:pPr>
      <w:r>
        <w:t>Another key feature of this project’s contribution to sustainability is through output 4.1, which is targeted to facilitating Montenegro’s implementation of their Low-Carbon Development Strategy, the formulation of which will run parallel to the implementation of this CBIT project</w:t>
      </w:r>
      <w:r w:rsidR="00A74466">
        <w:t xml:space="preserve">.  </w:t>
      </w:r>
      <w:r>
        <w:t>With this CBIT project facilitating international exchanges on other countries in the region, Montenegro will be able to gain a better appreciation of new and innovative development approaches that bode well for meeting environmental sustainability criteria</w:t>
      </w:r>
      <w:r w:rsidR="00A74466">
        <w:t xml:space="preserve">.  </w:t>
      </w:r>
      <w:r>
        <w:t xml:space="preserve">This would be measured through new metric, methodologies, </w:t>
      </w:r>
      <w:proofErr w:type="gramStart"/>
      <w:r>
        <w:t>procedures</w:t>
      </w:r>
      <w:proofErr w:type="gramEnd"/>
      <w:r>
        <w:t xml:space="preserve"> and guidelines that will </w:t>
      </w:r>
      <w:proofErr w:type="spellStart"/>
      <w:r>
        <w:t>catalyze</w:t>
      </w:r>
      <w:proofErr w:type="spellEnd"/>
      <w:r>
        <w:t xml:space="preserve"> the adoption of low-carbon climate resilient development options that are more sustainable because they also meet real socio-economic priorities.</w:t>
      </w:r>
    </w:p>
    <w:p w14:paraId="5DFD0BA0" w14:textId="16067FBC" w:rsidR="004C6A60" w:rsidRPr="00AA7052" w:rsidRDefault="0056138F" w:rsidP="0056138F">
      <w:pPr>
        <w:pStyle w:val="Heading2"/>
      </w:pPr>
      <w:bookmarkStart w:id="65" w:name="_Toc56699950"/>
      <w:r>
        <w:t>C.10</w:t>
      </w:r>
      <w:r>
        <w:tab/>
      </w:r>
      <w:r w:rsidR="00AA7052" w:rsidRPr="00AA7052">
        <w:t>Potential for Scaling Up</w:t>
      </w:r>
      <w:bookmarkEnd w:id="65"/>
    </w:p>
    <w:p w14:paraId="7024B406" w14:textId="7EE11272" w:rsidR="00312824" w:rsidRDefault="00AA7052" w:rsidP="00312824">
      <w:pPr>
        <w:pStyle w:val="AProdoc"/>
        <w:jc w:val="both"/>
      </w:pPr>
      <w:r w:rsidRPr="004C6A60">
        <w:t xml:space="preserve">Montenegro has always made an effort to share its experiences within and across </w:t>
      </w:r>
      <w:proofErr w:type="gramStart"/>
      <w:r w:rsidRPr="004C6A60">
        <w:t>regions, and</w:t>
      </w:r>
      <w:proofErr w:type="gramEnd"/>
      <w:r w:rsidRPr="004C6A60">
        <w:t xml:space="preserve"> is </w:t>
      </w:r>
      <w:r w:rsidR="00661001">
        <w:t xml:space="preserve">committed to the concept of </w:t>
      </w:r>
      <w:r w:rsidRPr="004C6A60">
        <w:t xml:space="preserve">becoming a </w:t>
      </w:r>
      <w:r w:rsidR="00561A4B" w:rsidRPr="004C6A60">
        <w:t>world-wide</w:t>
      </w:r>
      <w:r w:rsidRPr="004C6A60">
        <w:t xml:space="preserve"> </w:t>
      </w:r>
      <w:r w:rsidR="00661001">
        <w:t>carbon sequestration</w:t>
      </w:r>
      <w:r w:rsidRPr="004C6A60">
        <w:t xml:space="preserve"> laboratory</w:t>
      </w:r>
      <w:r w:rsidR="00A74466">
        <w:t xml:space="preserve">.  </w:t>
      </w:r>
      <w:r w:rsidRPr="004C6A60">
        <w:t xml:space="preserve">Sharing its experience </w:t>
      </w:r>
      <w:proofErr w:type="gramStart"/>
      <w:r w:rsidRPr="004C6A60">
        <w:t>with regard to</w:t>
      </w:r>
      <w:proofErr w:type="gramEnd"/>
      <w:r w:rsidRPr="004C6A60">
        <w:t xml:space="preserve"> the data generation and processing efforts supported by </w:t>
      </w:r>
      <w:r w:rsidR="00334B99">
        <w:t>GEF/CBIT</w:t>
      </w:r>
      <w:r w:rsidRPr="004C6A60">
        <w:t xml:space="preserve"> are of high interest to Montenegro</w:t>
      </w:r>
      <w:r w:rsidR="00A74466">
        <w:t xml:space="preserve">.  </w:t>
      </w:r>
      <w:r w:rsidRPr="004C6A60">
        <w:t>Montenegro believes that the potential for scaling-up expands beyond national borders and could potentially serve other countries in their effort to set-up functioning domestic portals that could also inform the enhanced transparency frameworks required under the P</w:t>
      </w:r>
      <w:r w:rsidR="00FB184D">
        <w:t xml:space="preserve">aris </w:t>
      </w:r>
      <w:r w:rsidRPr="004C6A60">
        <w:t>A</w:t>
      </w:r>
      <w:r w:rsidR="00FB184D">
        <w:t>greement</w:t>
      </w:r>
      <w:r w:rsidR="00A74466">
        <w:t xml:space="preserve">.  </w:t>
      </w:r>
      <w:r w:rsidR="0026666A">
        <w:t>The m</w:t>
      </w:r>
      <w:r w:rsidRPr="004C6A60">
        <w:t xml:space="preserve">ultiplier effect of the project will ensure greater dissemination and wider adoption </w:t>
      </w:r>
      <w:r w:rsidR="0026666A">
        <w:t>of the</w:t>
      </w:r>
      <w:r w:rsidRPr="004C6A60">
        <w:t xml:space="preserve"> information-sharing portal</w:t>
      </w:r>
      <w:r w:rsidR="00A74466">
        <w:t xml:space="preserve">.  </w:t>
      </w:r>
      <w:r w:rsidR="00AD3D01">
        <w:t>Two important activities will help ensure the sustainability of the portal</w:t>
      </w:r>
      <w:r w:rsidR="00A74466">
        <w:t xml:space="preserve">.  </w:t>
      </w:r>
      <w:r w:rsidR="00AD3D01">
        <w:t>The first is the resource mobilization strategy prepared under output 3.3, the direct purpose of which is to finance the long-term operation and maintenance of the MRV portal</w:t>
      </w:r>
      <w:r w:rsidR="00A74466">
        <w:t xml:space="preserve">.  </w:t>
      </w:r>
      <w:r w:rsidR="00AD3D01">
        <w:t xml:space="preserve">The second activity is the preparation of a technical roadmap that will serve as a practical tool to </w:t>
      </w:r>
      <w:proofErr w:type="spellStart"/>
      <w:r w:rsidR="00AD3D01">
        <w:t>catalyze</w:t>
      </w:r>
      <w:proofErr w:type="spellEnd"/>
      <w:r w:rsidR="00AD3D01">
        <w:t xml:space="preserve"> the implementation of Montenegro’s Low-Carbon Development Strategy</w:t>
      </w:r>
      <w:r w:rsidR="00A74466">
        <w:t xml:space="preserve">.  </w:t>
      </w:r>
      <w:r w:rsidR="00AD3D01">
        <w:t>The resource mobilization strategy will, for example, ensure that funds are leveraged to ensure full engagement of Montenegrin stakeholders in the appropriate GEF/CBIT workshops</w:t>
      </w:r>
      <w:r w:rsidR="00A74466">
        <w:t xml:space="preserve">.  </w:t>
      </w:r>
    </w:p>
    <w:p w14:paraId="6ABC8595" w14:textId="343D312C" w:rsidR="00534646" w:rsidRPr="00D1652A" w:rsidRDefault="00534646" w:rsidP="00534646">
      <w:pPr>
        <w:pStyle w:val="Heading2"/>
      </w:pPr>
      <w:bookmarkStart w:id="66" w:name="_Toc56699951"/>
      <w:r>
        <w:t>C.11</w:t>
      </w:r>
      <w:r w:rsidRPr="00D1652A">
        <w:tab/>
      </w:r>
      <w:r>
        <w:t>Knowledge</w:t>
      </w:r>
      <w:r w:rsidRPr="00D1652A">
        <w:t xml:space="preserve"> Management</w:t>
      </w:r>
      <w:bookmarkEnd w:id="66"/>
    </w:p>
    <w:p w14:paraId="5D5D9E83" w14:textId="24C96FC8" w:rsidR="00534646" w:rsidRPr="00F25F83" w:rsidRDefault="00534646" w:rsidP="00534646">
      <w:pPr>
        <w:pStyle w:val="AProdoc"/>
        <w:jc w:val="both"/>
      </w:pPr>
      <w:r w:rsidRPr="00F25F83">
        <w:t xml:space="preserve">Knowledge management constitutes a core element of Montenegro’s </w:t>
      </w:r>
      <w:r>
        <w:t>GEF/CBIT</w:t>
      </w:r>
      <w:r w:rsidRPr="00F25F83">
        <w:t xml:space="preserve"> project and reflects country’s general approach to public </w:t>
      </w:r>
      <w:proofErr w:type="gramStart"/>
      <w:r w:rsidRPr="00F25F83">
        <w:t>policy-making</w:t>
      </w:r>
      <w:proofErr w:type="gramEnd"/>
      <w:r w:rsidR="00A74466">
        <w:t xml:space="preserve">.  </w:t>
      </w:r>
      <w:r w:rsidRPr="00F25F83">
        <w:t xml:space="preserve">Montenegro will engage key stakeholders in a two-fold way: through the </w:t>
      </w:r>
      <w:r>
        <w:t>WGMA</w:t>
      </w:r>
      <w:r w:rsidRPr="00F25F83">
        <w:t xml:space="preserve"> and the transparency portal.</w:t>
      </w:r>
    </w:p>
    <w:p w14:paraId="6B96EB51" w14:textId="3E79B05F" w:rsidR="00534646" w:rsidRPr="00F25F83" w:rsidRDefault="00534646" w:rsidP="00534646">
      <w:pPr>
        <w:pStyle w:val="AProdoc"/>
        <w:jc w:val="both"/>
      </w:pPr>
      <w:r w:rsidRPr="00F25F83">
        <w:t xml:space="preserve">As part of the former, all relevant actors within the </w:t>
      </w:r>
      <w:r>
        <w:t>WGMA</w:t>
      </w:r>
      <w:r w:rsidRPr="00F25F83">
        <w:t xml:space="preserve"> will convene regula</w:t>
      </w:r>
      <w:r>
        <w:t>rly as part of the cross-sector</w:t>
      </w:r>
      <w:r w:rsidRPr="00F25F83">
        <w:t xml:space="preserve">al working group, </w:t>
      </w:r>
      <w:proofErr w:type="gramStart"/>
      <w:r w:rsidRPr="00F25F83">
        <w:t>in order to</w:t>
      </w:r>
      <w:proofErr w:type="gramEnd"/>
      <w:r w:rsidRPr="00F25F83">
        <w:t xml:space="preserve"> share expertise, experiences, the MRV implementation advancements, </w:t>
      </w:r>
      <w:r w:rsidRPr="00F25F83">
        <w:lastRenderedPageBreak/>
        <w:t>challenges, etc</w:t>
      </w:r>
      <w:r w:rsidR="00A74466">
        <w:t xml:space="preserve">.  </w:t>
      </w:r>
      <w:r>
        <w:t xml:space="preserve">These </w:t>
      </w:r>
      <w:r w:rsidRPr="00F25F83">
        <w:t>exchange</w:t>
      </w:r>
      <w:r>
        <w:t>s</w:t>
      </w:r>
      <w:r w:rsidRPr="00F25F83">
        <w:t xml:space="preserve"> between sectors have historically been missing in Montenegro and, thereby, the </w:t>
      </w:r>
      <w:r>
        <w:t>WGMA</w:t>
      </w:r>
      <w:r w:rsidRPr="00F25F83">
        <w:t xml:space="preserve"> group will close a significant gap.</w:t>
      </w:r>
    </w:p>
    <w:p w14:paraId="17CE7991" w14:textId="0B96B29B" w:rsidR="00534646" w:rsidRPr="00F25F83" w:rsidRDefault="00534646" w:rsidP="00534646">
      <w:pPr>
        <w:pStyle w:val="AProdoc"/>
        <w:jc w:val="both"/>
      </w:pPr>
      <w:r w:rsidRPr="00F25F83">
        <w:t>The transparency portal, extensively described in the alternative scenario, will play a key role in making available knowledge associated with data generation and analysis</w:t>
      </w:r>
      <w:r w:rsidR="00A74466">
        <w:t xml:space="preserve">.  </w:t>
      </w:r>
      <w:r w:rsidRPr="00F25F83">
        <w:t xml:space="preserve">The easy-to-use digital library of methodologies and models </w:t>
      </w:r>
      <w:r>
        <w:t>will</w:t>
      </w:r>
      <w:r w:rsidRPr="00F25F83">
        <w:t xml:space="preserve"> be designed based on the notion of general access and accessibility, meaning that the knowledge will not only be available but also be useful to a broad audience</w:t>
      </w:r>
      <w:r w:rsidR="00A74466">
        <w:t xml:space="preserve">.  </w:t>
      </w:r>
      <w:r w:rsidRPr="00F25F83">
        <w:t xml:space="preserve">It can be envisioned that the transparency portal will be made accessible to the international audience as part of </w:t>
      </w:r>
      <w:r>
        <w:t>GEF/CBIT</w:t>
      </w:r>
      <w:r w:rsidRPr="00F25F83">
        <w:t>’s global activities.</w:t>
      </w:r>
    </w:p>
    <w:p w14:paraId="671A5BCE" w14:textId="759D6621" w:rsidR="00534646" w:rsidRDefault="00534646" w:rsidP="00534646">
      <w:pPr>
        <w:pStyle w:val="AProdoc"/>
        <w:jc w:val="both"/>
      </w:pPr>
      <w:r w:rsidRPr="00F25F83">
        <w:t xml:space="preserve">Montenegro through this project aspires to share its MRV framework and transparency, and specifically the </w:t>
      </w:r>
      <w:r>
        <w:t>GEF/CBIT</w:t>
      </w:r>
      <w:r w:rsidRPr="00F25F83">
        <w:t xml:space="preserve"> project lessons, widely with the international community to foster the global knowledge base and facilitate cross-fertilization</w:t>
      </w:r>
      <w:r w:rsidR="00A74466">
        <w:t xml:space="preserve">.  </w:t>
      </w:r>
      <w:r w:rsidRPr="00F25F83">
        <w:t xml:space="preserve">As described in more detail before, Montenegro envisions producing outputs with exemplary character: (I) the </w:t>
      </w:r>
      <w:r>
        <w:t>WGMA</w:t>
      </w:r>
      <w:r w:rsidRPr="00F25F83">
        <w:t>; (II) the transparency portal for data generation and analysis methods and methodologies; (III) the introduction of big data to transparency, with particular attention to gender data; and (IV) the LCDS framework</w:t>
      </w:r>
      <w:r>
        <w:t>.</w:t>
      </w:r>
    </w:p>
    <w:p w14:paraId="7940ED83" w14:textId="77777777" w:rsidR="00534646" w:rsidRDefault="00534646" w:rsidP="00534646">
      <w:pPr>
        <w:pStyle w:val="AProdoc"/>
        <w:jc w:val="both"/>
      </w:pPr>
      <w:r>
        <w:t xml:space="preserve">Montenegro </w:t>
      </w:r>
      <w:r w:rsidRPr="00F25F83">
        <w:t xml:space="preserve">believes that sharing these experiences through </w:t>
      </w:r>
      <w:r>
        <w:t>GEF/CBIT</w:t>
      </w:r>
      <w:r w:rsidRPr="00F25F83">
        <w:t>’s global activities, workshops, we</w:t>
      </w:r>
      <w:r>
        <w:t xml:space="preserve">binars, bilateral exchanges, among others, </w:t>
      </w:r>
      <w:r w:rsidRPr="00F25F83">
        <w:t>will support other developing countries in fostering their national MRV systems.</w:t>
      </w:r>
    </w:p>
    <w:p w14:paraId="5BF9AE55" w14:textId="646DB5A6" w:rsidR="00A63051" w:rsidRDefault="00A63051">
      <w:pPr>
        <w:rPr>
          <w:rFonts w:eastAsia="SimSun"/>
        </w:rPr>
      </w:pPr>
      <w:bookmarkStart w:id="67" w:name="_Toc487556779"/>
      <w:bookmarkStart w:id="68" w:name="_Toc502749298"/>
    </w:p>
    <w:p w14:paraId="03BAFD17" w14:textId="16370B0C" w:rsidR="00A63051" w:rsidRDefault="00A63051" w:rsidP="00A63051">
      <w:pPr>
        <w:pStyle w:val="Heading1"/>
        <w:rPr>
          <w:rFonts w:eastAsia="SimSun"/>
        </w:rPr>
      </w:pPr>
      <w:bookmarkStart w:id="69" w:name="_Toc56699952"/>
      <w:r>
        <w:rPr>
          <w:rFonts w:eastAsia="SimSun"/>
        </w:rPr>
        <w:t>D.</w:t>
      </w:r>
      <w:r>
        <w:rPr>
          <w:rFonts w:eastAsia="SimSun"/>
        </w:rPr>
        <w:tab/>
      </w:r>
      <w:r>
        <w:rPr>
          <w:rFonts w:eastAsia="SimSun"/>
        </w:rPr>
        <w:t>Project Management</w:t>
      </w:r>
      <w:bookmarkEnd w:id="69"/>
    </w:p>
    <w:p w14:paraId="79F48582" w14:textId="77777777" w:rsidR="00A63051" w:rsidRPr="00051E7B" w:rsidRDefault="00A63051" w:rsidP="00A63051">
      <w:pPr>
        <w:rPr>
          <w:rFonts w:eastAsia="SimSun"/>
        </w:rPr>
      </w:pPr>
    </w:p>
    <w:p w14:paraId="04E36EB8" w14:textId="6D8268F5" w:rsidR="00A63051" w:rsidRDefault="00A63051" w:rsidP="00C76694">
      <w:pPr>
        <w:pStyle w:val="Heading2"/>
        <w:rPr>
          <w:noProof/>
          <w:color w:val="auto"/>
          <w:lang w:eastAsia="zh-CN"/>
        </w:rPr>
      </w:pPr>
      <w:bookmarkStart w:id="70" w:name="_Toc56699953"/>
      <w:r>
        <w:rPr>
          <w:noProof/>
          <w:lang w:eastAsia="zh-CN"/>
        </w:rPr>
        <w:t>D.1</w:t>
      </w:r>
      <w:r>
        <w:rPr>
          <w:noProof/>
          <w:lang w:eastAsia="zh-CN"/>
        </w:rPr>
        <w:tab/>
      </w:r>
      <w:r w:rsidRPr="004E3C7B">
        <w:rPr>
          <w:noProof/>
          <w:color w:val="auto"/>
          <w:lang w:eastAsia="zh-CN"/>
        </w:rPr>
        <w:t>Cost</w:t>
      </w:r>
      <w:r w:rsidR="00730B27" w:rsidRPr="004E3C7B">
        <w:rPr>
          <w:noProof/>
          <w:color w:val="auto"/>
          <w:lang w:eastAsia="zh-CN"/>
        </w:rPr>
        <w:t>-</w:t>
      </w:r>
      <w:r w:rsidRPr="004E3C7B">
        <w:rPr>
          <w:noProof/>
          <w:color w:val="auto"/>
          <w:lang w:eastAsia="zh-CN"/>
        </w:rPr>
        <w:t>effectivenes</w:t>
      </w:r>
      <w:r w:rsidR="004E3C7B" w:rsidRPr="004E3C7B">
        <w:rPr>
          <w:noProof/>
          <w:color w:val="auto"/>
          <w:lang w:eastAsia="zh-CN"/>
        </w:rPr>
        <w:t xml:space="preserve">s and </w:t>
      </w:r>
      <w:r w:rsidR="00247439">
        <w:rPr>
          <w:noProof/>
          <w:color w:val="auto"/>
          <w:lang w:eastAsia="zh-CN"/>
        </w:rPr>
        <w:t>Cost-</w:t>
      </w:r>
      <w:r w:rsidR="004E3C7B" w:rsidRPr="004E3C7B">
        <w:rPr>
          <w:noProof/>
          <w:color w:val="auto"/>
          <w:lang w:eastAsia="zh-CN"/>
        </w:rPr>
        <w:t>efficiency</w:t>
      </w:r>
      <w:bookmarkEnd w:id="70"/>
    </w:p>
    <w:p w14:paraId="4C262DD7" w14:textId="77777777" w:rsidR="002B7272" w:rsidRDefault="002B7272" w:rsidP="00836B83">
      <w:pPr>
        <w:pStyle w:val="AProdoc"/>
        <w:jc w:val="both"/>
      </w:pPr>
      <w:r>
        <w:t>The cost-effectiveness of this project is due to the capacity building activities of the project being built on an important baseline of past and on-going capacity building initiatives without duplicating these efforts.  For example, the development efforts that Montenegro has embarked over the past several years with the support of the GEF and other donors has meant that for an investment of US$ 1.1 million through the CBIT Fund, Montenegro should be able to install and see the early implementation of the MRV Portal as well as develop and institute robust methodologies, procedures and guidelines to effectively implement Article 13 of the Paris Agreement.  In the absence of the past efforts, the investment need would be significantly greater as Montenegro would not have built important absorptive capacities.  These are evident through the creation of the National Council on Sustainable Development and its four Working Groups, in particular the Working Group on Mitigation and Adaptation that meets regularly.</w:t>
      </w:r>
    </w:p>
    <w:p w14:paraId="6FB969BE" w14:textId="77777777" w:rsidR="002B7272" w:rsidRDefault="002B7272" w:rsidP="00836B83">
      <w:pPr>
        <w:pStyle w:val="AProdoc"/>
        <w:jc w:val="both"/>
      </w:pPr>
      <w:r>
        <w:t xml:space="preserve">The cost-effectiveness of the project is also evidenced by the relatively low investment of US$ 60,000 to further strengthen gender issues within the area of climate change, in particular </w:t>
      </w:r>
      <w:proofErr w:type="gramStart"/>
      <w:r>
        <w:t>in the area of</w:t>
      </w:r>
      <w:proofErr w:type="gramEnd"/>
      <w:r>
        <w:t xml:space="preserve"> mainstreaming.  Montenegro has already made important policy and institutional strides in this arena, thus setting the stage for effective gender mainstreaming work that has a high likelihood of being institutionalized.</w:t>
      </w:r>
    </w:p>
    <w:p w14:paraId="371A99A8" w14:textId="225B755F" w:rsidR="002B7272" w:rsidRPr="00B45120" w:rsidRDefault="002B7272" w:rsidP="00836B83">
      <w:pPr>
        <w:pStyle w:val="AProdoc"/>
        <w:jc w:val="both"/>
      </w:pPr>
      <w:r w:rsidRPr="00B45120">
        <w:t>The cost-effectiveness of this project is also demonstrated in efficient allocation and management of financial resources</w:t>
      </w:r>
      <w:r>
        <w:t>.</w:t>
      </w:r>
      <w:r w:rsidR="00723B27">
        <w:t xml:space="preserve"> </w:t>
      </w:r>
      <w:r w:rsidRPr="00B45120">
        <w:t>Another important indicator of cost-effectiveness is the very low percentage</w:t>
      </w:r>
      <w:r>
        <w:t xml:space="preserve"> (9%)</w:t>
      </w:r>
      <w:r w:rsidRPr="00B45120">
        <w:t xml:space="preserve"> of the GEF grant bei</w:t>
      </w:r>
      <w:r>
        <w:t xml:space="preserve">ng used for project management.  UNDP’s contribution of US$ 40,000 to support project management increases this percentage to 12.19 of the total cash </w:t>
      </w:r>
      <w:proofErr w:type="gramStart"/>
      <w:r>
        <w:t>investment</w:t>
      </w:r>
      <w:proofErr w:type="gramEnd"/>
      <w:r>
        <w:t>.</w:t>
      </w:r>
    </w:p>
    <w:p w14:paraId="1244E386" w14:textId="2F30C757" w:rsidR="00C76694" w:rsidRDefault="002B7272" w:rsidP="00836B83">
      <w:pPr>
        <w:pStyle w:val="AProdoc"/>
        <w:jc w:val="both"/>
      </w:pPr>
      <w:r>
        <w:t xml:space="preserve">Cost-efficiency will be achieved through the procurement of companies to organize the lessons learned workshops as these </w:t>
      </w:r>
      <w:proofErr w:type="gramStart"/>
      <w:r>
        <w:t>will</w:t>
      </w:r>
      <w:proofErr w:type="gramEnd"/>
      <w:r>
        <w:t xml:space="preserve"> end up being at a lower cost if</w:t>
      </w:r>
      <w:r w:rsidR="00723B27">
        <w:t xml:space="preserve"> </w:t>
      </w:r>
      <w:r>
        <w:t xml:space="preserve">UNDP organized these </w:t>
      </w:r>
      <w:r w:rsidR="00B52108">
        <w:t>in the scope of its support to the project implementation</w:t>
      </w:r>
      <w:r>
        <w:t>.  Cost-efficiency will also be achieved when the Government of Montenegro organizes and convenes bilateral, focus-group, and one-on-one consultations through their in-kind contributions.</w:t>
      </w:r>
    </w:p>
    <w:p w14:paraId="1F605B47" w14:textId="2DB2A912" w:rsidR="00A63051" w:rsidRPr="00BF7327" w:rsidRDefault="00A63051" w:rsidP="00836B83">
      <w:pPr>
        <w:pStyle w:val="Heading2"/>
        <w:jc w:val="both"/>
        <w:rPr>
          <w:noProof/>
          <w:lang w:eastAsia="zh-CN"/>
        </w:rPr>
      </w:pPr>
      <w:bookmarkStart w:id="71" w:name="_Toc56699954"/>
      <w:r w:rsidRPr="00BF7327">
        <w:rPr>
          <w:noProof/>
          <w:lang w:eastAsia="zh-CN"/>
        </w:rPr>
        <w:lastRenderedPageBreak/>
        <w:t>D.2</w:t>
      </w:r>
      <w:r w:rsidRPr="00BF7327">
        <w:rPr>
          <w:noProof/>
          <w:lang w:eastAsia="zh-CN"/>
        </w:rPr>
        <w:tab/>
      </w:r>
      <w:r w:rsidRPr="00BF7327">
        <w:rPr>
          <w:noProof/>
          <w:lang w:eastAsia="zh-CN"/>
        </w:rPr>
        <w:t xml:space="preserve">Project </w:t>
      </w:r>
      <w:r w:rsidR="00467AF3" w:rsidRPr="00BF7327">
        <w:rPr>
          <w:noProof/>
          <w:lang w:eastAsia="zh-CN"/>
        </w:rPr>
        <w:t>O</w:t>
      </w:r>
      <w:r w:rsidR="00A87AEE" w:rsidRPr="00BF7327">
        <w:rPr>
          <w:noProof/>
          <w:lang w:eastAsia="zh-CN"/>
        </w:rPr>
        <w:t>perations</w:t>
      </w:r>
      <w:bookmarkEnd w:id="71"/>
    </w:p>
    <w:p w14:paraId="5E05C118" w14:textId="4A31CB90" w:rsidR="00467AF3" w:rsidRPr="00BF7327" w:rsidRDefault="00580DF2" w:rsidP="00836B83">
      <w:pPr>
        <w:pStyle w:val="AProdoc"/>
        <w:jc w:val="both"/>
        <w:rPr>
          <w:noProof/>
          <w:lang w:eastAsia="zh-CN"/>
        </w:rPr>
      </w:pPr>
      <w:r w:rsidRPr="00BF7327">
        <w:rPr>
          <w:noProof/>
          <w:lang w:eastAsia="zh-CN"/>
        </w:rPr>
        <w:t xml:space="preserve">The project will operate out of Podgorica, specifically the </w:t>
      </w:r>
      <w:r w:rsidR="008F28C0" w:rsidRPr="00BF7327">
        <w:rPr>
          <w:noProof/>
          <w:lang w:eastAsia="zh-CN"/>
        </w:rPr>
        <w:t xml:space="preserve">Directorate of Climate Change in the </w:t>
      </w:r>
      <w:r w:rsidR="006E3927" w:rsidRPr="007E7978">
        <w:rPr>
          <w:noProof/>
          <w:lang w:eastAsia="zh-CN"/>
        </w:rPr>
        <w:t>Ministry of Ecology, Spatial Planning and Urbanism</w:t>
      </w:r>
      <w:r w:rsidR="008F28C0" w:rsidRPr="007E7978">
        <w:rPr>
          <w:noProof/>
          <w:lang w:eastAsia="zh-CN"/>
        </w:rPr>
        <w:t>,</w:t>
      </w:r>
      <w:r w:rsidR="008F28C0" w:rsidRPr="00BF7327">
        <w:rPr>
          <w:noProof/>
          <w:lang w:eastAsia="zh-CN"/>
        </w:rPr>
        <w:t xml:space="preserve"> working with other </w:t>
      </w:r>
      <w:r w:rsidR="00A87AEE" w:rsidRPr="00BF7327">
        <w:rPr>
          <w:noProof/>
          <w:lang w:eastAsia="zh-CN"/>
        </w:rPr>
        <w:t>key directorates</w:t>
      </w:r>
      <w:r w:rsidR="00723B27" w:rsidRPr="00BF7327">
        <w:rPr>
          <w:noProof/>
          <w:lang w:eastAsia="zh-CN"/>
        </w:rPr>
        <w:t>/institutions</w:t>
      </w:r>
      <w:r w:rsidR="00A87AEE" w:rsidRPr="00BF7327">
        <w:rPr>
          <w:noProof/>
          <w:lang w:eastAsia="zh-CN"/>
        </w:rPr>
        <w:t xml:space="preserve"> </w:t>
      </w:r>
      <w:r w:rsidR="008F28C0" w:rsidRPr="00BF7327">
        <w:rPr>
          <w:noProof/>
          <w:lang w:eastAsia="zh-CN"/>
        </w:rPr>
        <w:t>such as the I</w:t>
      </w:r>
      <w:r w:rsidR="00A87AEE" w:rsidRPr="00BF7327">
        <w:rPr>
          <w:noProof/>
          <w:lang w:eastAsia="zh-CN"/>
        </w:rPr>
        <w:t>nstitute of Hydrometeorology and Seismology</w:t>
      </w:r>
      <w:r w:rsidR="00DD4D6D">
        <w:rPr>
          <w:noProof/>
          <w:lang w:eastAsia="zh-CN"/>
        </w:rPr>
        <w:t xml:space="preserve"> and Environment and Nature portection Agency</w:t>
      </w:r>
      <w:r w:rsidR="00A74466" w:rsidRPr="00BF7327">
        <w:rPr>
          <w:noProof/>
          <w:lang w:eastAsia="zh-CN"/>
        </w:rPr>
        <w:t xml:space="preserve">.  </w:t>
      </w:r>
      <w:r w:rsidR="00E93DFF">
        <w:rPr>
          <w:noProof/>
          <w:lang w:eastAsia="zh-CN"/>
        </w:rPr>
        <w:t>As NIM project, t</w:t>
      </w:r>
      <w:r w:rsidR="00A87AEE" w:rsidRPr="00BF7327">
        <w:rPr>
          <w:noProof/>
          <w:lang w:eastAsia="zh-CN"/>
        </w:rPr>
        <w:t xml:space="preserve">he physical office for the project will be based at </w:t>
      </w:r>
      <w:r w:rsidR="006E3927">
        <w:rPr>
          <w:noProof/>
          <w:lang w:eastAsia="zh-CN"/>
        </w:rPr>
        <w:t>MESPU</w:t>
      </w:r>
      <w:r w:rsidR="00A74466" w:rsidRPr="00BF7327">
        <w:rPr>
          <w:noProof/>
          <w:lang w:eastAsia="zh-CN"/>
        </w:rPr>
        <w:t xml:space="preserve">. </w:t>
      </w:r>
    </w:p>
    <w:p w14:paraId="25CC1933" w14:textId="3086ED7E" w:rsidR="00A63051" w:rsidRPr="001B1153" w:rsidRDefault="00467AF3" w:rsidP="00836B83">
      <w:pPr>
        <w:pStyle w:val="AProdoc"/>
        <w:jc w:val="both"/>
        <w:rPr>
          <w:noProof/>
          <w:lang w:eastAsia="zh-CN"/>
        </w:rPr>
      </w:pPr>
      <w:r>
        <w:rPr>
          <w:noProof/>
          <w:lang w:eastAsia="zh-CN"/>
        </w:rPr>
        <w:t>Coordination with</w:t>
      </w:r>
      <w:r w:rsidR="00A87AEE">
        <w:rPr>
          <w:noProof/>
          <w:lang w:eastAsia="zh-CN"/>
        </w:rPr>
        <w:t xml:space="preserve"> other projects and intiatives (see Sectio</w:t>
      </w:r>
      <w:r>
        <w:rPr>
          <w:noProof/>
          <w:lang w:eastAsia="zh-CN"/>
        </w:rPr>
        <w:t xml:space="preserve">n C.3 above) will be ensured by the Working Group on Mitigation and Adaptation of the National Council </w:t>
      </w:r>
      <w:r w:rsidRPr="00467AF3">
        <w:rPr>
          <w:noProof/>
          <w:lang w:eastAsia="zh-CN"/>
        </w:rPr>
        <w:t>for Sustainable Development, Climate Change and Coastal Area Management</w:t>
      </w:r>
      <w:r>
        <w:rPr>
          <w:noProof/>
          <w:lang w:eastAsia="zh-CN"/>
        </w:rPr>
        <w:t>, which was established specifically to ensure inter-institutional coordination</w:t>
      </w:r>
      <w:r w:rsidR="00A74466">
        <w:rPr>
          <w:noProof/>
          <w:lang w:eastAsia="zh-CN"/>
        </w:rPr>
        <w:t xml:space="preserve">.  </w:t>
      </w:r>
      <w:r>
        <w:rPr>
          <w:noProof/>
          <w:lang w:eastAsia="zh-CN"/>
        </w:rPr>
        <w:t>Operationally, this coordination will work through the Project Boards of each proje</w:t>
      </w:r>
      <w:r w:rsidR="001B1153">
        <w:rPr>
          <w:noProof/>
          <w:lang w:eastAsia="zh-CN"/>
        </w:rPr>
        <w:t>ct, whose membership are by and large the same focal points in the various government bodies.</w:t>
      </w:r>
    </w:p>
    <w:p w14:paraId="21EF91DF" w14:textId="1FF4D611" w:rsidR="00A63051" w:rsidRPr="008055DA" w:rsidRDefault="00A63051" w:rsidP="00836B83">
      <w:pPr>
        <w:pStyle w:val="Heading2"/>
        <w:jc w:val="both"/>
      </w:pPr>
      <w:bookmarkStart w:id="72" w:name="_Toc56699955"/>
      <w:r>
        <w:t>D.3</w:t>
      </w:r>
      <w:r>
        <w:tab/>
      </w:r>
      <w:r>
        <w:t>Intellectual Property Rights, Use of Logo, and D</w:t>
      </w:r>
      <w:r w:rsidRPr="008055DA">
        <w:t>isclosure of</w:t>
      </w:r>
      <w:r>
        <w:t xml:space="preserve"> I</w:t>
      </w:r>
      <w:r w:rsidRPr="008055DA">
        <w:t>nformation</w:t>
      </w:r>
      <w:bookmarkEnd w:id="72"/>
    </w:p>
    <w:p w14:paraId="7EBBD167" w14:textId="33000359" w:rsidR="00A63051" w:rsidRPr="002218D4" w:rsidRDefault="00A63051" w:rsidP="00836B83">
      <w:pPr>
        <w:pStyle w:val="AProdoc"/>
        <w:numPr>
          <w:ilvl w:val="0"/>
          <w:numId w:val="0"/>
        </w:numPr>
        <w:jc w:val="both"/>
      </w:pPr>
      <w:proofErr w:type="gramStart"/>
      <w:r w:rsidRPr="002218D4">
        <w:t>In order to</w:t>
      </w:r>
      <w:proofErr w:type="gramEnd"/>
      <w:r w:rsidRPr="002218D4">
        <w:t xml:space="preserve"> accord proper acknowledgement to the GEF for providing grant funding, the GEF logo will appear together with the UNDP logo on all promotional materials, other written materials like publications developed by the project, and project hardware</w:t>
      </w:r>
      <w:r w:rsidR="00A74466">
        <w:t xml:space="preserve">.  </w:t>
      </w:r>
      <w:r w:rsidRPr="002218D4">
        <w:t>Any citation on publications regarding projects funded by the GEF will also accord proper acknowledgement to the GEF</w:t>
      </w:r>
      <w:r w:rsidR="00A74466">
        <w:t xml:space="preserve">.  </w:t>
      </w:r>
      <w:r w:rsidRPr="002218D4">
        <w:t>Information will be disclosed in accordance with relevant policies notably the UNDP Disclosure Policy</w:t>
      </w:r>
      <w:r w:rsidRPr="002218D4">
        <w:rPr>
          <w:rStyle w:val="FootnoteReference"/>
          <w:rFonts w:ascii="Times New Roman" w:hAnsi="Times New Roman"/>
          <w:sz w:val="22"/>
        </w:rPr>
        <w:footnoteReference w:id="6"/>
      </w:r>
      <w:r w:rsidRPr="002218D4">
        <w:t xml:space="preserve"> and the GEF policy on public involvement.</w:t>
      </w:r>
    </w:p>
    <w:p w14:paraId="202AD222" w14:textId="77777777" w:rsidR="00A63051" w:rsidRDefault="00A63051" w:rsidP="000724BD">
      <w:pPr>
        <w:rPr>
          <w:rFonts w:eastAsia="SimSun"/>
        </w:rPr>
        <w:sectPr w:rsidR="00A63051" w:rsidSect="002E0A3F">
          <w:footerReference w:type="default" r:id="rId26"/>
          <w:footerReference w:type="first" r:id="rId27"/>
          <w:pgSz w:w="12240" w:h="15840" w:code="1"/>
          <w:pgMar w:top="1440" w:right="1440" w:bottom="1440" w:left="1350" w:header="720" w:footer="432" w:gutter="0"/>
          <w:cols w:space="708"/>
          <w:titlePg/>
          <w:docGrid w:linePitch="360"/>
        </w:sectPr>
      </w:pPr>
    </w:p>
    <w:p w14:paraId="5DD292D3" w14:textId="77777777" w:rsidR="00A63051" w:rsidRPr="004F1E04" w:rsidRDefault="00A63051" w:rsidP="00A63051">
      <w:pPr>
        <w:pStyle w:val="Heading1"/>
      </w:pPr>
      <w:bookmarkStart w:id="73" w:name="_Toc504643801"/>
      <w:bookmarkStart w:id="74" w:name="_Toc56699956"/>
      <w:r w:rsidRPr="004F1E04">
        <w:lastRenderedPageBreak/>
        <w:t>E.</w:t>
      </w:r>
      <w:r w:rsidRPr="004F1E04">
        <w:tab/>
      </w:r>
      <w:bookmarkEnd w:id="73"/>
      <w:r w:rsidRPr="004F1E04">
        <w:t>Project Results Framework</w:t>
      </w:r>
      <w:bookmarkEnd w:id="74"/>
    </w:p>
    <w:p w14:paraId="725788DC" w14:textId="77777777" w:rsidR="00A63051" w:rsidRPr="00D4239D" w:rsidRDefault="00A63051" w:rsidP="00A63051">
      <w:r w:rsidRPr="009C4906">
        <w:rPr>
          <w:i/>
          <w:color w:val="C00000"/>
          <w:szCs w:val="22"/>
        </w:rPr>
        <w:t xml:space="preserve"> </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2070"/>
        <w:gridCol w:w="3330"/>
        <w:gridCol w:w="2610"/>
        <w:gridCol w:w="2030"/>
        <w:gridCol w:w="2920"/>
      </w:tblGrid>
      <w:tr w:rsidR="00A63051" w:rsidRPr="004B7FAC" w14:paraId="27443096" w14:textId="77777777" w:rsidTr="00B11B2F">
        <w:trPr>
          <w:trHeight w:val="305"/>
        </w:trPr>
        <w:tc>
          <w:tcPr>
            <w:tcW w:w="14328" w:type="dxa"/>
            <w:gridSpan w:val="6"/>
            <w:shd w:val="pct12" w:color="auto" w:fill="auto"/>
          </w:tcPr>
          <w:p w14:paraId="232A4274" w14:textId="77777777" w:rsidR="00A63051" w:rsidRPr="004B7FAC" w:rsidRDefault="00A63051" w:rsidP="00B11B2F">
            <w:pPr>
              <w:tabs>
                <w:tab w:val="left" w:pos="360"/>
              </w:tabs>
              <w:spacing w:after="60"/>
              <w:rPr>
                <w:rFonts w:eastAsia="SimSun"/>
                <w:sz w:val="20"/>
                <w:szCs w:val="20"/>
              </w:rPr>
            </w:pPr>
            <w:r w:rsidRPr="004B7FAC">
              <w:rPr>
                <w:rFonts w:eastAsia="SimSun"/>
                <w:b/>
                <w:sz w:val="20"/>
                <w:szCs w:val="20"/>
              </w:rPr>
              <w:t>This project will contribute to the following Sustainable Development Goal (s)</w:t>
            </w:r>
            <w:r w:rsidRPr="004B7FAC">
              <w:rPr>
                <w:rFonts w:eastAsia="SimSun"/>
                <w:b/>
                <w:sz w:val="20"/>
                <w:szCs w:val="20"/>
                <w:lang w:eastAsia="fr-FR" w:bidi="fr-FR"/>
              </w:rPr>
              <w:t xml:space="preserve">:  </w:t>
            </w:r>
            <w:r w:rsidRPr="004B7FAC">
              <w:rPr>
                <w:rFonts w:eastAsia="SimSun"/>
                <w:sz w:val="20"/>
                <w:szCs w:val="20"/>
                <w:lang w:eastAsia="fr-FR" w:bidi="fr-FR"/>
              </w:rPr>
              <w:t>SDG 13:  Take urgent action to combat climate change and its impacts</w:t>
            </w:r>
          </w:p>
        </w:tc>
      </w:tr>
      <w:tr w:rsidR="00A63051" w:rsidRPr="004B7FAC" w14:paraId="0862AAEC" w14:textId="77777777" w:rsidTr="00B11B2F">
        <w:trPr>
          <w:trHeight w:val="287"/>
        </w:trPr>
        <w:tc>
          <w:tcPr>
            <w:tcW w:w="14328" w:type="dxa"/>
            <w:gridSpan w:val="6"/>
            <w:shd w:val="pct12" w:color="auto" w:fill="auto"/>
          </w:tcPr>
          <w:p w14:paraId="7E08B92A" w14:textId="77777777" w:rsidR="00A63051" w:rsidRPr="004B7FAC" w:rsidRDefault="00A63051" w:rsidP="00B11B2F">
            <w:pPr>
              <w:spacing w:after="120"/>
              <w:rPr>
                <w:rFonts w:eastAsia="SimSun"/>
                <w:b/>
                <w:bCs/>
                <w:sz w:val="20"/>
                <w:szCs w:val="20"/>
              </w:rPr>
            </w:pPr>
            <w:r w:rsidRPr="004B7FAC">
              <w:rPr>
                <w:rFonts w:eastAsia="SimSun"/>
                <w:b/>
                <w:bCs/>
                <w:sz w:val="20"/>
                <w:szCs w:val="20"/>
              </w:rPr>
              <w:t>This project will contribute to the following country outcome included in the UNDAF/Country Programme Document:</w:t>
            </w:r>
          </w:p>
          <w:p w14:paraId="2FB475D2" w14:textId="77777777" w:rsidR="00A63051" w:rsidRPr="004B7FAC" w:rsidRDefault="00A63051" w:rsidP="00B11B2F">
            <w:pPr>
              <w:spacing w:after="120"/>
              <w:rPr>
                <w:rFonts w:eastAsia="SimSun"/>
                <w:sz w:val="20"/>
                <w:szCs w:val="20"/>
              </w:rPr>
            </w:pPr>
            <w:r w:rsidRPr="004B7FAC">
              <w:rPr>
                <w:rFonts w:eastAsia="SimSun"/>
                <w:b/>
                <w:sz w:val="20"/>
                <w:szCs w:val="20"/>
              </w:rPr>
              <w:t xml:space="preserve">Outcome 2:  </w:t>
            </w:r>
            <w:r w:rsidRPr="004B7FAC">
              <w:rPr>
                <w:rFonts w:eastAsia="SimSun"/>
                <w:sz w:val="20"/>
                <w:szCs w:val="20"/>
              </w:rPr>
              <w:t>By 2021</w:t>
            </w:r>
            <w:r>
              <w:rPr>
                <w:rFonts w:eastAsia="SimSun"/>
                <w:sz w:val="20"/>
                <w:szCs w:val="20"/>
              </w:rPr>
              <w:t>,</w:t>
            </w:r>
            <w:r>
              <w:t xml:space="preserve"> t</w:t>
            </w:r>
            <w:r w:rsidRPr="00006E67">
              <w:rPr>
                <w:rFonts w:eastAsia="SimSun"/>
                <w:sz w:val="20"/>
                <w:szCs w:val="20"/>
              </w:rPr>
              <w:t>he people of Montenegro are benefiting</w:t>
            </w:r>
            <w:r>
              <w:rPr>
                <w:rFonts w:eastAsia="SimSun"/>
                <w:sz w:val="20"/>
                <w:szCs w:val="20"/>
              </w:rPr>
              <w:t xml:space="preserve"> </w:t>
            </w:r>
            <w:r w:rsidRPr="00006E67">
              <w:rPr>
                <w:rFonts w:eastAsia="SimSun"/>
                <w:sz w:val="20"/>
                <w:szCs w:val="20"/>
              </w:rPr>
              <w:t>from sustainable management of cultural</w:t>
            </w:r>
            <w:r>
              <w:rPr>
                <w:rFonts w:eastAsia="SimSun"/>
                <w:sz w:val="20"/>
                <w:szCs w:val="20"/>
              </w:rPr>
              <w:t xml:space="preserve"> </w:t>
            </w:r>
            <w:r w:rsidRPr="00006E67">
              <w:rPr>
                <w:rFonts w:eastAsia="SimSun"/>
                <w:sz w:val="20"/>
                <w:szCs w:val="20"/>
              </w:rPr>
              <w:t>and natural resources, combating climate change</w:t>
            </w:r>
            <w:r>
              <w:rPr>
                <w:rFonts w:eastAsia="SimSun"/>
                <w:sz w:val="20"/>
                <w:szCs w:val="20"/>
              </w:rPr>
              <w:t>,</w:t>
            </w:r>
            <w:r w:rsidRPr="00006E67">
              <w:rPr>
                <w:rFonts w:eastAsia="SimSun"/>
                <w:sz w:val="20"/>
                <w:szCs w:val="20"/>
              </w:rPr>
              <w:t xml:space="preserve"> and disaster-risk reduction.</w:t>
            </w:r>
          </w:p>
          <w:p w14:paraId="3918D2FB" w14:textId="77777777" w:rsidR="00A63051" w:rsidRPr="004B7FAC" w:rsidRDefault="00A63051" w:rsidP="00B11B2F">
            <w:pPr>
              <w:tabs>
                <w:tab w:val="left" w:pos="360"/>
              </w:tabs>
              <w:spacing w:after="120"/>
              <w:rPr>
                <w:rFonts w:eastAsia="SimSun"/>
                <w:b/>
                <w:sz w:val="20"/>
                <w:szCs w:val="20"/>
              </w:rPr>
            </w:pPr>
            <w:r w:rsidRPr="004B7FAC">
              <w:rPr>
                <w:rFonts w:eastAsia="SimSun"/>
                <w:b/>
                <w:sz w:val="20"/>
                <w:szCs w:val="20"/>
              </w:rPr>
              <w:t xml:space="preserve">Outcome 4:  </w:t>
            </w:r>
            <w:r w:rsidRPr="004B7FAC">
              <w:rPr>
                <w:rFonts w:eastAsia="SimSun"/>
                <w:sz w:val="20"/>
                <w:szCs w:val="20"/>
              </w:rPr>
              <w:t xml:space="preserve">By 2021, national, </w:t>
            </w:r>
            <w:proofErr w:type="gramStart"/>
            <w:r w:rsidRPr="004B7FAC">
              <w:rPr>
                <w:rFonts w:eastAsia="SimSun"/>
                <w:sz w:val="20"/>
                <w:szCs w:val="20"/>
              </w:rPr>
              <w:t>state</w:t>
            </w:r>
            <w:proofErr w:type="gramEnd"/>
            <w:r w:rsidRPr="004B7FAC">
              <w:rPr>
                <w:rFonts w:eastAsia="SimSun"/>
                <w:sz w:val="20"/>
                <w:szCs w:val="20"/>
              </w:rPr>
              <w:t xml:space="preserve"> and local institutions are more effective to carry out their mandates including strengthened normative frameworks that respect human rights and fundamental freedoms and ensure effective service delivery</w:t>
            </w:r>
          </w:p>
        </w:tc>
      </w:tr>
      <w:tr w:rsidR="00A63051" w:rsidRPr="004B7FAC" w14:paraId="623582D6" w14:textId="77777777" w:rsidTr="00B11B2F">
        <w:trPr>
          <w:trHeight w:val="544"/>
        </w:trPr>
        <w:tc>
          <w:tcPr>
            <w:tcW w:w="14328" w:type="dxa"/>
            <w:gridSpan w:val="6"/>
            <w:shd w:val="pct12" w:color="auto" w:fill="auto"/>
          </w:tcPr>
          <w:p w14:paraId="4C43DB01" w14:textId="77777777" w:rsidR="00A63051" w:rsidRPr="004B7FAC" w:rsidRDefault="00A63051" w:rsidP="00B11B2F">
            <w:pPr>
              <w:tabs>
                <w:tab w:val="left" w:pos="360"/>
              </w:tabs>
              <w:spacing w:after="60"/>
              <w:rPr>
                <w:rFonts w:eastAsia="SimSun"/>
                <w:sz w:val="20"/>
                <w:szCs w:val="20"/>
              </w:rPr>
            </w:pPr>
            <w:r w:rsidRPr="004B7FAC">
              <w:rPr>
                <w:rFonts w:eastAsia="SimSun"/>
                <w:b/>
                <w:bCs/>
                <w:sz w:val="20"/>
                <w:szCs w:val="20"/>
              </w:rPr>
              <w:t xml:space="preserve">This project will be linked to the following output of the UNDP Strategic Plan:  </w:t>
            </w:r>
            <w:r w:rsidRPr="004B7FAC">
              <w:rPr>
                <w:rFonts w:eastAsia="SimSun"/>
                <w:sz w:val="20"/>
                <w:szCs w:val="20"/>
              </w:rPr>
              <w:t>Output 1.4: Scaled up action on climate change adaptation and mitigation cross sectors which is funded and implemented.</w:t>
            </w:r>
          </w:p>
        </w:tc>
      </w:tr>
      <w:tr w:rsidR="00A63051" w:rsidRPr="004B7FAC" w14:paraId="7C6E644D" w14:textId="77777777" w:rsidTr="00B11B2F">
        <w:trPr>
          <w:trHeight w:val="544"/>
        </w:trPr>
        <w:tc>
          <w:tcPr>
            <w:tcW w:w="1368" w:type="dxa"/>
            <w:shd w:val="pct12" w:color="auto" w:fill="auto"/>
          </w:tcPr>
          <w:p w14:paraId="39E944E7" w14:textId="77777777" w:rsidR="00A63051" w:rsidRPr="004B7FAC" w:rsidRDefault="00A63051" w:rsidP="00B11B2F">
            <w:pPr>
              <w:tabs>
                <w:tab w:val="left" w:pos="360"/>
              </w:tabs>
              <w:rPr>
                <w:rFonts w:eastAsia="SimSun"/>
                <w:b/>
                <w:bCs/>
                <w:sz w:val="20"/>
                <w:szCs w:val="20"/>
              </w:rPr>
            </w:pPr>
            <w:r w:rsidRPr="004B7FAC">
              <w:br w:type="page"/>
            </w:r>
            <w:r w:rsidRPr="004B7FAC">
              <w:rPr>
                <w:rFonts w:eastAsia="SimSun"/>
                <w:sz w:val="20"/>
              </w:rPr>
              <w:br w:type="page"/>
            </w:r>
            <w:r w:rsidRPr="004B7FAC">
              <w:rPr>
                <w:rFonts w:eastAsia="SimSun"/>
                <w:sz w:val="20"/>
                <w:szCs w:val="20"/>
              </w:rPr>
              <w:br w:type="page"/>
            </w:r>
            <w:r w:rsidRPr="004B7FAC">
              <w:rPr>
                <w:rFonts w:eastAsia="SimSun"/>
                <w:sz w:val="20"/>
                <w:szCs w:val="20"/>
              </w:rPr>
              <w:br w:type="page"/>
            </w:r>
          </w:p>
        </w:tc>
        <w:tc>
          <w:tcPr>
            <w:tcW w:w="2070" w:type="dxa"/>
            <w:shd w:val="pct12" w:color="auto" w:fill="auto"/>
          </w:tcPr>
          <w:p w14:paraId="450520BE" w14:textId="5FDE7BE4" w:rsidR="00A63051" w:rsidRPr="004B7FAC" w:rsidRDefault="00A63051" w:rsidP="00836B83">
            <w:pPr>
              <w:tabs>
                <w:tab w:val="left" w:pos="360"/>
              </w:tabs>
              <w:rPr>
                <w:rFonts w:eastAsia="SimSun"/>
                <w:b/>
                <w:bCs/>
                <w:sz w:val="20"/>
                <w:szCs w:val="20"/>
              </w:rPr>
            </w:pPr>
            <w:r w:rsidRPr="004B7FAC">
              <w:rPr>
                <w:rFonts w:eastAsia="SimSun"/>
                <w:b/>
                <w:bCs/>
                <w:sz w:val="20"/>
                <w:szCs w:val="20"/>
              </w:rPr>
              <w:t xml:space="preserve">Objective and Outcome </w:t>
            </w:r>
            <w:proofErr w:type="spellStart"/>
            <w:r w:rsidRPr="004B7FAC">
              <w:rPr>
                <w:rFonts w:eastAsia="SimSun"/>
                <w:b/>
                <w:bCs/>
                <w:sz w:val="20"/>
                <w:szCs w:val="20"/>
              </w:rPr>
              <w:t>Inicators</w:t>
            </w:r>
            <w:proofErr w:type="spellEnd"/>
          </w:p>
        </w:tc>
        <w:tc>
          <w:tcPr>
            <w:tcW w:w="3330" w:type="dxa"/>
            <w:shd w:val="pct12" w:color="auto" w:fill="auto"/>
          </w:tcPr>
          <w:p w14:paraId="70C5F628" w14:textId="77777777" w:rsidR="00A63051" w:rsidRPr="004B7FAC" w:rsidRDefault="00A63051" w:rsidP="00B11B2F">
            <w:pPr>
              <w:ind w:left="-18"/>
              <w:rPr>
                <w:rFonts w:eastAsia="SimSun"/>
                <w:b/>
                <w:sz w:val="20"/>
                <w:szCs w:val="20"/>
              </w:rPr>
            </w:pPr>
            <w:r w:rsidRPr="004B7FAC">
              <w:rPr>
                <w:rFonts w:eastAsia="SimSun"/>
                <w:b/>
                <w:sz w:val="20"/>
                <w:szCs w:val="20"/>
              </w:rPr>
              <w:t xml:space="preserve">Baseline </w:t>
            </w:r>
          </w:p>
        </w:tc>
        <w:tc>
          <w:tcPr>
            <w:tcW w:w="2610" w:type="dxa"/>
            <w:shd w:val="pct12" w:color="auto" w:fill="auto"/>
          </w:tcPr>
          <w:p w14:paraId="75815444" w14:textId="77777777" w:rsidR="00A63051" w:rsidRPr="004B7FAC" w:rsidRDefault="00A63051" w:rsidP="00B11B2F">
            <w:pPr>
              <w:ind w:left="-18"/>
              <w:rPr>
                <w:rFonts w:eastAsia="SimSun"/>
                <w:b/>
                <w:sz w:val="20"/>
                <w:szCs w:val="20"/>
              </w:rPr>
            </w:pPr>
            <w:r w:rsidRPr="004B7FAC">
              <w:rPr>
                <w:rFonts w:eastAsia="SimSun"/>
                <w:b/>
                <w:sz w:val="20"/>
                <w:szCs w:val="20"/>
              </w:rPr>
              <w:t>End of Project Target</w:t>
            </w:r>
          </w:p>
        </w:tc>
        <w:tc>
          <w:tcPr>
            <w:tcW w:w="2030" w:type="dxa"/>
            <w:shd w:val="pct12" w:color="auto" w:fill="auto"/>
          </w:tcPr>
          <w:p w14:paraId="7D8A9894" w14:textId="77777777" w:rsidR="00A63051" w:rsidRPr="004B7FAC" w:rsidRDefault="00A63051" w:rsidP="00B11B2F">
            <w:pPr>
              <w:ind w:left="32"/>
              <w:rPr>
                <w:rFonts w:eastAsia="SimSun"/>
                <w:b/>
                <w:sz w:val="20"/>
                <w:szCs w:val="20"/>
              </w:rPr>
            </w:pPr>
            <w:r w:rsidRPr="004B7FAC">
              <w:rPr>
                <w:rFonts w:eastAsia="SimSun"/>
                <w:b/>
                <w:sz w:val="20"/>
                <w:szCs w:val="20"/>
                <w:lang w:eastAsia="fr-FR" w:bidi="fr-FR"/>
              </w:rPr>
              <w:t>Means of Verification</w:t>
            </w:r>
          </w:p>
        </w:tc>
        <w:tc>
          <w:tcPr>
            <w:tcW w:w="2920" w:type="dxa"/>
            <w:shd w:val="pct12" w:color="auto" w:fill="auto"/>
          </w:tcPr>
          <w:p w14:paraId="490C6AEA" w14:textId="77777777" w:rsidR="00A63051" w:rsidRPr="004B7FAC" w:rsidRDefault="00A63051" w:rsidP="00B11B2F">
            <w:pPr>
              <w:ind w:left="217" w:hanging="217"/>
              <w:rPr>
                <w:rFonts w:eastAsia="SimSun"/>
                <w:b/>
                <w:sz w:val="20"/>
                <w:szCs w:val="20"/>
              </w:rPr>
            </w:pPr>
            <w:r w:rsidRPr="004B7FAC">
              <w:rPr>
                <w:rFonts w:eastAsia="SimSun"/>
                <w:b/>
                <w:sz w:val="20"/>
                <w:szCs w:val="20"/>
              </w:rPr>
              <w:t>Assumptions</w:t>
            </w:r>
          </w:p>
        </w:tc>
      </w:tr>
      <w:tr w:rsidR="00A63051" w:rsidRPr="004B7FAC" w14:paraId="25319106" w14:textId="77777777" w:rsidTr="00B11B2F">
        <w:trPr>
          <w:trHeight w:val="458"/>
        </w:trPr>
        <w:tc>
          <w:tcPr>
            <w:tcW w:w="1368" w:type="dxa"/>
            <w:shd w:val="pct12" w:color="auto" w:fill="auto"/>
          </w:tcPr>
          <w:p w14:paraId="320AE140" w14:textId="77777777" w:rsidR="00A63051" w:rsidRPr="004B7FAC" w:rsidRDefault="00A63051" w:rsidP="00B11B2F">
            <w:pPr>
              <w:tabs>
                <w:tab w:val="left" w:pos="360"/>
              </w:tabs>
              <w:spacing w:after="60"/>
              <w:rPr>
                <w:rFonts w:eastAsia="SimSun"/>
                <w:b/>
                <w:bCs/>
                <w:sz w:val="20"/>
                <w:szCs w:val="20"/>
              </w:rPr>
            </w:pPr>
            <w:r w:rsidRPr="004B7FAC">
              <w:rPr>
                <w:rFonts w:eastAsia="SimSun"/>
                <w:b/>
                <w:bCs/>
                <w:sz w:val="20"/>
                <w:szCs w:val="20"/>
              </w:rPr>
              <w:t>Project Objective</w:t>
            </w:r>
          </w:p>
          <w:p w14:paraId="667010B7" w14:textId="77777777" w:rsidR="00A63051" w:rsidRPr="004B7FAC" w:rsidRDefault="00A63051" w:rsidP="00B11B2F">
            <w:pPr>
              <w:widowControl w:val="0"/>
              <w:tabs>
                <w:tab w:val="left" w:pos="360"/>
              </w:tabs>
              <w:adjustRightInd w:val="0"/>
              <w:textAlignment w:val="baseline"/>
              <w:rPr>
                <w:rFonts w:eastAsia="SimSun"/>
                <w:sz w:val="20"/>
                <w:szCs w:val="20"/>
              </w:rPr>
            </w:pPr>
            <w:r w:rsidRPr="004B7FAC">
              <w:rPr>
                <w:rFonts w:eastAsia="SimSun"/>
                <w:bCs/>
                <w:sz w:val="20"/>
                <w:szCs w:val="20"/>
              </w:rPr>
              <w:t>T</w:t>
            </w:r>
            <w:r w:rsidRPr="004B7FAC">
              <w:rPr>
                <w:rFonts w:eastAsia="SimSun"/>
                <w:sz w:val="20"/>
                <w:szCs w:val="20"/>
              </w:rPr>
              <w:t xml:space="preserve">o strengthen Montenegro’s national capacities through an improved MRV system to meet transparency related requirements under Article 13 of the Paris Agreement </w:t>
            </w:r>
          </w:p>
        </w:tc>
        <w:tc>
          <w:tcPr>
            <w:tcW w:w="2070" w:type="dxa"/>
          </w:tcPr>
          <w:p w14:paraId="743E2CB8" w14:textId="77777777" w:rsidR="00A63051" w:rsidRPr="004B7FAC" w:rsidRDefault="00A63051" w:rsidP="00B11B2F">
            <w:pPr>
              <w:tabs>
                <w:tab w:val="left" w:pos="360"/>
              </w:tabs>
              <w:spacing w:after="60"/>
              <w:rPr>
                <w:rFonts w:eastAsia="SimSun"/>
                <w:bCs/>
                <w:sz w:val="20"/>
                <w:szCs w:val="20"/>
              </w:rPr>
            </w:pPr>
            <w:r w:rsidRPr="004B7FAC">
              <w:rPr>
                <w:rFonts w:eastAsia="SimSun"/>
                <w:b/>
                <w:bCs/>
                <w:sz w:val="20"/>
                <w:szCs w:val="20"/>
              </w:rPr>
              <w:t xml:space="preserve">Mandatory Indicator 1: </w:t>
            </w:r>
            <w:r w:rsidRPr="004B7FAC">
              <w:rPr>
                <w:rFonts w:eastAsia="SimSun"/>
                <w:bCs/>
                <w:sz w:val="20"/>
                <w:szCs w:val="20"/>
              </w:rPr>
              <w:t xml:space="preserve">IRRF 1.4.2 - Extent to which implementation of comprehensive measures, i.e., plans, strategies, policies, </w:t>
            </w:r>
            <w:proofErr w:type="spellStart"/>
            <w:r w:rsidRPr="004B7FAC">
              <w:rPr>
                <w:rFonts w:eastAsia="SimSun"/>
                <w:bCs/>
                <w:sz w:val="20"/>
                <w:szCs w:val="20"/>
              </w:rPr>
              <w:t>programmes</w:t>
            </w:r>
            <w:proofErr w:type="spellEnd"/>
            <w:r w:rsidRPr="004B7FAC">
              <w:rPr>
                <w:rFonts w:eastAsia="SimSun"/>
                <w:bCs/>
                <w:sz w:val="20"/>
                <w:szCs w:val="20"/>
              </w:rPr>
              <w:t xml:space="preserve"> and budgets to achieve low-emission and climate-resilient development objectives has improved.</w:t>
            </w:r>
          </w:p>
          <w:p w14:paraId="104692CC" w14:textId="2207081D" w:rsidR="00A63051" w:rsidRPr="004B7FAC" w:rsidRDefault="00A63051" w:rsidP="00B11B2F">
            <w:pPr>
              <w:tabs>
                <w:tab w:val="left" w:pos="360"/>
              </w:tabs>
              <w:rPr>
                <w:rFonts w:eastAsia="SimSun"/>
                <w:bCs/>
                <w:sz w:val="20"/>
                <w:szCs w:val="20"/>
              </w:rPr>
            </w:pPr>
            <w:r w:rsidRPr="004B7FAC">
              <w:rPr>
                <w:rFonts w:eastAsia="SimSun"/>
                <w:bCs/>
                <w:sz w:val="20"/>
                <w:szCs w:val="20"/>
              </w:rPr>
              <w:t>1</w:t>
            </w:r>
            <w:r w:rsidR="00A74466">
              <w:rPr>
                <w:rFonts w:eastAsia="SimSun"/>
                <w:bCs/>
                <w:sz w:val="20"/>
                <w:szCs w:val="20"/>
              </w:rPr>
              <w:t xml:space="preserve">.  </w:t>
            </w:r>
            <w:r w:rsidRPr="004B7FAC">
              <w:rPr>
                <w:rFonts w:eastAsia="SimSun"/>
                <w:bCs/>
                <w:sz w:val="20"/>
                <w:szCs w:val="20"/>
              </w:rPr>
              <w:t>Not adequately</w:t>
            </w:r>
          </w:p>
          <w:p w14:paraId="7E7A4AA3" w14:textId="5BB86320" w:rsidR="00A63051" w:rsidRPr="004B7FAC" w:rsidRDefault="00A63051" w:rsidP="00B11B2F">
            <w:pPr>
              <w:tabs>
                <w:tab w:val="left" w:pos="360"/>
              </w:tabs>
              <w:rPr>
                <w:rFonts w:eastAsia="SimSun"/>
                <w:bCs/>
                <w:sz w:val="20"/>
                <w:szCs w:val="20"/>
              </w:rPr>
            </w:pPr>
            <w:r w:rsidRPr="004B7FAC">
              <w:rPr>
                <w:rFonts w:eastAsia="SimSun"/>
                <w:bCs/>
                <w:sz w:val="20"/>
                <w:szCs w:val="20"/>
              </w:rPr>
              <w:t>2</w:t>
            </w:r>
            <w:r w:rsidR="00A74466">
              <w:rPr>
                <w:rFonts w:eastAsia="SimSun"/>
                <w:bCs/>
                <w:sz w:val="20"/>
                <w:szCs w:val="20"/>
              </w:rPr>
              <w:t xml:space="preserve">.  </w:t>
            </w:r>
            <w:r w:rsidRPr="004B7FAC">
              <w:rPr>
                <w:rFonts w:eastAsia="SimSun"/>
                <w:bCs/>
                <w:sz w:val="20"/>
                <w:szCs w:val="20"/>
              </w:rPr>
              <w:t>Very partially</w:t>
            </w:r>
          </w:p>
          <w:p w14:paraId="348E47B3" w14:textId="151299AB" w:rsidR="00A63051" w:rsidRPr="004B7FAC" w:rsidRDefault="00A63051" w:rsidP="00B11B2F">
            <w:pPr>
              <w:tabs>
                <w:tab w:val="left" w:pos="360"/>
              </w:tabs>
              <w:rPr>
                <w:rFonts w:eastAsia="SimSun"/>
                <w:bCs/>
                <w:sz w:val="20"/>
                <w:szCs w:val="20"/>
              </w:rPr>
            </w:pPr>
            <w:r w:rsidRPr="004B7FAC">
              <w:rPr>
                <w:rFonts w:eastAsia="SimSun"/>
                <w:bCs/>
                <w:sz w:val="20"/>
                <w:szCs w:val="20"/>
              </w:rPr>
              <w:t>3</w:t>
            </w:r>
            <w:r w:rsidR="00A74466">
              <w:rPr>
                <w:rFonts w:eastAsia="SimSun"/>
                <w:bCs/>
                <w:sz w:val="20"/>
                <w:szCs w:val="20"/>
              </w:rPr>
              <w:t xml:space="preserve">.  </w:t>
            </w:r>
            <w:r w:rsidRPr="004B7FAC">
              <w:rPr>
                <w:rFonts w:eastAsia="SimSun"/>
                <w:bCs/>
                <w:sz w:val="20"/>
                <w:szCs w:val="20"/>
              </w:rPr>
              <w:t>Partially</w:t>
            </w:r>
          </w:p>
          <w:p w14:paraId="51617ADD" w14:textId="19DF19FE" w:rsidR="00A63051" w:rsidRPr="004B7FAC" w:rsidRDefault="00A63051" w:rsidP="00B11B2F">
            <w:pPr>
              <w:tabs>
                <w:tab w:val="left" w:pos="360"/>
              </w:tabs>
              <w:rPr>
                <w:rFonts w:eastAsia="SimSun"/>
                <w:bCs/>
                <w:sz w:val="20"/>
                <w:szCs w:val="20"/>
              </w:rPr>
            </w:pPr>
            <w:r w:rsidRPr="004B7FAC">
              <w:rPr>
                <w:rFonts w:eastAsia="SimSun"/>
                <w:bCs/>
                <w:sz w:val="20"/>
                <w:szCs w:val="20"/>
              </w:rPr>
              <w:t>4</w:t>
            </w:r>
            <w:r w:rsidR="00A74466">
              <w:rPr>
                <w:rFonts w:eastAsia="SimSun"/>
                <w:bCs/>
                <w:sz w:val="20"/>
                <w:szCs w:val="20"/>
              </w:rPr>
              <w:t xml:space="preserve">.  </w:t>
            </w:r>
            <w:r w:rsidRPr="004B7FAC">
              <w:rPr>
                <w:rFonts w:eastAsia="SimSun"/>
                <w:bCs/>
                <w:sz w:val="20"/>
                <w:szCs w:val="20"/>
              </w:rPr>
              <w:t>Largely</w:t>
            </w:r>
          </w:p>
          <w:p w14:paraId="23B34C26" w14:textId="77777777" w:rsidR="00A63051" w:rsidRPr="004B7FAC" w:rsidRDefault="00A63051" w:rsidP="00B11B2F">
            <w:pPr>
              <w:tabs>
                <w:tab w:val="left" w:pos="360"/>
              </w:tabs>
              <w:rPr>
                <w:rFonts w:eastAsia="SimSun"/>
                <w:bCs/>
                <w:sz w:val="20"/>
                <w:szCs w:val="20"/>
              </w:rPr>
            </w:pPr>
          </w:p>
          <w:p w14:paraId="307D1BCE" w14:textId="77777777" w:rsidR="00A63051" w:rsidRPr="004B7FAC" w:rsidRDefault="00A63051" w:rsidP="00B11B2F">
            <w:pPr>
              <w:tabs>
                <w:tab w:val="left" w:pos="360"/>
              </w:tabs>
              <w:rPr>
                <w:rFonts w:eastAsia="SimSun"/>
                <w:bCs/>
                <w:sz w:val="20"/>
                <w:szCs w:val="20"/>
              </w:rPr>
            </w:pPr>
            <w:r w:rsidRPr="004B7FAC">
              <w:rPr>
                <w:rFonts w:eastAsia="SimSun"/>
                <w:b/>
                <w:sz w:val="20"/>
                <w:szCs w:val="20"/>
              </w:rPr>
              <w:t xml:space="preserve">Mandatory Indicator 2:  </w:t>
            </w:r>
            <w:r w:rsidRPr="004B7FAC">
              <w:rPr>
                <w:rFonts w:eastAsia="SimSun"/>
                <w:sz w:val="20"/>
                <w:szCs w:val="20"/>
              </w:rPr>
              <w:t>Number of direct project beneficiaries</w:t>
            </w:r>
            <w:r w:rsidRPr="004B7FAC">
              <w:rPr>
                <w:rFonts w:eastAsia="SimSun"/>
                <w:b/>
                <w:sz w:val="20"/>
                <w:szCs w:val="20"/>
              </w:rPr>
              <w:t xml:space="preserve"> </w:t>
            </w:r>
            <w:r w:rsidRPr="004B7FAC">
              <w:rPr>
                <w:rFonts w:eastAsia="SimSun"/>
                <w:sz w:val="20"/>
                <w:szCs w:val="20"/>
              </w:rPr>
              <w:t>that increase their capacities to meet enhanced transparency requirements.</w:t>
            </w:r>
          </w:p>
        </w:tc>
        <w:tc>
          <w:tcPr>
            <w:tcW w:w="3330" w:type="dxa"/>
          </w:tcPr>
          <w:p w14:paraId="4AA08B0C" w14:textId="742A1FE7" w:rsidR="00A63051" w:rsidRPr="004B7FAC" w:rsidRDefault="00A63051" w:rsidP="00297981">
            <w:pPr>
              <w:numPr>
                <w:ilvl w:val="0"/>
                <w:numId w:val="20"/>
              </w:numPr>
              <w:snapToGrid w:val="0"/>
              <w:spacing w:after="60"/>
              <w:ind w:left="162" w:hanging="180"/>
              <w:rPr>
                <w:rFonts w:eastAsia="Calibri"/>
                <w:sz w:val="20"/>
                <w:szCs w:val="20"/>
              </w:rPr>
            </w:pPr>
            <w:r w:rsidRPr="004B7FAC">
              <w:rPr>
                <w:rFonts w:eastAsia="Calibri"/>
                <w:sz w:val="20"/>
                <w:szCs w:val="20"/>
              </w:rPr>
              <w:t>Existing coordination and formal mechanisms are inadequate</w:t>
            </w:r>
            <w:r w:rsidR="00A74466">
              <w:rPr>
                <w:rFonts w:eastAsia="Calibri"/>
                <w:sz w:val="20"/>
                <w:szCs w:val="20"/>
              </w:rPr>
              <w:t xml:space="preserve">.  </w:t>
            </w:r>
            <w:r w:rsidRPr="004B7FAC">
              <w:rPr>
                <w:rFonts w:eastAsia="Calibri"/>
                <w:sz w:val="20"/>
                <w:szCs w:val="20"/>
              </w:rPr>
              <w:t xml:space="preserve">The many solutions to combat climate change and achieve the sustainable management of natural resources are only available within the construct of </w:t>
            </w:r>
            <w:proofErr w:type="gramStart"/>
            <w:r w:rsidRPr="004B7FAC">
              <w:rPr>
                <w:rFonts w:eastAsia="Calibri"/>
                <w:sz w:val="20"/>
                <w:szCs w:val="20"/>
              </w:rPr>
              <w:t>externally-funded</w:t>
            </w:r>
            <w:proofErr w:type="gramEnd"/>
            <w:r w:rsidRPr="004B7FAC">
              <w:rPr>
                <w:rFonts w:eastAsia="Calibri"/>
                <w:sz w:val="20"/>
                <w:szCs w:val="20"/>
              </w:rPr>
              <w:t xml:space="preserve"> projects</w:t>
            </w:r>
            <w:r w:rsidR="00A74466">
              <w:rPr>
                <w:rFonts w:eastAsia="Calibri"/>
                <w:sz w:val="20"/>
                <w:szCs w:val="20"/>
              </w:rPr>
              <w:t xml:space="preserve">.  </w:t>
            </w:r>
            <w:r w:rsidRPr="004B7FAC">
              <w:rPr>
                <w:rFonts w:eastAsia="Calibri"/>
                <w:sz w:val="20"/>
                <w:szCs w:val="20"/>
              </w:rPr>
              <w:t xml:space="preserve">Thus, the baseline of this indicator is effectively </w:t>
            </w:r>
            <w:r>
              <w:rPr>
                <w:rFonts w:eastAsia="Calibri"/>
                <w:sz w:val="20"/>
                <w:szCs w:val="20"/>
              </w:rPr>
              <w:t>one: not adequately</w:t>
            </w:r>
            <w:r w:rsidRPr="004B7FAC">
              <w:rPr>
                <w:rFonts w:eastAsia="Calibri"/>
                <w:sz w:val="20"/>
                <w:szCs w:val="20"/>
              </w:rPr>
              <w:t>.</w:t>
            </w:r>
          </w:p>
          <w:p w14:paraId="0C0323B4" w14:textId="77777777" w:rsidR="00A63051" w:rsidRPr="004B7FAC" w:rsidRDefault="00A63051" w:rsidP="00297981">
            <w:pPr>
              <w:numPr>
                <w:ilvl w:val="0"/>
                <w:numId w:val="20"/>
              </w:numPr>
              <w:snapToGrid w:val="0"/>
              <w:spacing w:after="60"/>
              <w:ind w:left="162" w:hanging="180"/>
              <w:rPr>
                <w:rFonts w:eastAsia="Calibri"/>
                <w:sz w:val="20"/>
                <w:szCs w:val="20"/>
              </w:rPr>
            </w:pPr>
            <w:r w:rsidRPr="004B7FAC">
              <w:rPr>
                <w:rFonts w:eastAsia="Calibri"/>
                <w:sz w:val="20"/>
                <w:szCs w:val="20"/>
              </w:rPr>
              <w:t xml:space="preserve">While </w:t>
            </w:r>
            <w:proofErr w:type="gramStart"/>
            <w:r w:rsidRPr="004B7FAC">
              <w:rPr>
                <w:rFonts w:eastAsia="Calibri"/>
                <w:sz w:val="20"/>
                <w:szCs w:val="20"/>
              </w:rPr>
              <w:t>a number of</w:t>
            </w:r>
            <w:proofErr w:type="gramEnd"/>
            <w:r w:rsidRPr="004B7FAC">
              <w:rPr>
                <w:rFonts w:eastAsia="Calibri"/>
                <w:sz w:val="20"/>
                <w:szCs w:val="20"/>
              </w:rPr>
              <w:t xml:space="preserve"> national stakeholders are benefitting from various climate change projects, the baseline is set at zero as the trainings under the project will provide new and expanded skills</w:t>
            </w:r>
          </w:p>
          <w:p w14:paraId="6F7D69C8" w14:textId="77777777" w:rsidR="00A63051" w:rsidRPr="004B7FAC" w:rsidRDefault="00A63051" w:rsidP="00297981">
            <w:pPr>
              <w:numPr>
                <w:ilvl w:val="0"/>
                <w:numId w:val="20"/>
              </w:numPr>
              <w:snapToGrid w:val="0"/>
              <w:spacing w:after="60"/>
              <w:ind w:left="162" w:hanging="180"/>
              <w:rPr>
                <w:rFonts w:eastAsia="Calibri"/>
                <w:sz w:val="20"/>
                <w:szCs w:val="20"/>
              </w:rPr>
            </w:pPr>
            <w:r w:rsidRPr="004B7FAC">
              <w:rPr>
                <w:rFonts w:eastAsia="Calibri"/>
                <w:sz w:val="20"/>
                <w:szCs w:val="20"/>
              </w:rPr>
              <w:t>The existing institutional structures and mechanisms for data and information management are out of date and hinder by limited data sharing.</w:t>
            </w:r>
          </w:p>
        </w:tc>
        <w:tc>
          <w:tcPr>
            <w:tcW w:w="2610" w:type="dxa"/>
          </w:tcPr>
          <w:p w14:paraId="3950231B" w14:textId="77777777" w:rsidR="00A63051" w:rsidRPr="004B7FAC" w:rsidRDefault="00A63051" w:rsidP="00297981">
            <w:pPr>
              <w:numPr>
                <w:ilvl w:val="0"/>
                <w:numId w:val="18"/>
              </w:numPr>
              <w:snapToGrid w:val="0"/>
              <w:spacing w:after="60"/>
              <w:ind w:left="162" w:hanging="180"/>
              <w:rPr>
                <w:rFonts w:eastAsia="Calibri"/>
                <w:sz w:val="20"/>
                <w:szCs w:val="20"/>
              </w:rPr>
            </w:pPr>
            <w:r w:rsidRPr="004B7FAC">
              <w:rPr>
                <w:rFonts w:eastAsia="Calibri"/>
                <w:sz w:val="20"/>
                <w:szCs w:val="20"/>
              </w:rPr>
              <w:t>Institutional arrangements and inter-agency agreements on information management are negotiated</w:t>
            </w:r>
          </w:p>
          <w:p w14:paraId="525F899D" w14:textId="7799E41D" w:rsidR="00A63051" w:rsidRPr="004B7FAC" w:rsidRDefault="00A63051" w:rsidP="00297981">
            <w:pPr>
              <w:numPr>
                <w:ilvl w:val="0"/>
                <w:numId w:val="18"/>
              </w:numPr>
              <w:snapToGrid w:val="0"/>
              <w:spacing w:after="60"/>
              <w:ind w:left="162" w:hanging="180"/>
              <w:rPr>
                <w:rFonts w:eastAsia="Calibri"/>
                <w:i/>
                <w:sz w:val="20"/>
                <w:szCs w:val="20"/>
              </w:rPr>
            </w:pPr>
            <w:r w:rsidRPr="004B7FAC">
              <w:rPr>
                <w:rFonts w:eastAsia="Calibri"/>
                <w:sz w:val="20"/>
                <w:szCs w:val="20"/>
              </w:rPr>
              <w:t xml:space="preserve">One new cooperation   mechanism is established, i.e., the National Council for Sustainable, </w:t>
            </w:r>
            <w:r w:rsidRPr="004B7FAC">
              <w:rPr>
                <w:sz w:val="20"/>
                <w:szCs w:val="20"/>
              </w:rPr>
              <w:t xml:space="preserve">Climate Change, and </w:t>
            </w:r>
            <w:r>
              <w:rPr>
                <w:sz w:val="20"/>
                <w:szCs w:val="20"/>
              </w:rPr>
              <w:t>Integrated Coastal Zone</w:t>
            </w:r>
            <w:r w:rsidRPr="004B7FAC">
              <w:rPr>
                <w:sz w:val="20"/>
                <w:szCs w:val="20"/>
              </w:rPr>
              <w:t xml:space="preserve"> </w:t>
            </w:r>
            <w:proofErr w:type="gramStart"/>
            <w:r w:rsidRPr="004B7FAC">
              <w:rPr>
                <w:sz w:val="20"/>
                <w:szCs w:val="20"/>
              </w:rPr>
              <w:t>Management,</w:t>
            </w:r>
            <w:r w:rsidRPr="004B7FAC">
              <w:rPr>
                <w:rFonts w:eastAsia="Calibri"/>
                <w:sz w:val="20"/>
                <w:szCs w:val="20"/>
              </w:rPr>
              <w:t xml:space="preserve">  targeted</w:t>
            </w:r>
            <w:proofErr w:type="gramEnd"/>
            <w:r w:rsidRPr="004B7FAC">
              <w:rPr>
                <w:rFonts w:eastAsia="Calibri"/>
                <w:sz w:val="20"/>
                <w:szCs w:val="20"/>
              </w:rPr>
              <w:t xml:space="preserve"> to catalyzing Rio Convention mainstreaming at the directorate level among stakeholder agencies and organizations</w:t>
            </w:r>
            <w:r w:rsidR="00A74466">
              <w:rPr>
                <w:rFonts w:eastAsia="Calibri"/>
                <w:sz w:val="20"/>
                <w:szCs w:val="20"/>
              </w:rPr>
              <w:t xml:space="preserve">.  </w:t>
            </w:r>
            <w:r>
              <w:rPr>
                <w:rFonts w:eastAsia="Calibri"/>
                <w:sz w:val="20"/>
                <w:szCs w:val="20"/>
              </w:rPr>
              <w:t>Thus, coordination will have improved from a rating of 1 (not adequately) to 3 (partially).</w:t>
            </w:r>
          </w:p>
          <w:p w14:paraId="362F3ED4" w14:textId="40F47EB2" w:rsidR="00A63051" w:rsidRPr="004B7FAC" w:rsidRDefault="00A63051" w:rsidP="00297981">
            <w:pPr>
              <w:numPr>
                <w:ilvl w:val="0"/>
                <w:numId w:val="18"/>
              </w:numPr>
              <w:snapToGrid w:val="0"/>
              <w:spacing w:after="60"/>
              <w:ind w:left="162" w:hanging="180"/>
              <w:rPr>
                <w:rFonts w:eastAsia="Calibri"/>
                <w:i/>
                <w:sz w:val="20"/>
                <w:szCs w:val="20"/>
              </w:rPr>
            </w:pPr>
            <w:r w:rsidRPr="004B7FAC">
              <w:rPr>
                <w:rFonts w:eastAsia="Calibri"/>
                <w:sz w:val="20"/>
                <w:szCs w:val="20"/>
                <w:lang w:eastAsia="fr-FR"/>
              </w:rPr>
              <w:t xml:space="preserve">At least </w:t>
            </w:r>
            <w:r w:rsidR="0081531C">
              <w:rPr>
                <w:rFonts w:eastAsia="Calibri"/>
                <w:sz w:val="20"/>
                <w:szCs w:val="20"/>
                <w:lang w:eastAsia="fr-FR"/>
              </w:rPr>
              <w:t>420</w:t>
            </w:r>
            <w:r w:rsidRPr="004B7FAC">
              <w:rPr>
                <w:rFonts w:eastAsia="Calibri"/>
                <w:sz w:val="20"/>
                <w:szCs w:val="20"/>
                <w:lang w:eastAsia="fr-FR"/>
              </w:rPr>
              <w:t xml:space="preserve"> different stakeholders have </w:t>
            </w:r>
            <w:r>
              <w:rPr>
                <w:rFonts w:eastAsia="Calibri"/>
                <w:sz w:val="20"/>
                <w:szCs w:val="20"/>
                <w:lang w:eastAsia="fr-FR"/>
              </w:rPr>
              <w:t xml:space="preserve">benefitted directly from </w:t>
            </w:r>
            <w:r w:rsidRPr="004B7FAC">
              <w:rPr>
                <w:rFonts w:eastAsia="Calibri"/>
                <w:sz w:val="20"/>
                <w:szCs w:val="20"/>
                <w:lang w:eastAsia="fr-FR"/>
              </w:rPr>
              <w:t>project activities</w:t>
            </w:r>
            <w:r>
              <w:rPr>
                <w:rFonts w:eastAsia="Calibri"/>
                <w:sz w:val="20"/>
                <w:szCs w:val="20"/>
                <w:lang w:eastAsia="fr-FR"/>
              </w:rPr>
              <w:t xml:space="preserve">, of which </w:t>
            </w:r>
            <w:r w:rsidR="0081531C">
              <w:rPr>
                <w:rFonts w:eastAsia="Calibri"/>
                <w:sz w:val="20"/>
                <w:szCs w:val="20"/>
                <w:lang w:eastAsia="fr-FR"/>
              </w:rPr>
              <w:t>210</w:t>
            </w:r>
            <w:r>
              <w:rPr>
                <w:rFonts w:eastAsia="Calibri"/>
                <w:sz w:val="20"/>
                <w:szCs w:val="20"/>
                <w:lang w:eastAsia="fr-FR"/>
              </w:rPr>
              <w:t xml:space="preserve"> (or 50%) are women.</w:t>
            </w:r>
          </w:p>
          <w:p w14:paraId="4D8A08FB" w14:textId="77777777" w:rsidR="00A63051" w:rsidRPr="004B7FAC" w:rsidRDefault="00A63051" w:rsidP="00297981">
            <w:pPr>
              <w:pStyle w:val="ListParagraph"/>
              <w:numPr>
                <w:ilvl w:val="0"/>
                <w:numId w:val="18"/>
              </w:numPr>
              <w:ind w:left="162" w:hanging="180"/>
              <w:contextualSpacing/>
              <w:rPr>
                <w:rFonts w:eastAsia="Calibri"/>
                <w:sz w:val="20"/>
                <w:szCs w:val="20"/>
              </w:rPr>
            </w:pPr>
            <w:r w:rsidRPr="004B7FAC">
              <w:rPr>
                <w:rFonts w:eastAsia="Calibri"/>
                <w:sz w:val="20"/>
                <w:szCs w:val="20"/>
              </w:rPr>
              <w:lastRenderedPageBreak/>
              <w:t>Institutional and technical capacities to use data and information for planning and decision-making based on better climate models and information</w:t>
            </w:r>
          </w:p>
        </w:tc>
        <w:tc>
          <w:tcPr>
            <w:tcW w:w="2030" w:type="dxa"/>
          </w:tcPr>
          <w:p w14:paraId="43876757" w14:textId="77777777" w:rsidR="00A63051" w:rsidRPr="004B7FAC" w:rsidRDefault="00A63051" w:rsidP="00297981">
            <w:pPr>
              <w:pStyle w:val="ListParagraph"/>
              <w:numPr>
                <w:ilvl w:val="0"/>
                <w:numId w:val="21"/>
              </w:numPr>
              <w:snapToGrid w:val="0"/>
              <w:ind w:left="162" w:hanging="180"/>
              <w:contextualSpacing/>
              <w:rPr>
                <w:rFonts w:eastAsia="Calibri"/>
                <w:sz w:val="20"/>
                <w:szCs w:val="20"/>
                <w:lang w:eastAsia="fr-FR" w:bidi="fr-FR"/>
              </w:rPr>
            </w:pPr>
            <w:r w:rsidRPr="004B7FAC">
              <w:rPr>
                <w:rFonts w:eastAsia="Calibri"/>
                <w:sz w:val="20"/>
                <w:szCs w:val="20"/>
                <w:lang w:eastAsia="fr-FR" w:bidi="fr-FR"/>
              </w:rPr>
              <w:lastRenderedPageBreak/>
              <w:t>Meeting Minutes</w:t>
            </w:r>
            <w:r w:rsidRPr="004B7FAC">
              <w:rPr>
                <w:vertAlign w:val="superscript"/>
                <w:lang w:eastAsia="fr-FR" w:bidi="fr-FR"/>
              </w:rPr>
              <w:footnoteReference w:id="7"/>
            </w:r>
          </w:p>
          <w:p w14:paraId="3C944C7F" w14:textId="77777777" w:rsidR="00A63051" w:rsidRPr="004B7FAC" w:rsidRDefault="00A63051" w:rsidP="00297981">
            <w:pPr>
              <w:pStyle w:val="ListParagraph"/>
              <w:numPr>
                <w:ilvl w:val="0"/>
                <w:numId w:val="21"/>
              </w:numPr>
              <w:snapToGrid w:val="0"/>
              <w:ind w:left="162" w:hanging="180"/>
              <w:contextualSpacing/>
              <w:rPr>
                <w:rFonts w:eastAsia="Calibri"/>
                <w:sz w:val="20"/>
                <w:szCs w:val="20"/>
                <w:lang w:eastAsia="fr-FR" w:bidi="fr-FR"/>
              </w:rPr>
            </w:pPr>
            <w:r w:rsidRPr="004B7FAC">
              <w:rPr>
                <w:rFonts w:eastAsia="Calibri"/>
                <w:sz w:val="20"/>
                <w:szCs w:val="20"/>
                <w:lang w:eastAsia="fr-FR" w:bidi="fr-FR"/>
              </w:rPr>
              <w:t>Working group and workshop reports and products</w:t>
            </w:r>
            <w:r w:rsidRPr="004B7FAC">
              <w:rPr>
                <w:vertAlign w:val="superscript"/>
                <w:lang w:eastAsia="fr-FR" w:bidi="fr-FR"/>
              </w:rPr>
              <w:footnoteReference w:id="8"/>
            </w:r>
          </w:p>
          <w:p w14:paraId="20478073" w14:textId="77777777" w:rsidR="00A63051" w:rsidRPr="004B7FAC" w:rsidRDefault="00A63051" w:rsidP="00297981">
            <w:pPr>
              <w:pStyle w:val="ListParagraph"/>
              <w:numPr>
                <w:ilvl w:val="0"/>
                <w:numId w:val="21"/>
              </w:numPr>
              <w:snapToGrid w:val="0"/>
              <w:ind w:left="162" w:hanging="180"/>
              <w:contextualSpacing/>
              <w:rPr>
                <w:rFonts w:eastAsia="Calibri"/>
                <w:sz w:val="20"/>
                <w:szCs w:val="20"/>
                <w:lang w:eastAsia="fr-FR" w:bidi="fr-FR"/>
              </w:rPr>
            </w:pPr>
            <w:r w:rsidRPr="004B7FAC">
              <w:rPr>
                <w:rFonts w:eastAsia="Calibri"/>
                <w:sz w:val="20"/>
                <w:szCs w:val="20"/>
                <w:lang w:eastAsia="fr-FR" w:bidi="fr-FR"/>
              </w:rPr>
              <w:t>UNDP quarterly progress reports</w:t>
            </w:r>
          </w:p>
          <w:p w14:paraId="72178D39" w14:textId="77777777" w:rsidR="00A63051" w:rsidRPr="004B7FAC" w:rsidRDefault="00A63051" w:rsidP="00297981">
            <w:pPr>
              <w:pStyle w:val="ListParagraph"/>
              <w:numPr>
                <w:ilvl w:val="0"/>
                <w:numId w:val="21"/>
              </w:numPr>
              <w:snapToGrid w:val="0"/>
              <w:ind w:left="162" w:hanging="180"/>
              <w:contextualSpacing/>
              <w:rPr>
                <w:rFonts w:eastAsia="Calibri"/>
                <w:sz w:val="20"/>
                <w:szCs w:val="20"/>
                <w:lang w:eastAsia="fr-FR" w:bidi="fr-FR"/>
              </w:rPr>
            </w:pPr>
            <w:r w:rsidRPr="004B7FAC">
              <w:rPr>
                <w:rFonts w:eastAsia="Calibri"/>
                <w:sz w:val="20"/>
                <w:szCs w:val="20"/>
                <w:lang w:eastAsia="fr-FR" w:bidi="fr-FR"/>
              </w:rPr>
              <w:t>Annual Project Implementation</w:t>
            </w:r>
            <w:r w:rsidRPr="004B7FAC">
              <w:rPr>
                <w:rFonts w:eastAsia="Calibri"/>
                <w:sz w:val="20"/>
                <w:szCs w:val="20"/>
                <w:highlight w:val="yellow"/>
                <w:lang w:eastAsia="fr-FR" w:bidi="fr-FR"/>
              </w:rPr>
              <w:t xml:space="preserve"> </w:t>
            </w:r>
            <w:r w:rsidRPr="004B7FAC">
              <w:rPr>
                <w:rFonts w:eastAsia="Calibri"/>
                <w:sz w:val="20"/>
                <w:szCs w:val="20"/>
                <w:lang w:eastAsia="fr-FR" w:bidi="fr-FR"/>
              </w:rPr>
              <w:t>Reports</w:t>
            </w:r>
          </w:p>
          <w:p w14:paraId="0C91AE8F" w14:textId="77777777" w:rsidR="00A63051" w:rsidRPr="004B7FAC" w:rsidRDefault="00A63051" w:rsidP="00297981">
            <w:pPr>
              <w:pStyle w:val="ListParagraph"/>
              <w:numPr>
                <w:ilvl w:val="0"/>
                <w:numId w:val="21"/>
              </w:numPr>
              <w:snapToGrid w:val="0"/>
              <w:ind w:left="162" w:hanging="180"/>
              <w:contextualSpacing/>
              <w:rPr>
                <w:rFonts w:eastAsia="Calibri"/>
                <w:sz w:val="20"/>
                <w:szCs w:val="20"/>
                <w:lang w:eastAsia="fr-FR" w:bidi="fr-FR"/>
              </w:rPr>
            </w:pPr>
            <w:r w:rsidRPr="004B7FAC">
              <w:rPr>
                <w:rFonts w:eastAsia="Calibri"/>
                <w:sz w:val="20"/>
                <w:szCs w:val="20"/>
                <w:lang w:eastAsia="fr-FR" w:bidi="fr-FR"/>
              </w:rPr>
              <w:t>Independent final evaluation report</w:t>
            </w:r>
          </w:p>
          <w:p w14:paraId="4BE2582D" w14:textId="77777777" w:rsidR="00A63051" w:rsidRPr="004B7FAC" w:rsidRDefault="00A63051" w:rsidP="00297981">
            <w:pPr>
              <w:pStyle w:val="ListParagraph"/>
              <w:numPr>
                <w:ilvl w:val="0"/>
                <w:numId w:val="21"/>
              </w:numPr>
              <w:snapToGrid w:val="0"/>
              <w:ind w:left="162" w:hanging="180"/>
              <w:contextualSpacing/>
              <w:rPr>
                <w:rFonts w:eastAsia="Calibri"/>
                <w:sz w:val="20"/>
                <w:szCs w:val="20"/>
                <w:lang w:eastAsia="fr-FR" w:bidi="fr-FR"/>
              </w:rPr>
            </w:pPr>
            <w:r w:rsidRPr="004B7FAC">
              <w:rPr>
                <w:rFonts w:eastAsia="Calibri"/>
                <w:sz w:val="20"/>
                <w:szCs w:val="20"/>
                <w:lang w:eastAsia="fr-FR" w:bidi="fr-FR"/>
              </w:rPr>
              <w:t>Resource mobilization strategy</w:t>
            </w:r>
          </w:p>
          <w:p w14:paraId="455D80FA" w14:textId="77777777" w:rsidR="00A63051" w:rsidRPr="004B7FAC" w:rsidRDefault="00A63051" w:rsidP="00297981">
            <w:pPr>
              <w:pStyle w:val="ListParagraph"/>
              <w:numPr>
                <w:ilvl w:val="0"/>
                <w:numId w:val="21"/>
              </w:numPr>
              <w:snapToGrid w:val="0"/>
              <w:ind w:left="162" w:hanging="180"/>
              <w:contextualSpacing/>
              <w:rPr>
                <w:rFonts w:eastAsia="Calibri"/>
                <w:sz w:val="20"/>
                <w:szCs w:val="20"/>
                <w:lang w:eastAsia="fr-FR" w:bidi="fr-FR"/>
              </w:rPr>
            </w:pPr>
            <w:r w:rsidRPr="004B7FAC">
              <w:rPr>
                <w:rFonts w:eastAsia="Calibri"/>
                <w:sz w:val="20"/>
                <w:szCs w:val="20"/>
                <w:lang w:eastAsia="fr-FR" w:bidi="fr-FR"/>
              </w:rPr>
              <w:t>Training programme</w:t>
            </w:r>
          </w:p>
          <w:p w14:paraId="2F29CD5D" w14:textId="77777777" w:rsidR="00A63051" w:rsidRPr="004B7FAC" w:rsidRDefault="00A63051" w:rsidP="00B11B2F">
            <w:pPr>
              <w:spacing w:after="60"/>
              <w:ind w:left="162" w:hanging="180"/>
              <w:rPr>
                <w:rFonts w:eastAsia="SimSun"/>
                <w:sz w:val="20"/>
                <w:szCs w:val="20"/>
                <w:highlight w:val="yellow"/>
                <w:lang w:eastAsia="fr-FR" w:bidi="fr-FR"/>
              </w:rPr>
            </w:pPr>
          </w:p>
        </w:tc>
        <w:tc>
          <w:tcPr>
            <w:tcW w:w="2920" w:type="dxa"/>
          </w:tcPr>
          <w:p w14:paraId="71B83AC1" w14:textId="77777777" w:rsidR="00A63051" w:rsidRPr="004B7FAC" w:rsidRDefault="00A63051" w:rsidP="00297981">
            <w:pPr>
              <w:pStyle w:val="ListParagraph"/>
              <w:numPr>
                <w:ilvl w:val="0"/>
                <w:numId w:val="21"/>
              </w:numPr>
              <w:snapToGrid w:val="0"/>
              <w:ind w:left="202" w:hanging="220"/>
              <w:contextualSpacing/>
              <w:rPr>
                <w:rFonts w:eastAsia="Calibri"/>
                <w:sz w:val="20"/>
                <w:szCs w:val="20"/>
              </w:rPr>
            </w:pPr>
            <w:r w:rsidRPr="004B7FAC">
              <w:rPr>
                <w:rFonts w:eastAsia="Calibri"/>
                <w:sz w:val="20"/>
                <w:szCs w:val="20"/>
              </w:rPr>
              <w:t>Government ministries and authorities maintain political commitment to the project</w:t>
            </w:r>
          </w:p>
          <w:p w14:paraId="43B2F360" w14:textId="77777777" w:rsidR="00A63051" w:rsidRPr="004B7FAC" w:rsidRDefault="00A63051" w:rsidP="00297981">
            <w:pPr>
              <w:pStyle w:val="ListParagraph"/>
              <w:numPr>
                <w:ilvl w:val="0"/>
                <w:numId w:val="21"/>
              </w:numPr>
              <w:snapToGrid w:val="0"/>
              <w:ind w:left="202" w:hanging="220"/>
              <w:contextualSpacing/>
              <w:rPr>
                <w:rFonts w:eastAsia="Calibri"/>
                <w:sz w:val="20"/>
                <w:szCs w:val="20"/>
              </w:rPr>
            </w:pPr>
            <w:r w:rsidRPr="004B7FAC">
              <w:rPr>
                <w:rFonts w:eastAsia="Calibri"/>
                <w:sz w:val="20"/>
                <w:szCs w:val="20"/>
              </w:rPr>
              <w:t>The project will be executed in a transparent, holistic, adaptive, and collaborative manner</w:t>
            </w:r>
          </w:p>
          <w:p w14:paraId="432F8E0E" w14:textId="77777777" w:rsidR="00A63051" w:rsidRPr="004B7FAC" w:rsidRDefault="00A63051" w:rsidP="00297981">
            <w:pPr>
              <w:pStyle w:val="ListParagraph"/>
              <w:numPr>
                <w:ilvl w:val="0"/>
                <w:numId w:val="21"/>
              </w:numPr>
              <w:snapToGrid w:val="0"/>
              <w:ind w:left="202" w:hanging="220"/>
              <w:contextualSpacing/>
              <w:rPr>
                <w:rFonts w:eastAsia="Calibri"/>
                <w:sz w:val="20"/>
                <w:szCs w:val="20"/>
              </w:rPr>
            </w:pPr>
            <w:r w:rsidRPr="004B7FAC">
              <w:rPr>
                <w:rFonts w:eastAsia="Calibri"/>
                <w:sz w:val="20"/>
                <w:szCs w:val="20"/>
              </w:rPr>
              <w:t>Non-state stakeholder representatives, in particular project champions, remain active participants in the project</w:t>
            </w:r>
          </w:p>
          <w:p w14:paraId="1269834F" w14:textId="77777777" w:rsidR="00A63051" w:rsidRPr="004B7FAC" w:rsidRDefault="00A63051" w:rsidP="00297981">
            <w:pPr>
              <w:pStyle w:val="ListParagraph"/>
              <w:numPr>
                <w:ilvl w:val="0"/>
                <w:numId w:val="21"/>
              </w:numPr>
              <w:snapToGrid w:val="0"/>
              <w:ind w:left="202" w:hanging="220"/>
              <w:contextualSpacing/>
              <w:rPr>
                <w:rFonts w:eastAsia="Calibri"/>
                <w:sz w:val="20"/>
                <w:szCs w:val="20"/>
              </w:rPr>
            </w:pPr>
            <w:r w:rsidRPr="004B7FAC">
              <w:rPr>
                <w:rFonts w:eastAsia="Calibri"/>
                <w:sz w:val="20"/>
                <w:szCs w:val="20"/>
              </w:rPr>
              <w:t>Policy and institutional reforms and modifications recommended by the project are politically, technically, and financially feasible</w:t>
            </w:r>
          </w:p>
          <w:p w14:paraId="74DF2777" w14:textId="77777777" w:rsidR="00A63051" w:rsidRPr="004B7FAC" w:rsidRDefault="00A63051" w:rsidP="00297981">
            <w:pPr>
              <w:pStyle w:val="ListParagraph"/>
              <w:numPr>
                <w:ilvl w:val="0"/>
                <w:numId w:val="21"/>
              </w:numPr>
              <w:snapToGrid w:val="0"/>
              <w:ind w:left="202" w:hanging="220"/>
              <w:contextualSpacing/>
              <w:rPr>
                <w:rFonts w:eastAsia="Calibri"/>
                <w:sz w:val="20"/>
                <w:szCs w:val="20"/>
                <w:lang w:eastAsia="fr-FR"/>
              </w:rPr>
            </w:pPr>
            <w:r w:rsidRPr="004B7FAC">
              <w:rPr>
                <w:rFonts w:eastAsia="Calibri"/>
                <w:sz w:val="20"/>
                <w:szCs w:val="20"/>
                <w:lang w:eastAsia="fr-FR"/>
              </w:rPr>
              <w:t>There is a commitment of the relevant government agencies and their staffs to actively engage in project activities</w:t>
            </w:r>
          </w:p>
          <w:p w14:paraId="2FFA0228" w14:textId="77777777" w:rsidR="00A63051" w:rsidRPr="004B7FAC" w:rsidRDefault="00A63051" w:rsidP="00297981">
            <w:pPr>
              <w:pStyle w:val="ListParagraph"/>
              <w:numPr>
                <w:ilvl w:val="0"/>
                <w:numId w:val="21"/>
              </w:numPr>
              <w:snapToGrid w:val="0"/>
              <w:ind w:left="202" w:hanging="220"/>
              <w:contextualSpacing/>
              <w:rPr>
                <w:sz w:val="20"/>
                <w:szCs w:val="20"/>
                <w:lang w:eastAsia="fr-FR"/>
              </w:rPr>
            </w:pPr>
            <w:r w:rsidRPr="004B7FAC">
              <w:rPr>
                <w:rFonts w:eastAsia="Calibri"/>
                <w:sz w:val="20"/>
                <w:szCs w:val="20"/>
              </w:rPr>
              <w:t>Non-state stakeholder representatives, in particular project champions, remain active participants in the project</w:t>
            </w:r>
          </w:p>
        </w:tc>
      </w:tr>
    </w:tbl>
    <w:p w14:paraId="79955A82" w14:textId="77777777" w:rsidR="00A63051" w:rsidRDefault="00A63051" w:rsidP="00A63051"/>
    <w:tbl>
      <w:tblPr>
        <w:tblW w:w="14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2250"/>
        <w:gridCol w:w="3240"/>
        <w:gridCol w:w="2970"/>
        <w:gridCol w:w="2030"/>
        <w:gridCol w:w="2020"/>
      </w:tblGrid>
      <w:tr w:rsidR="00A63051" w:rsidRPr="004B7FAC" w14:paraId="223DEC16" w14:textId="77777777" w:rsidTr="00B11B2F">
        <w:trPr>
          <w:trHeight w:val="710"/>
        </w:trPr>
        <w:tc>
          <w:tcPr>
            <w:tcW w:w="1728" w:type="dxa"/>
            <w:shd w:val="pct12" w:color="auto" w:fill="auto"/>
          </w:tcPr>
          <w:p w14:paraId="71BE2A6E" w14:textId="77777777" w:rsidR="00A63051" w:rsidRPr="004B7FAC" w:rsidRDefault="00A63051" w:rsidP="00B11B2F">
            <w:pPr>
              <w:tabs>
                <w:tab w:val="left" w:pos="360"/>
              </w:tabs>
              <w:rPr>
                <w:rFonts w:eastAsia="SimSun"/>
                <w:b/>
                <w:bCs/>
                <w:sz w:val="20"/>
                <w:szCs w:val="20"/>
              </w:rPr>
            </w:pPr>
            <w:r w:rsidRPr="004B7FAC">
              <w:rPr>
                <w:rFonts w:eastAsia="SimSun"/>
                <w:sz w:val="20"/>
              </w:rPr>
              <w:br w:type="page"/>
            </w:r>
            <w:r w:rsidRPr="004B7FAC">
              <w:rPr>
                <w:rFonts w:eastAsia="SimSun"/>
                <w:sz w:val="20"/>
                <w:szCs w:val="20"/>
              </w:rPr>
              <w:br w:type="page"/>
            </w:r>
            <w:r w:rsidRPr="004B7FAC">
              <w:rPr>
                <w:rFonts w:eastAsia="SimSun"/>
                <w:sz w:val="20"/>
                <w:szCs w:val="20"/>
              </w:rPr>
              <w:br w:type="page"/>
            </w:r>
          </w:p>
        </w:tc>
        <w:tc>
          <w:tcPr>
            <w:tcW w:w="2250" w:type="dxa"/>
            <w:shd w:val="pct12" w:color="auto" w:fill="auto"/>
          </w:tcPr>
          <w:p w14:paraId="276EABE2" w14:textId="77777777" w:rsidR="00A63051" w:rsidRPr="004B7FAC" w:rsidRDefault="00A63051" w:rsidP="00B11B2F">
            <w:pPr>
              <w:tabs>
                <w:tab w:val="left" w:pos="360"/>
              </w:tabs>
              <w:rPr>
                <w:rFonts w:eastAsia="SimSun"/>
                <w:b/>
                <w:bCs/>
                <w:sz w:val="20"/>
                <w:szCs w:val="20"/>
              </w:rPr>
            </w:pPr>
            <w:r w:rsidRPr="004B7FAC">
              <w:rPr>
                <w:rFonts w:eastAsia="SimSun"/>
                <w:b/>
                <w:bCs/>
                <w:sz w:val="20"/>
                <w:szCs w:val="20"/>
              </w:rPr>
              <w:t>Objective and Outcome Indicators</w:t>
            </w:r>
          </w:p>
        </w:tc>
        <w:tc>
          <w:tcPr>
            <w:tcW w:w="3240" w:type="dxa"/>
            <w:shd w:val="pct12" w:color="auto" w:fill="auto"/>
          </w:tcPr>
          <w:p w14:paraId="5BC4C28F" w14:textId="77777777" w:rsidR="00A63051" w:rsidRPr="004B7FAC" w:rsidRDefault="00A63051" w:rsidP="00B11B2F">
            <w:pPr>
              <w:ind w:left="-18"/>
              <w:rPr>
                <w:rFonts w:eastAsia="SimSun"/>
                <w:b/>
                <w:sz w:val="20"/>
                <w:szCs w:val="20"/>
              </w:rPr>
            </w:pPr>
            <w:r w:rsidRPr="004B7FAC">
              <w:rPr>
                <w:rFonts w:eastAsia="SimSun"/>
                <w:b/>
                <w:sz w:val="20"/>
                <w:szCs w:val="20"/>
              </w:rPr>
              <w:t xml:space="preserve">Baseline </w:t>
            </w:r>
          </w:p>
        </w:tc>
        <w:tc>
          <w:tcPr>
            <w:tcW w:w="2970" w:type="dxa"/>
            <w:shd w:val="pct12" w:color="auto" w:fill="auto"/>
          </w:tcPr>
          <w:p w14:paraId="2668D067" w14:textId="77777777" w:rsidR="00A63051" w:rsidRPr="004B7FAC" w:rsidRDefault="00A63051" w:rsidP="00B11B2F">
            <w:pPr>
              <w:ind w:left="-18"/>
              <w:rPr>
                <w:rFonts w:eastAsia="SimSun"/>
                <w:b/>
                <w:sz w:val="20"/>
                <w:szCs w:val="20"/>
              </w:rPr>
            </w:pPr>
            <w:r w:rsidRPr="004B7FAC">
              <w:rPr>
                <w:rFonts w:eastAsia="SimSun"/>
                <w:b/>
                <w:sz w:val="20"/>
                <w:szCs w:val="20"/>
              </w:rPr>
              <w:t>End of Project Target</w:t>
            </w:r>
          </w:p>
        </w:tc>
        <w:tc>
          <w:tcPr>
            <w:tcW w:w="2030" w:type="dxa"/>
            <w:shd w:val="pct12" w:color="auto" w:fill="auto"/>
          </w:tcPr>
          <w:p w14:paraId="1E0FBAD7" w14:textId="77777777" w:rsidR="00A63051" w:rsidRPr="004B7FAC" w:rsidRDefault="00A63051" w:rsidP="00B11B2F">
            <w:pPr>
              <w:ind w:left="32"/>
              <w:rPr>
                <w:rFonts w:eastAsia="SimSun"/>
                <w:b/>
                <w:sz w:val="20"/>
                <w:szCs w:val="20"/>
              </w:rPr>
            </w:pPr>
            <w:r w:rsidRPr="004B7FAC">
              <w:rPr>
                <w:rFonts w:eastAsia="SimSun"/>
                <w:b/>
                <w:sz w:val="20"/>
                <w:szCs w:val="20"/>
                <w:lang w:eastAsia="fr-FR" w:bidi="fr-FR"/>
              </w:rPr>
              <w:t>Means of Verification</w:t>
            </w:r>
          </w:p>
        </w:tc>
        <w:tc>
          <w:tcPr>
            <w:tcW w:w="2020" w:type="dxa"/>
            <w:shd w:val="pct12" w:color="auto" w:fill="auto"/>
          </w:tcPr>
          <w:p w14:paraId="5C7F7F27" w14:textId="77777777" w:rsidR="00A63051" w:rsidRPr="004B7FAC" w:rsidRDefault="00A63051" w:rsidP="00B11B2F">
            <w:pPr>
              <w:ind w:left="217" w:hanging="217"/>
              <w:rPr>
                <w:rFonts w:eastAsia="SimSun"/>
                <w:b/>
                <w:sz w:val="20"/>
                <w:szCs w:val="20"/>
              </w:rPr>
            </w:pPr>
            <w:r w:rsidRPr="004B7FAC">
              <w:rPr>
                <w:rFonts w:eastAsia="SimSun"/>
                <w:b/>
                <w:sz w:val="20"/>
                <w:szCs w:val="20"/>
              </w:rPr>
              <w:t>Assumptions</w:t>
            </w:r>
          </w:p>
        </w:tc>
      </w:tr>
      <w:tr w:rsidR="00A63051" w:rsidRPr="004B7FAC" w14:paraId="7020F1B7" w14:textId="77777777" w:rsidTr="00B11B2F">
        <w:trPr>
          <w:trHeight w:val="287"/>
        </w:trPr>
        <w:tc>
          <w:tcPr>
            <w:tcW w:w="1728" w:type="dxa"/>
            <w:shd w:val="pct12" w:color="auto" w:fill="auto"/>
          </w:tcPr>
          <w:p w14:paraId="3C96D791" w14:textId="77777777" w:rsidR="00A63051" w:rsidRPr="004B7FAC" w:rsidRDefault="00A63051" w:rsidP="00B11B2F">
            <w:pPr>
              <w:tabs>
                <w:tab w:val="left" w:pos="360"/>
              </w:tabs>
              <w:rPr>
                <w:rFonts w:eastAsia="SimSun"/>
                <w:b/>
                <w:bCs/>
                <w:sz w:val="20"/>
                <w:szCs w:val="20"/>
              </w:rPr>
            </w:pPr>
            <w:r w:rsidRPr="004B7FAC">
              <w:rPr>
                <w:rFonts w:eastAsia="SimSun"/>
                <w:b/>
                <w:bCs/>
                <w:sz w:val="20"/>
                <w:szCs w:val="20"/>
              </w:rPr>
              <w:t>Outcome</w:t>
            </w:r>
            <w:r w:rsidRPr="004B7FAC">
              <w:rPr>
                <w:rFonts w:ascii="Arial" w:hAnsi="Arial" w:eastAsia="SimSun"/>
                <w:sz w:val="18"/>
                <w:szCs w:val="20"/>
                <w:vertAlign w:val="superscript"/>
              </w:rPr>
              <w:footnoteReference w:id="9"/>
            </w:r>
            <w:r w:rsidRPr="004B7FAC">
              <w:rPr>
                <w:rFonts w:eastAsia="SimSun"/>
                <w:b/>
                <w:bCs/>
                <w:sz w:val="20"/>
                <w:szCs w:val="20"/>
              </w:rPr>
              <w:t xml:space="preserve"> 1:</w:t>
            </w:r>
          </w:p>
          <w:p w14:paraId="01D8ABC6" w14:textId="77777777" w:rsidR="00A63051" w:rsidRPr="004B7FAC" w:rsidRDefault="00A63051" w:rsidP="00B11B2F">
            <w:pPr>
              <w:tabs>
                <w:tab w:val="left" w:pos="360"/>
              </w:tabs>
              <w:rPr>
                <w:rFonts w:eastAsia="SimSun"/>
                <w:bCs/>
                <w:i/>
                <w:sz w:val="20"/>
                <w:szCs w:val="20"/>
              </w:rPr>
            </w:pPr>
            <w:r w:rsidRPr="004B7FAC">
              <w:rPr>
                <w:rFonts w:eastAsia="SimSun"/>
                <w:b/>
                <w:bCs/>
                <w:sz w:val="20"/>
                <w:szCs w:val="20"/>
              </w:rPr>
              <w:t xml:space="preserve">A </w:t>
            </w:r>
            <w:r>
              <w:rPr>
                <w:rFonts w:eastAsia="SimSun"/>
                <w:b/>
                <w:bCs/>
                <w:sz w:val="20"/>
                <w:szCs w:val="20"/>
              </w:rPr>
              <w:t>strengthened institutional mechanism for increased transparency</w:t>
            </w:r>
            <w:r w:rsidRPr="004B7FAC">
              <w:rPr>
                <w:rFonts w:eastAsia="SimSun"/>
                <w:b/>
                <w:bCs/>
                <w:sz w:val="20"/>
                <w:szCs w:val="20"/>
              </w:rPr>
              <w:t xml:space="preserve"> </w:t>
            </w:r>
          </w:p>
        </w:tc>
        <w:tc>
          <w:tcPr>
            <w:tcW w:w="2250" w:type="dxa"/>
          </w:tcPr>
          <w:p w14:paraId="70427317" w14:textId="77777777" w:rsidR="00A63051" w:rsidRPr="004B7FAC" w:rsidRDefault="00A63051" w:rsidP="00B11B2F">
            <w:pPr>
              <w:rPr>
                <w:rFonts w:eastAsia="SimSun"/>
                <w:b/>
                <w:bCs/>
                <w:sz w:val="20"/>
                <w:szCs w:val="20"/>
              </w:rPr>
            </w:pPr>
            <w:r w:rsidRPr="004B7FAC">
              <w:rPr>
                <w:rFonts w:eastAsia="SimSun"/>
                <w:b/>
                <w:bCs/>
                <w:sz w:val="20"/>
                <w:szCs w:val="20"/>
              </w:rPr>
              <w:t xml:space="preserve">Indicator 3: </w:t>
            </w:r>
            <w:r w:rsidRPr="004B7FAC">
              <w:rPr>
                <w:rFonts w:eastAsia="SimSun"/>
                <w:bCs/>
                <w:sz w:val="20"/>
                <w:szCs w:val="20"/>
              </w:rPr>
              <w:t xml:space="preserve">Number of meetings of </w:t>
            </w:r>
            <w:r>
              <w:rPr>
                <w:rFonts w:eastAsia="SimSun"/>
                <w:bCs/>
                <w:sz w:val="20"/>
                <w:szCs w:val="20"/>
              </w:rPr>
              <w:t>the institutional mechanism strengthened under output 1.1.</w:t>
            </w:r>
          </w:p>
          <w:p w14:paraId="404620FC" w14:textId="77777777" w:rsidR="00A63051" w:rsidRPr="004B7FAC" w:rsidRDefault="00A63051" w:rsidP="00B11B2F">
            <w:pPr>
              <w:rPr>
                <w:rFonts w:eastAsia="SimSun"/>
                <w:bCs/>
                <w:sz w:val="20"/>
                <w:szCs w:val="20"/>
              </w:rPr>
            </w:pPr>
            <w:r w:rsidRPr="004B7FAC">
              <w:rPr>
                <w:rFonts w:eastAsia="SimSun"/>
                <w:b/>
                <w:bCs/>
                <w:sz w:val="20"/>
                <w:szCs w:val="20"/>
              </w:rPr>
              <w:t xml:space="preserve">Indicator 4: </w:t>
            </w:r>
            <w:r w:rsidRPr="004B7FAC">
              <w:rPr>
                <w:rFonts w:eastAsia="SimSun"/>
                <w:bCs/>
                <w:sz w:val="20"/>
                <w:szCs w:val="20"/>
              </w:rPr>
              <w:t>Number of stakeholder institutions that actively participated in the learning-by-doing workshops</w:t>
            </w:r>
          </w:p>
          <w:p w14:paraId="5D6C360B" w14:textId="77777777" w:rsidR="00A63051" w:rsidRPr="004B7FAC" w:rsidRDefault="00A63051" w:rsidP="00B11B2F">
            <w:pPr>
              <w:rPr>
                <w:rFonts w:eastAsia="SimSun"/>
                <w:b/>
                <w:bCs/>
                <w:sz w:val="20"/>
                <w:szCs w:val="20"/>
              </w:rPr>
            </w:pPr>
            <w:r w:rsidRPr="004B7FAC">
              <w:rPr>
                <w:rFonts w:eastAsia="SimSun"/>
                <w:b/>
                <w:bCs/>
                <w:sz w:val="20"/>
                <w:szCs w:val="20"/>
              </w:rPr>
              <w:t xml:space="preserve">Indicator 5: </w:t>
            </w:r>
            <w:r w:rsidRPr="004B7FAC">
              <w:rPr>
                <w:rFonts w:eastAsia="SimSun"/>
                <w:bCs/>
                <w:sz w:val="20"/>
                <w:szCs w:val="20"/>
              </w:rPr>
              <w:t>Number of stakeholder institutions accessing or providing inputs to the knowledge sharing information system from transparency initiatives</w:t>
            </w:r>
          </w:p>
          <w:p w14:paraId="1B621D50" w14:textId="77777777" w:rsidR="00A63051" w:rsidRPr="004B7FAC" w:rsidRDefault="00A63051" w:rsidP="00B11B2F">
            <w:pPr>
              <w:rPr>
                <w:rFonts w:eastAsia="SimSun"/>
                <w:b/>
                <w:bCs/>
                <w:sz w:val="20"/>
                <w:szCs w:val="20"/>
              </w:rPr>
            </w:pPr>
          </w:p>
          <w:p w14:paraId="1E0B4D52" w14:textId="77777777" w:rsidR="00A63051" w:rsidRPr="004B7FAC" w:rsidRDefault="00A63051" w:rsidP="00B11B2F">
            <w:pPr>
              <w:tabs>
                <w:tab w:val="left" w:pos="360"/>
              </w:tabs>
              <w:rPr>
                <w:rFonts w:eastAsia="SimSun"/>
                <w:bCs/>
                <w:sz w:val="20"/>
                <w:szCs w:val="20"/>
              </w:rPr>
            </w:pPr>
          </w:p>
          <w:p w14:paraId="32A212AA" w14:textId="77777777" w:rsidR="00A63051" w:rsidRPr="004B7FAC" w:rsidRDefault="00A63051" w:rsidP="00B11B2F">
            <w:pPr>
              <w:tabs>
                <w:tab w:val="left" w:pos="360"/>
              </w:tabs>
              <w:rPr>
                <w:rFonts w:eastAsia="SimSun"/>
                <w:bCs/>
                <w:sz w:val="20"/>
                <w:szCs w:val="20"/>
              </w:rPr>
            </w:pPr>
          </w:p>
        </w:tc>
        <w:tc>
          <w:tcPr>
            <w:tcW w:w="3240" w:type="dxa"/>
          </w:tcPr>
          <w:p w14:paraId="0EB2CF5D" w14:textId="77777777" w:rsidR="00A63051" w:rsidRPr="004B7FAC" w:rsidRDefault="00A63051" w:rsidP="00297981">
            <w:pPr>
              <w:numPr>
                <w:ilvl w:val="0"/>
                <w:numId w:val="18"/>
              </w:numPr>
              <w:snapToGrid w:val="0"/>
              <w:ind w:left="162" w:hanging="180"/>
              <w:rPr>
                <w:rFonts w:eastAsia="Calibri"/>
                <w:sz w:val="20"/>
                <w:szCs w:val="20"/>
              </w:rPr>
            </w:pPr>
            <w:r w:rsidRPr="004B7FAC">
              <w:rPr>
                <w:rFonts w:eastAsia="Calibri"/>
                <w:sz w:val="20"/>
                <w:szCs w:val="20"/>
              </w:rPr>
              <w:t xml:space="preserve">The National Council for Sustainable Development, Climate Change, and </w:t>
            </w:r>
            <w:r>
              <w:rPr>
                <w:rFonts w:eastAsia="Calibri"/>
                <w:sz w:val="20"/>
                <w:szCs w:val="20"/>
              </w:rPr>
              <w:t>Integrated Coastal Zone</w:t>
            </w:r>
            <w:r w:rsidRPr="004B7FAC">
              <w:rPr>
                <w:rFonts w:eastAsia="Calibri"/>
                <w:sz w:val="20"/>
                <w:szCs w:val="20"/>
              </w:rPr>
              <w:t xml:space="preserve"> Management was established in 2016, with four working groups to support work of the Council.</w:t>
            </w:r>
          </w:p>
          <w:p w14:paraId="7CC9E0D3" w14:textId="77777777" w:rsidR="00A63051" w:rsidRPr="004B7FAC" w:rsidRDefault="00A63051" w:rsidP="00297981">
            <w:pPr>
              <w:numPr>
                <w:ilvl w:val="0"/>
                <w:numId w:val="18"/>
              </w:numPr>
              <w:snapToGrid w:val="0"/>
              <w:ind w:left="162" w:hanging="180"/>
              <w:rPr>
                <w:rFonts w:eastAsia="Calibri"/>
                <w:sz w:val="20"/>
                <w:szCs w:val="20"/>
              </w:rPr>
            </w:pPr>
            <w:r w:rsidRPr="004B7FAC">
              <w:rPr>
                <w:rFonts w:eastAsia="Calibri"/>
                <w:sz w:val="20"/>
                <w:szCs w:val="20"/>
              </w:rPr>
              <w:t>Although the working group dealing with climate change meets between two and four times per year, its technical expertise remains inadequate to inform decision-makers.</w:t>
            </w:r>
          </w:p>
          <w:p w14:paraId="67C2E7C6" w14:textId="77777777" w:rsidR="00A63051" w:rsidRPr="004B7FAC" w:rsidRDefault="00A63051" w:rsidP="00297981">
            <w:pPr>
              <w:numPr>
                <w:ilvl w:val="0"/>
                <w:numId w:val="18"/>
              </w:numPr>
              <w:snapToGrid w:val="0"/>
              <w:ind w:left="162" w:hanging="180"/>
              <w:rPr>
                <w:rFonts w:eastAsia="Calibri"/>
                <w:sz w:val="20"/>
                <w:szCs w:val="20"/>
              </w:rPr>
            </w:pPr>
            <w:r w:rsidRPr="004B7FAC">
              <w:rPr>
                <w:rFonts w:eastAsia="Calibri"/>
                <w:sz w:val="20"/>
                <w:szCs w:val="20"/>
              </w:rPr>
              <w:t>Montenegro ratified the Law on Ratification of the Paris Agreement in October 2017.</w:t>
            </w:r>
          </w:p>
          <w:p w14:paraId="3B429123" w14:textId="77777777" w:rsidR="00A63051" w:rsidRPr="004B7FAC" w:rsidRDefault="00A63051" w:rsidP="00297981">
            <w:pPr>
              <w:numPr>
                <w:ilvl w:val="0"/>
                <w:numId w:val="18"/>
              </w:numPr>
              <w:snapToGrid w:val="0"/>
              <w:ind w:left="162" w:hanging="180"/>
              <w:rPr>
                <w:rFonts w:eastAsia="Calibri"/>
                <w:sz w:val="20"/>
                <w:szCs w:val="20"/>
              </w:rPr>
            </w:pPr>
            <w:r w:rsidRPr="004B7FAC">
              <w:rPr>
                <w:rFonts w:eastAsia="Calibri"/>
                <w:sz w:val="20"/>
                <w:szCs w:val="20"/>
              </w:rPr>
              <w:t>Staffs from key government agencies and stakeholder organizations are not adequately trained in transparency methodologies, procedures, and guidelines that are specific to Montenegro</w:t>
            </w:r>
          </w:p>
          <w:p w14:paraId="03C6CF60" w14:textId="77777777" w:rsidR="00A63051" w:rsidRPr="004B7FAC" w:rsidRDefault="00A63051" w:rsidP="00297981">
            <w:pPr>
              <w:numPr>
                <w:ilvl w:val="0"/>
                <w:numId w:val="18"/>
              </w:numPr>
              <w:snapToGrid w:val="0"/>
              <w:ind w:left="162" w:hanging="180"/>
              <w:rPr>
                <w:rFonts w:eastAsia="Calibri"/>
                <w:sz w:val="20"/>
                <w:szCs w:val="20"/>
              </w:rPr>
            </w:pPr>
            <w:r w:rsidRPr="004B7FAC">
              <w:rPr>
                <w:rFonts w:eastAsia="Calibri"/>
                <w:sz w:val="20"/>
                <w:szCs w:val="20"/>
              </w:rPr>
              <w:t>While prior trainings relevant to the use of transparency methodologies, procedures, and guidelines have made an important impact in improving in-country technical expertise, their coverage could be significantly improved by involving more expert non-state organizations</w:t>
            </w:r>
          </w:p>
          <w:p w14:paraId="7D0E3950" w14:textId="77777777" w:rsidR="00A63051" w:rsidRPr="004B7FAC" w:rsidRDefault="00A63051" w:rsidP="00297981">
            <w:pPr>
              <w:numPr>
                <w:ilvl w:val="0"/>
                <w:numId w:val="18"/>
              </w:numPr>
              <w:snapToGrid w:val="0"/>
              <w:ind w:left="162" w:hanging="180"/>
              <w:rPr>
                <w:rFonts w:eastAsia="Calibri"/>
                <w:sz w:val="20"/>
                <w:szCs w:val="20"/>
              </w:rPr>
            </w:pPr>
            <w:r w:rsidRPr="004B7FAC">
              <w:rPr>
                <w:rFonts w:eastAsia="Calibri"/>
                <w:sz w:val="20"/>
                <w:szCs w:val="20"/>
              </w:rPr>
              <w:lastRenderedPageBreak/>
              <w:t xml:space="preserve">Montenegro is a parliamentary democracy where gender equality is recognized in its legal and policy framework as one of the main principles, reified by the </w:t>
            </w:r>
            <w:proofErr w:type="gramStart"/>
            <w:r w:rsidRPr="004B7FAC">
              <w:rPr>
                <w:rFonts w:eastAsia="Calibri"/>
                <w:sz w:val="20"/>
                <w:szCs w:val="20"/>
              </w:rPr>
              <w:t>2007  Constitution</w:t>
            </w:r>
            <w:proofErr w:type="gramEnd"/>
            <w:r w:rsidRPr="004B7FAC">
              <w:rPr>
                <w:rFonts w:eastAsia="Calibri"/>
                <w:sz w:val="20"/>
                <w:szCs w:val="20"/>
              </w:rPr>
              <w:t xml:space="preserve"> of Montenegro</w:t>
            </w:r>
          </w:p>
        </w:tc>
        <w:tc>
          <w:tcPr>
            <w:tcW w:w="2970" w:type="dxa"/>
          </w:tcPr>
          <w:p w14:paraId="25B9AF0B" w14:textId="77777777" w:rsidR="00A63051" w:rsidRPr="004B7FAC" w:rsidRDefault="00A63051" w:rsidP="00297981">
            <w:pPr>
              <w:widowControl w:val="0"/>
              <w:numPr>
                <w:ilvl w:val="0"/>
                <w:numId w:val="18"/>
              </w:numPr>
              <w:tabs>
                <w:tab w:val="left" w:pos="192"/>
              </w:tabs>
              <w:adjustRightInd w:val="0"/>
              <w:ind w:left="173" w:hanging="187"/>
              <w:textAlignment w:val="baseline"/>
              <w:rPr>
                <w:rFonts w:eastAsia="SimSun"/>
                <w:sz w:val="20"/>
                <w:szCs w:val="20"/>
              </w:rPr>
            </w:pPr>
            <w:r w:rsidRPr="004B7FAC">
              <w:rPr>
                <w:rFonts w:eastAsia="SimSun"/>
                <w:sz w:val="20"/>
                <w:szCs w:val="20"/>
              </w:rPr>
              <w:lastRenderedPageBreak/>
              <w:t>Inter-agency memoranda of agreements are signed by month 24</w:t>
            </w:r>
          </w:p>
          <w:p w14:paraId="5F7D11EF" w14:textId="77777777" w:rsidR="00A63051" w:rsidRPr="004B7FAC" w:rsidRDefault="00A63051" w:rsidP="00297981">
            <w:pPr>
              <w:pStyle w:val="ListParagraph"/>
              <w:numPr>
                <w:ilvl w:val="0"/>
                <w:numId w:val="18"/>
              </w:numPr>
              <w:ind w:left="162" w:hanging="180"/>
              <w:rPr>
                <w:rFonts w:eastAsia="SimSun"/>
                <w:sz w:val="20"/>
                <w:szCs w:val="20"/>
              </w:rPr>
            </w:pPr>
            <w:r w:rsidRPr="004B7FAC">
              <w:rPr>
                <w:rFonts w:eastAsia="SimSun"/>
                <w:sz w:val="20"/>
                <w:szCs w:val="20"/>
              </w:rPr>
              <w:t>Background material for the development of transparency methodologies, procedures, and guidelines for mitigation, adaptation, and climate finance specific to Montenegro have been collated and validated by stakeholders and officially approved by month 11</w:t>
            </w:r>
          </w:p>
          <w:p w14:paraId="5C25EEF7" w14:textId="77777777" w:rsidR="00A63051" w:rsidRPr="004B7FAC" w:rsidRDefault="00A63051" w:rsidP="00297981">
            <w:pPr>
              <w:widowControl w:val="0"/>
              <w:numPr>
                <w:ilvl w:val="0"/>
                <w:numId w:val="18"/>
              </w:numPr>
              <w:tabs>
                <w:tab w:val="left" w:pos="192"/>
              </w:tabs>
              <w:adjustRightInd w:val="0"/>
              <w:ind w:left="173" w:hanging="187"/>
              <w:textAlignment w:val="baseline"/>
              <w:rPr>
                <w:rFonts w:eastAsia="SimSun"/>
                <w:sz w:val="20"/>
                <w:szCs w:val="20"/>
              </w:rPr>
            </w:pPr>
            <w:r w:rsidRPr="004B7FAC">
              <w:rPr>
                <w:rFonts w:eastAsia="SimSun"/>
                <w:sz w:val="20"/>
                <w:szCs w:val="20"/>
              </w:rPr>
              <w:t>Transparency methodologies, procedures, and guidelines for mitigation, adaptation, and climate finance specific to Montenegro have been developed and approved by month 18</w:t>
            </w:r>
          </w:p>
          <w:p w14:paraId="364D5E36" w14:textId="77777777" w:rsidR="00A63051" w:rsidRPr="004B7FAC" w:rsidRDefault="00A63051" w:rsidP="00297981">
            <w:pPr>
              <w:widowControl w:val="0"/>
              <w:numPr>
                <w:ilvl w:val="0"/>
                <w:numId w:val="18"/>
              </w:numPr>
              <w:tabs>
                <w:tab w:val="left" w:pos="192"/>
              </w:tabs>
              <w:adjustRightInd w:val="0"/>
              <w:ind w:left="173" w:hanging="187"/>
              <w:textAlignment w:val="baseline"/>
              <w:rPr>
                <w:rFonts w:eastAsia="SimSun"/>
                <w:sz w:val="20"/>
                <w:szCs w:val="20"/>
              </w:rPr>
            </w:pPr>
            <w:r w:rsidRPr="004B7FAC">
              <w:rPr>
                <w:rFonts w:eastAsia="SimSun"/>
                <w:sz w:val="20"/>
                <w:szCs w:val="20"/>
              </w:rPr>
              <w:t xml:space="preserve">At least two representatives from all key </w:t>
            </w:r>
            <w:proofErr w:type="gramStart"/>
            <w:r w:rsidRPr="004B7FAC">
              <w:rPr>
                <w:rFonts w:eastAsia="SimSun"/>
                <w:sz w:val="20"/>
                <w:szCs w:val="20"/>
              </w:rPr>
              <w:t>stakeholders</w:t>
            </w:r>
            <w:proofErr w:type="gramEnd"/>
            <w:r w:rsidRPr="004B7FAC">
              <w:rPr>
                <w:rFonts w:eastAsia="SimSun"/>
                <w:sz w:val="20"/>
                <w:szCs w:val="20"/>
              </w:rPr>
              <w:t xml:space="preserve"> agencies and organizations actively participated in the learning-by-doing workshops</w:t>
            </w:r>
          </w:p>
          <w:p w14:paraId="51240759" w14:textId="77777777" w:rsidR="00A63051" w:rsidRPr="004B7FAC" w:rsidRDefault="00A63051" w:rsidP="00297981">
            <w:pPr>
              <w:widowControl w:val="0"/>
              <w:numPr>
                <w:ilvl w:val="0"/>
                <w:numId w:val="18"/>
              </w:numPr>
              <w:tabs>
                <w:tab w:val="left" w:pos="192"/>
              </w:tabs>
              <w:adjustRightInd w:val="0"/>
              <w:ind w:left="173" w:hanging="187"/>
              <w:textAlignment w:val="baseline"/>
              <w:rPr>
                <w:rFonts w:eastAsia="SimSun"/>
                <w:sz w:val="20"/>
                <w:szCs w:val="20"/>
              </w:rPr>
            </w:pPr>
            <w:r w:rsidRPr="004B7FAC">
              <w:rPr>
                <w:rFonts w:eastAsia="SimSun"/>
                <w:sz w:val="20"/>
                <w:szCs w:val="20"/>
              </w:rPr>
              <w:t>At least 100 unique stakeholders participated in the learning-by-doing workshops</w:t>
            </w:r>
          </w:p>
          <w:p w14:paraId="6E3AB0FA" w14:textId="77777777" w:rsidR="00A63051" w:rsidRPr="004B7FAC" w:rsidRDefault="00A63051" w:rsidP="00297981">
            <w:pPr>
              <w:widowControl w:val="0"/>
              <w:numPr>
                <w:ilvl w:val="0"/>
                <w:numId w:val="18"/>
              </w:numPr>
              <w:tabs>
                <w:tab w:val="left" w:pos="192"/>
              </w:tabs>
              <w:adjustRightInd w:val="0"/>
              <w:ind w:left="173" w:hanging="187"/>
              <w:textAlignment w:val="baseline"/>
              <w:rPr>
                <w:rFonts w:eastAsia="SimSun"/>
                <w:sz w:val="20"/>
                <w:szCs w:val="20"/>
              </w:rPr>
            </w:pPr>
            <w:r w:rsidRPr="004B7FAC">
              <w:rPr>
                <w:rFonts w:eastAsia="SimSun"/>
                <w:sz w:val="20"/>
                <w:szCs w:val="20"/>
              </w:rPr>
              <w:t>An equal balance of gender in the learning-by-doing workshops of Outputs 1.1 to 1.4 should be approximated by month 19</w:t>
            </w:r>
          </w:p>
        </w:tc>
        <w:tc>
          <w:tcPr>
            <w:tcW w:w="2030" w:type="dxa"/>
          </w:tcPr>
          <w:p w14:paraId="5CA46A3E" w14:textId="77777777" w:rsidR="00A63051" w:rsidRPr="004B7FAC" w:rsidRDefault="00A63051" w:rsidP="00297981">
            <w:pPr>
              <w:widowControl w:val="0"/>
              <w:numPr>
                <w:ilvl w:val="0"/>
                <w:numId w:val="22"/>
              </w:numPr>
              <w:tabs>
                <w:tab w:val="left" w:pos="192"/>
              </w:tabs>
              <w:adjustRightInd w:val="0"/>
              <w:ind w:left="173" w:hanging="187"/>
              <w:textAlignment w:val="baseline"/>
              <w:rPr>
                <w:rFonts w:eastAsia="SimSun"/>
                <w:sz w:val="20"/>
                <w:szCs w:val="20"/>
              </w:rPr>
            </w:pPr>
            <w:r w:rsidRPr="004B7FAC">
              <w:rPr>
                <w:rFonts w:eastAsia="SimSun"/>
                <w:sz w:val="20"/>
                <w:szCs w:val="20"/>
              </w:rPr>
              <w:t>SWOT and gap analysis report</w:t>
            </w:r>
          </w:p>
          <w:p w14:paraId="2A8CBD4B" w14:textId="77777777" w:rsidR="00A63051" w:rsidRPr="004B7FAC" w:rsidRDefault="00A63051" w:rsidP="00297981">
            <w:pPr>
              <w:pStyle w:val="ListParagraph"/>
              <w:numPr>
                <w:ilvl w:val="0"/>
                <w:numId w:val="22"/>
              </w:numPr>
              <w:snapToGrid w:val="0"/>
              <w:ind w:left="162" w:hanging="180"/>
              <w:rPr>
                <w:rFonts w:eastAsia="Calibri"/>
                <w:sz w:val="20"/>
                <w:szCs w:val="20"/>
              </w:rPr>
            </w:pPr>
            <w:r w:rsidRPr="004B7FAC">
              <w:rPr>
                <w:rFonts w:eastAsia="Calibri"/>
                <w:sz w:val="20"/>
                <w:szCs w:val="20"/>
              </w:rPr>
              <w:t>Signed memoranda of agreements</w:t>
            </w:r>
          </w:p>
          <w:p w14:paraId="7446A7E1" w14:textId="77777777" w:rsidR="00A63051" w:rsidRPr="004B7FAC" w:rsidRDefault="00A63051" w:rsidP="00297981">
            <w:pPr>
              <w:pStyle w:val="ListParagraph"/>
              <w:numPr>
                <w:ilvl w:val="0"/>
                <w:numId w:val="22"/>
              </w:numPr>
              <w:snapToGrid w:val="0"/>
              <w:ind w:left="162" w:hanging="180"/>
              <w:rPr>
                <w:rFonts w:eastAsia="Calibri"/>
                <w:sz w:val="20"/>
                <w:szCs w:val="20"/>
              </w:rPr>
            </w:pPr>
            <w:r w:rsidRPr="004B7FAC">
              <w:rPr>
                <w:rFonts w:eastAsia="Calibri"/>
                <w:sz w:val="20"/>
                <w:szCs w:val="20"/>
              </w:rPr>
              <w:t>Meeting minutes</w:t>
            </w:r>
          </w:p>
          <w:p w14:paraId="55A3676F" w14:textId="77777777" w:rsidR="00A63051" w:rsidRPr="004B7FAC" w:rsidRDefault="00A63051" w:rsidP="00297981">
            <w:pPr>
              <w:widowControl w:val="0"/>
              <w:numPr>
                <w:ilvl w:val="0"/>
                <w:numId w:val="22"/>
              </w:numPr>
              <w:tabs>
                <w:tab w:val="left" w:pos="192"/>
              </w:tabs>
              <w:adjustRightInd w:val="0"/>
              <w:ind w:left="173" w:hanging="187"/>
              <w:textAlignment w:val="baseline"/>
              <w:rPr>
                <w:rFonts w:eastAsia="SimSun"/>
                <w:sz w:val="20"/>
                <w:szCs w:val="20"/>
              </w:rPr>
            </w:pPr>
            <w:r w:rsidRPr="004B7FAC">
              <w:rPr>
                <w:rFonts w:eastAsia="SimSun"/>
                <w:sz w:val="20"/>
                <w:szCs w:val="20"/>
              </w:rPr>
              <w:t>Tracking and progress reports</w:t>
            </w:r>
          </w:p>
          <w:p w14:paraId="78C40189" w14:textId="77777777" w:rsidR="00A63051" w:rsidRPr="004B7FAC" w:rsidRDefault="00A63051" w:rsidP="00297981">
            <w:pPr>
              <w:widowControl w:val="0"/>
              <w:numPr>
                <w:ilvl w:val="0"/>
                <w:numId w:val="22"/>
              </w:numPr>
              <w:tabs>
                <w:tab w:val="left" w:pos="192"/>
              </w:tabs>
              <w:adjustRightInd w:val="0"/>
              <w:ind w:left="173" w:hanging="187"/>
              <w:textAlignment w:val="baseline"/>
              <w:rPr>
                <w:rFonts w:eastAsia="SimSun"/>
                <w:sz w:val="20"/>
                <w:szCs w:val="20"/>
              </w:rPr>
            </w:pPr>
            <w:r w:rsidRPr="004B7FAC">
              <w:rPr>
                <w:rFonts w:eastAsia="SimSun"/>
                <w:sz w:val="20"/>
                <w:szCs w:val="20"/>
              </w:rPr>
              <w:t>Participant registration lists</w:t>
            </w:r>
          </w:p>
          <w:p w14:paraId="127BDA69" w14:textId="77777777" w:rsidR="00A63051" w:rsidRPr="004B7FAC" w:rsidRDefault="00A63051" w:rsidP="00297981">
            <w:pPr>
              <w:widowControl w:val="0"/>
              <w:numPr>
                <w:ilvl w:val="0"/>
                <w:numId w:val="22"/>
              </w:numPr>
              <w:tabs>
                <w:tab w:val="left" w:pos="192"/>
              </w:tabs>
              <w:adjustRightInd w:val="0"/>
              <w:ind w:left="173" w:hanging="187"/>
              <w:textAlignment w:val="baseline"/>
              <w:rPr>
                <w:rFonts w:eastAsia="SimSun"/>
                <w:sz w:val="20"/>
                <w:szCs w:val="20"/>
              </w:rPr>
            </w:pPr>
            <w:r w:rsidRPr="004B7FAC">
              <w:rPr>
                <w:rFonts w:eastAsia="SimSun"/>
                <w:sz w:val="20"/>
                <w:szCs w:val="20"/>
              </w:rPr>
              <w:t>Workshop reports</w:t>
            </w:r>
          </w:p>
          <w:p w14:paraId="3476A85D" w14:textId="77777777" w:rsidR="00A63051" w:rsidRPr="004B7FAC" w:rsidRDefault="00A63051" w:rsidP="00297981">
            <w:pPr>
              <w:widowControl w:val="0"/>
              <w:numPr>
                <w:ilvl w:val="0"/>
                <w:numId w:val="22"/>
              </w:numPr>
              <w:tabs>
                <w:tab w:val="left" w:pos="192"/>
              </w:tabs>
              <w:adjustRightInd w:val="0"/>
              <w:ind w:left="173" w:hanging="187"/>
              <w:textAlignment w:val="baseline"/>
              <w:rPr>
                <w:rFonts w:eastAsia="SimSun"/>
                <w:sz w:val="20"/>
                <w:szCs w:val="20"/>
              </w:rPr>
            </w:pPr>
            <w:r w:rsidRPr="004B7FAC">
              <w:rPr>
                <w:rFonts w:eastAsia="SimSun"/>
                <w:sz w:val="20"/>
                <w:szCs w:val="20"/>
              </w:rPr>
              <w:t>Annual Progress Reports</w:t>
            </w:r>
          </w:p>
          <w:p w14:paraId="4725D6CB" w14:textId="77777777" w:rsidR="00A63051" w:rsidRPr="004B7FAC" w:rsidRDefault="00A63051" w:rsidP="00B11B2F">
            <w:pPr>
              <w:widowControl w:val="0"/>
              <w:tabs>
                <w:tab w:val="left" w:pos="192"/>
              </w:tabs>
              <w:adjustRightInd w:val="0"/>
              <w:ind w:left="173"/>
              <w:textAlignment w:val="baseline"/>
              <w:rPr>
                <w:rFonts w:eastAsia="SimSun"/>
                <w:sz w:val="20"/>
                <w:szCs w:val="20"/>
                <w:highlight w:val="yellow"/>
              </w:rPr>
            </w:pPr>
          </w:p>
        </w:tc>
        <w:tc>
          <w:tcPr>
            <w:tcW w:w="2020" w:type="dxa"/>
          </w:tcPr>
          <w:p w14:paraId="11AE0FE0" w14:textId="77777777" w:rsidR="00A63051" w:rsidRDefault="00A63051" w:rsidP="00297981">
            <w:pPr>
              <w:widowControl w:val="0"/>
              <w:numPr>
                <w:ilvl w:val="0"/>
                <w:numId w:val="24"/>
              </w:numPr>
              <w:adjustRightInd w:val="0"/>
              <w:ind w:left="202" w:hanging="270"/>
              <w:textAlignment w:val="baseline"/>
              <w:rPr>
                <w:rFonts w:eastAsia="SimSun"/>
                <w:sz w:val="20"/>
                <w:szCs w:val="20"/>
              </w:rPr>
            </w:pPr>
            <w:r>
              <w:rPr>
                <w:rFonts w:eastAsia="SimSun"/>
                <w:sz w:val="20"/>
                <w:szCs w:val="20"/>
              </w:rPr>
              <w:t xml:space="preserve">The strengthened institutional mechanism </w:t>
            </w:r>
            <w:r w:rsidRPr="004B7FAC">
              <w:rPr>
                <w:rFonts w:eastAsia="SimSun"/>
                <w:sz w:val="20"/>
                <w:szCs w:val="20"/>
              </w:rPr>
              <w:t>is deemed legitimate, relevant, and valid among all key stakeholder representatives and project champions</w:t>
            </w:r>
          </w:p>
          <w:p w14:paraId="5DA3CDF4" w14:textId="77777777" w:rsidR="00A63051" w:rsidRPr="009D74B6" w:rsidRDefault="00A63051" w:rsidP="00297981">
            <w:pPr>
              <w:widowControl w:val="0"/>
              <w:numPr>
                <w:ilvl w:val="0"/>
                <w:numId w:val="24"/>
              </w:numPr>
              <w:adjustRightInd w:val="0"/>
              <w:ind w:left="202" w:hanging="270"/>
              <w:textAlignment w:val="baseline"/>
              <w:rPr>
                <w:rFonts w:eastAsia="SimSun"/>
                <w:sz w:val="20"/>
                <w:szCs w:val="20"/>
              </w:rPr>
            </w:pPr>
            <w:r w:rsidRPr="009D74B6">
              <w:rPr>
                <w:rFonts w:eastAsia="SimSun"/>
                <w:sz w:val="20"/>
                <w:szCs w:val="20"/>
              </w:rPr>
              <w:t>The government remains politically committed to the strengthened institutional mechanism and facilitates its institutionalization</w:t>
            </w:r>
          </w:p>
        </w:tc>
      </w:tr>
    </w:tbl>
    <w:p w14:paraId="3AE5DEC9" w14:textId="77777777" w:rsidR="00A63051" w:rsidRDefault="00A63051" w:rsidP="00A63051">
      <w:r>
        <w:br w:type="page"/>
      </w:r>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2250"/>
        <w:gridCol w:w="2610"/>
        <w:gridCol w:w="3330"/>
        <w:gridCol w:w="2030"/>
        <w:gridCol w:w="2020"/>
      </w:tblGrid>
      <w:tr w:rsidR="00A63051" w:rsidRPr="004B7FAC" w14:paraId="45AB7A92" w14:textId="77777777" w:rsidTr="00B11B2F">
        <w:trPr>
          <w:trHeight w:val="544"/>
        </w:trPr>
        <w:tc>
          <w:tcPr>
            <w:tcW w:w="1728" w:type="dxa"/>
            <w:shd w:val="pct12" w:color="auto" w:fill="auto"/>
          </w:tcPr>
          <w:p w14:paraId="1FA08EAD" w14:textId="77777777" w:rsidR="00A63051" w:rsidRPr="004B7FAC" w:rsidRDefault="00A63051" w:rsidP="00B11B2F">
            <w:pPr>
              <w:tabs>
                <w:tab w:val="left" w:pos="360"/>
              </w:tabs>
              <w:rPr>
                <w:rFonts w:eastAsia="SimSun"/>
                <w:b/>
                <w:bCs/>
                <w:sz w:val="20"/>
                <w:szCs w:val="20"/>
              </w:rPr>
            </w:pPr>
            <w:r w:rsidRPr="004B7FAC">
              <w:rPr>
                <w:rFonts w:eastAsia="SimSun"/>
                <w:sz w:val="20"/>
              </w:rPr>
              <w:lastRenderedPageBreak/>
              <w:br w:type="page"/>
            </w:r>
            <w:r w:rsidRPr="004B7FAC">
              <w:rPr>
                <w:rFonts w:eastAsia="SimSun"/>
                <w:sz w:val="20"/>
                <w:szCs w:val="20"/>
              </w:rPr>
              <w:br w:type="page"/>
            </w:r>
            <w:r w:rsidRPr="004B7FAC">
              <w:rPr>
                <w:rFonts w:eastAsia="SimSun"/>
                <w:sz w:val="20"/>
                <w:szCs w:val="20"/>
              </w:rPr>
              <w:br w:type="page"/>
            </w:r>
          </w:p>
        </w:tc>
        <w:tc>
          <w:tcPr>
            <w:tcW w:w="2250" w:type="dxa"/>
            <w:shd w:val="pct12" w:color="auto" w:fill="auto"/>
          </w:tcPr>
          <w:p w14:paraId="6D8E4B87" w14:textId="77777777" w:rsidR="00A63051" w:rsidRPr="004B7FAC" w:rsidRDefault="00A63051" w:rsidP="00B11B2F">
            <w:pPr>
              <w:tabs>
                <w:tab w:val="left" w:pos="360"/>
              </w:tabs>
              <w:rPr>
                <w:rFonts w:eastAsia="SimSun"/>
                <w:b/>
                <w:bCs/>
                <w:sz w:val="20"/>
                <w:szCs w:val="20"/>
              </w:rPr>
            </w:pPr>
            <w:r w:rsidRPr="004B7FAC">
              <w:rPr>
                <w:rFonts w:eastAsia="SimSun"/>
                <w:b/>
                <w:bCs/>
                <w:sz w:val="20"/>
                <w:szCs w:val="20"/>
              </w:rPr>
              <w:t>Objective and Outcome Indicators</w:t>
            </w:r>
          </w:p>
        </w:tc>
        <w:tc>
          <w:tcPr>
            <w:tcW w:w="2610" w:type="dxa"/>
            <w:shd w:val="pct12" w:color="auto" w:fill="auto"/>
          </w:tcPr>
          <w:p w14:paraId="06F45B3B" w14:textId="77777777" w:rsidR="00A63051" w:rsidRPr="004B7FAC" w:rsidRDefault="00A63051" w:rsidP="00B11B2F">
            <w:pPr>
              <w:ind w:left="-18"/>
              <w:rPr>
                <w:rFonts w:eastAsia="SimSun"/>
                <w:b/>
                <w:sz w:val="20"/>
                <w:szCs w:val="20"/>
              </w:rPr>
            </w:pPr>
            <w:r w:rsidRPr="004B7FAC">
              <w:rPr>
                <w:rFonts w:eastAsia="SimSun"/>
                <w:b/>
                <w:sz w:val="20"/>
                <w:szCs w:val="20"/>
              </w:rPr>
              <w:t xml:space="preserve">Baseline </w:t>
            </w:r>
          </w:p>
        </w:tc>
        <w:tc>
          <w:tcPr>
            <w:tcW w:w="3330" w:type="dxa"/>
            <w:shd w:val="pct12" w:color="auto" w:fill="auto"/>
          </w:tcPr>
          <w:p w14:paraId="675C8A2C" w14:textId="77777777" w:rsidR="00A63051" w:rsidRPr="004B7FAC" w:rsidRDefault="00A63051" w:rsidP="00B11B2F">
            <w:pPr>
              <w:ind w:left="-18"/>
              <w:rPr>
                <w:rFonts w:eastAsia="SimSun"/>
                <w:b/>
                <w:sz w:val="20"/>
                <w:szCs w:val="20"/>
              </w:rPr>
            </w:pPr>
            <w:r w:rsidRPr="004B7FAC">
              <w:rPr>
                <w:rFonts w:eastAsia="SimSun"/>
                <w:b/>
                <w:sz w:val="20"/>
                <w:szCs w:val="20"/>
              </w:rPr>
              <w:t>End of Project Target</w:t>
            </w:r>
          </w:p>
        </w:tc>
        <w:tc>
          <w:tcPr>
            <w:tcW w:w="2030" w:type="dxa"/>
            <w:shd w:val="pct12" w:color="auto" w:fill="auto"/>
          </w:tcPr>
          <w:p w14:paraId="642DAC79" w14:textId="77777777" w:rsidR="00A63051" w:rsidRPr="004B7FAC" w:rsidRDefault="00A63051" w:rsidP="00B11B2F">
            <w:pPr>
              <w:ind w:left="32"/>
              <w:rPr>
                <w:rFonts w:eastAsia="SimSun"/>
                <w:b/>
                <w:sz w:val="20"/>
                <w:szCs w:val="20"/>
              </w:rPr>
            </w:pPr>
            <w:r w:rsidRPr="004B7FAC">
              <w:rPr>
                <w:rFonts w:eastAsia="SimSun"/>
                <w:b/>
                <w:sz w:val="20"/>
                <w:szCs w:val="20"/>
                <w:lang w:eastAsia="fr-FR" w:bidi="fr-FR"/>
              </w:rPr>
              <w:t>Means of Verification</w:t>
            </w:r>
          </w:p>
        </w:tc>
        <w:tc>
          <w:tcPr>
            <w:tcW w:w="2020" w:type="dxa"/>
            <w:shd w:val="pct12" w:color="auto" w:fill="auto"/>
          </w:tcPr>
          <w:p w14:paraId="473E8CC7" w14:textId="77777777" w:rsidR="00A63051" w:rsidRPr="004B7FAC" w:rsidRDefault="00A63051" w:rsidP="00B11B2F">
            <w:pPr>
              <w:ind w:left="217" w:hanging="217"/>
              <w:rPr>
                <w:rFonts w:eastAsia="SimSun"/>
                <w:b/>
                <w:sz w:val="20"/>
                <w:szCs w:val="20"/>
              </w:rPr>
            </w:pPr>
            <w:r w:rsidRPr="004B7FAC">
              <w:rPr>
                <w:rFonts w:eastAsia="SimSun"/>
                <w:b/>
                <w:sz w:val="20"/>
                <w:szCs w:val="20"/>
              </w:rPr>
              <w:t>Assumptions</w:t>
            </w:r>
          </w:p>
        </w:tc>
      </w:tr>
      <w:tr w:rsidR="00A63051" w:rsidRPr="004B7FAC" w14:paraId="38F0F312" w14:textId="77777777" w:rsidTr="00B11B2F">
        <w:trPr>
          <w:trHeight w:val="8918"/>
        </w:trPr>
        <w:tc>
          <w:tcPr>
            <w:tcW w:w="1728" w:type="dxa"/>
            <w:shd w:val="pct12" w:color="auto" w:fill="auto"/>
          </w:tcPr>
          <w:p w14:paraId="5E8A096E" w14:textId="77777777" w:rsidR="00A63051" w:rsidRPr="004B7FAC" w:rsidRDefault="00A63051" w:rsidP="00B11B2F">
            <w:pPr>
              <w:tabs>
                <w:tab w:val="left" w:pos="360"/>
              </w:tabs>
              <w:rPr>
                <w:rFonts w:eastAsia="SimSun"/>
                <w:b/>
                <w:bCs/>
                <w:sz w:val="20"/>
                <w:szCs w:val="20"/>
              </w:rPr>
            </w:pPr>
            <w:r w:rsidRPr="004B7FAC">
              <w:rPr>
                <w:rFonts w:eastAsia="SimSun"/>
                <w:b/>
                <w:bCs/>
                <w:sz w:val="20"/>
                <w:szCs w:val="20"/>
              </w:rPr>
              <w:t>Outcome 2:</w:t>
            </w:r>
          </w:p>
          <w:p w14:paraId="7098AB5B" w14:textId="77777777" w:rsidR="00A63051" w:rsidRPr="004B7FAC" w:rsidRDefault="00A63051" w:rsidP="00B11B2F">
            <w:pPr>
              <w:tabs>
                <w:tab w:val="left" w:pos="360"/>
              </w:tabs>
              <w:rPr>
                <w:rFonts w:eastAsia="SimSun"/>
                <w:b/>
                <w:bCs/>
                <w:sz w:val="20"/>
                <w:szCs w:val="20"/>
              </w:rPr>
            </w:pPr>
            <w:r w:rsidRPr="004600E2">
              <w:rPr>
                <w:bCs/>
                <w:sz w:val="20"/>
                <w:szCs w:val="20"/>
              </w:rPr>
              <w:t>Strengthened national institutions to implement enhanced transparency</w:t>
            </w:r>
          </w:p>
        </w:tc>
        <w:tc>
          <w:tcPr>
            <w:tcW w:w="2250" w:type="dxa"/>
          </w:tcPr>
          <w:p w14:paraId="2BF2BF91" w14:textId="77777777" w:rsidR="00A63051" w:rsidRPr="004B7FAC" w:rsidRDefault="00A63051" w:rsidP="00B11B2F">
            <w:pPr>
              <w:tabs>
                <w:tab w:val="left" w:pos="360"/>
              </w:tabs>
              <w:rPr>
                <w:rFonts w:eastAsia="SimSun"/>
                <w:b/>
                <w:bCs/>
                <w:sz w:val="20"/>
                <w:szCs w:val="20"/>
              </w:rPr>
            </w:pPr>
            <w:r w:rsidRPr="004B7FAC">
              <w:rPr>
                <w:rFonts w:eastAsia="SimSun"/>
                <w:b/>
                <w:bCs/>
                <w:sz w:val="20"/>
                <w:szCs w:val="20"/>
              </w:rPr>
              <w:t xml:space="preserve">Indicator 6: </w:t>
            </w:r>
            <w:r w:rsidRPr="004B7FAC">
              <w:rPr>
                <w:rFonts w:eastAsia="SimSun"/>
                <w:bCs/>
                <w:sz w:val="20"/>
                <w:szCs w:val="20"/>
              </w:rPr>
              <w:t>Number of tools and methodologies applied in the framework of the domestic MRV system to track NDC implementation</w:t>
            </w:r>
            <w:r w:rsidRPr="004B7FAC">
              <w:rPr>
                <w:rFonts w:eastAsia="SimSun"/>
                <w:b/>
                <w:bCs/>
                <w:sz w:val="20"/>
                <w:szCs w:val="20"/>
              </w:rPr>
              <w:t xml:space="preserve"> </w:t>
            </w:r>
          </w:p>
          <w:p w14:paraId="1AABDABF" w14:textId="77777777" w:rsidR="00A63051" w:rsidRPr="004B7FAC" w:rsidRDefault="00A63051" w:rsidP="00B11B2F">
            <w:pPr>
              <w:tabs>
                <w:tab w:val="left" w:pos="360"/>
              </w:tabs>
              <w:rPr>
                <w:rFonts w:eastAsia="SimSun"/>
                <w:sz w:val="20"/>
                <w:szCs w:val="20"/>
              </w:rPr>
            </w:pPr>
            <w:r w:rsidRPr="004B7FAC">
              <w:rPr>
                <w:rFonts w:eastAsia="SimSun"/>
                <w:b/>
                <w:bCs/>
                <w:sz w:val="20"/>
                <w:szCs w:val="20"/>
              </w:rPr>
              <w:t xml:space="preserve">Indicator 7:  </w:t>
            </w:r>
            <w:r w:rsidRPr="004B7FAC">
              <w:rPr>
                <w:rFonts w:eastAsia="SimSun"/>
                <w:sz w:val="20"/>
                <w:szCs w:val="20"/>
                <w:lang w:eastAsia="fr-FR" w:bidi="fr-FR"/>
              </w:rPr>
              <w:t xml:space="preserve">Inter-ministerial and inter-directorate communication, coordination, and collaboration is </w:t>
            </w:r>
            <w:r w:rsidRPr="004B7FAC">
              <w:rPr>
                <w:rFonts w:eastAsia="SimSun"/>
                <w:sz w:val="20"/>
                <w:szCs w:val="20"/>
              </w:rPr>
              <w:t>strengthened</w:t>
            </w:r>
          </w:p>
          <w:p w14:paraId="4DF38649" w14:textId="77777777" w:rsidR="00A63051" w:rsidRPr="004B7FAC" w:rsidRDefault="00A63051" w:rsidP="00B11B2F">
            <w:pPr>
              <w:rPr>
                <w:rFonts w:eastAsia="SimSun"/>
                <w:sz w:val="20"/>
                <w:szCs w:val="20"/>
              </w:rPr>
            </w:pPr>
            <w:r w:rsidRPr="004B7FAC">
              <w:rPr>
                <w:rFonts w:eastAsia="SimSun"/>
                <w:b/>
                <w:bCs/>
                <w:sz w:val="20"/>
                <w:szCs w:val="20"/>
              </w:rPr>
              <w:t xml:space="preserve">Indicator 8:  </w:t>
            </w:r>
            <w:r w:rsidRPr="004B7FAC">
              <w:rPr>
                <w:rFonts w:eastAsia="SimSun"/>
                <w:sz w:val="20"/>
                <w:szCs w:val="20"/>
              </w:rPr>
              <w:t>Non-state public consultative mechanisms developed and integrated into official planning and decision-making processes</w:t>
            </w:r>
          </w:p>
        </w:tc>
        <w:tc>
          <w:tcPr>
            <w:tcW w:w="2610" w:type="dxa"/>
          </w:tcPr>
          <w:p w14:paraId="12738181" w14:textId="77777777" w:rsidR="00A63051" w:rsidRPr="004B7FAC" w:rsidRDefault="00A63051" w:rsidP="00297981">
            <w:pPr>
              <w:numPr>
                <w:ilvl w:val="0"/>
                <w:numId w:val="20"/>
              </w:numPr>
              <w:ind w:left="252" w:hanging="270"/>
              <w:rPr>
                <w:rFonts w:eastAsia="SimSun"/>
                <w:sz w:val="20"/>
                <w:szCs w:val="20"/>
                <w:lang w:eastAsia="fr-FR" w:bidi="fr-FR"/>
              </w:rPr>
            </w:pPr>
            <w:r w:rsidRPr="004B7FAC">
              <w:rPr>
                <w:rFonts w:eastAsia="SimSun"/>
                <w:sz w:val="20"/>
                <w:szCs w:val="20"/>
                <w:lang w:eastAsia="fr-FR" w:bidi="fr-FR"/>
              </w:rPr>
              <w:t>The GHG inventory and projections in both the FBUR and SBUR are based on methodologies from the 2006 IPCC Guidelines.</w:t>
            </w:r>
          </w:p>
          <w:p w14:paraId="743BE350" w14:textId="77777777" w:rsidR="00A63051" w:rsidRPr="004B7FAC" w:rsidRDefault="00A63051" w:rsidP="00297981">
            <w:pPr>
              <w:numPr>
                <w:ilvl w:val="0"/>
                <w:numId w:val="20"/>
              </w:numPr>
              <w:ind w:left="252" w:hanging="270"/>
              <w:rPr>
                <w:rFonts w:eastAsia="SimSun"/>
                <w:sz w:val="20"/>
                <w:szCs w:val="20"/>
                <w:lang w:eastAsia="fr-FR" w:bidi="fr-FR"/>
              </w:rPr>
            </w:pPr>
            <w:r w:rsidRPr="004B7FAC">
              <w:rPr>
                <w:rFonts w:eastAsia="SimSun"/>
                <w:sz w:val="20"/>
                <w:szCs w:val="20"/>
                <w:lang w:eastAsia="fr-FR" w:bidi="fr-FR"/>
              </w:rPr>
              <w:t xml:space="preserve">The 2016 National Council for Sustainable Development, Climate Change and </w:t>
            </w:r>
            <w:r>
              <w:rPr>
                <w:rFonts w:eastAsia="SimSun"/>
                <w:sz w:val="20"/>
                <w:szCs w:val="20"/>
                <w:lang w:eastAsia="fr-FR" w:bidi="fr-FR"/>
              </w:rPr>
              <w:t>Integrated Coastal Zone</w:t>
            </w:r>
            <w:r w:rsidRPr="004B7FAC">
              <w:rPr>
                <w:rFonts w:eastAsia="SimSun"/>
                <w:sz w:val="20"/>
                <w:szCs w:val="20"/>
                <w:lang w:eastAsia="fr-FR" w:bidi="fr-FR"/>
              </w:rPr>
              <w:t xml:space="preserve"> Management serves as the mechanism to catalyze inter-ministerial and inter-directorate communication and cooperation, which is supported by the Working Group on Mitigation and Adaptation.</w:t>
            </w:r>
          </w:p>
          <w:p w14:paraId="388C6FC5" w14:textId="256EB7AB" w:rsidR="00A63051" w:rsidRPr="004B7FAC" w:rsidRDefault="00A63051" w:rsidP="00297981">
            <w:pPr>
              <w:numPr>
                <w:ilvl w:val="0"/>
                <w:numId w:val="20"/>
              </w:numPr>
              <w:ind w:left="252" w:hanging="270"/>
              <w:rPr>
                <w:rFonts w:eastAsia="SimSun"/>
                <w:sz w:val="20"/>
                <w:szCs w:val="20"/>
                <w:lang w:eastAsia="fr-FR" w:bidi="fr-FR"/>
              </w:rPr>
            </w:pPr>
            <w:r w:rsidRPr="004B7FAC">
              <w:rPr>
                <w:rFonts w:eastAsia="SimSun"/>
                <w:sz w:val="20"/>
                <w:szCs w:val="20"/>
                <w:lang w:eastAsia="fr-FR" w:bidi="fr-FR"/>
              </w:rPr>
              <w:t>Montenegro is in the process of strengthening coordination processes to catalyze climate action</w:t>
            </w:r>
            <w:r w:rsidR="00A74466">
              <w:rPr>
                <w:rFonts w:eastAsia="SimSun"/>
                <w:sz w:val="20"/>
                <w:szCs w:val="20"/>
                <w:lang w:eastAsia="fr-FR" w:bidi="fr-FR"/>
              </w:rPr>
              <w:t xml:space="preserve">.  </w:t>
            </w:r>
            <w:r w:rsidRPr="004B7FAC">
              <w:rPr>
                <w:rFonts w:eastAsia="SimSun"/>
                <w:sz w:val="20"/>
                <w:szCs w:val="20"/>
                <w:lang w:eastAsia="fr-FR" w:bidi="fr-FR"/>
              </w:rPr>
              <w:t>This includes the development of Modality Procedure Guidelines and the production of training material, method statements and regular outputs on indicators to monitor progress.</w:t>
            </w:r>
          </w:p>
          <w:p w14:paraId="7EA8AE35" w14:textId="77777777" w:rsidR="00A63051" w:rsidRPr="004B7FAC" w:rsidRDefault="00A63051" w:rsidP="00297981">
            <w:pPr>
              <w:widowControl w:val="0"/>
              <w:numPr>
                <w:ilvl w:val="0"/>
                <w:numId w:val="20"/>
              </w:numPr>
              <w:adjustRightInd w:val="0"/>
              <w:ind w:left="252" w:hanging="270"/>
              <w:textAlignment w:val="baseline"/>
              <w:rPr>
                <w:rFonts w:eastAsia="Calibri"/>
                <w:sz w:val="20"/>
                <w:szCs w:val="20"/>
              </w:rPr>
            </w:pPr>
            <w:r w:rsidRPr="004B7FAC">
              <w:rPr>
                <w:rFonts w:eastAsia="Calibri"/>
                <w:sz w:val="20"/>
                <w:szCs w:val="20"/>
              </w:rPr>
              <w:t>English proficiency is an important limitation to understand and adopt better approaches to combat climate change.</w:t>
            </w:r>
          </w:p>
        </w:tc>
        <w:tc>
          <w:tcPr>
            <w:tcW w:w="3330" w:type="dxa"/>
          </w:tcPr>
          <w:p w14:paraId="283018B2" w14:textId="77777777" w:rsidR="00A63051" w:rsidRPr="004B7FAC" w:rsidRDefault="00A63051" w:rsidP="00297981">
            <w:pPr>
              <w:numPr>
                <w:ilvl w:val="0"/>
                <w:numId w:val="18"/>
              </w:numPr>
              <w:snapToGrid w:val="0"/>
              <w:ind w:left="260" w:hanging="274"/>
              <w:rPr>
                <w:rFonts w:eastAsia="Calibri"/>
                <w:sz w:val="20"/>
                <w:szCs w:val="20"/>
              </w:rPr>
            </w:pPr>
            <w:r w:rsidRPr="004B7FAC">
              <w:rPr>
                <w:rFonts w:eastAsia="Calibri"/>
                <w:sz w:val="20"/>
                <w:szCs w:val="20"/>
              </w:rPr>
              <w:t>New and updated models, tools, and methodologies for the GHG inventory and projects will be used to inform decision-making</w:t>
            </w:r>
          </w:p>
          <w:p w14:paraId="58303EA7" w14:textId="77777777" w:rsidR="00A63051" w:rsidRPr="004B7FAC" w:rsidRDefault="00A63051" w:rsidP="00297981">
            <w:pPr>
              <w:numPr>
                <w:ilvl w:val="0"/>
                <w:numId w:val="18"/>
              </w:numPr>
              <w:tabs>
                <w:tab w:val="left" w:pos="720"/>
                <w:tab w:val="center" w:pos="4320"/>
                <w:tab w:val="right" w:pos="8640"/>
              </w:tabs>
              <w:ind w:left="260" w:hanging="274"/>
              <w:rPr>
                <w:sz w:val="20"/>
                <w:szCs w:val="20"/>
              </w:rPr>
            </w:pPr>
            <w:r w:rsidRPr="004B7FAC">
              <w:rPr>
                <w:sz w:val="20"/>
                <w:szCs w:val="20"/>
              </w:rPr>
              <w:t xml:space="preserve">The Working Group is convened at least four times per year, beginning in month 7, with broad-based stakeholder and expert representation </w:t>
            </w:r>
          </w:p>
          <w:p w14:paraId="4DE06C47" w14:textId="77777777" w:rsidR="00A63051" w:rsidRPr="004B7FAC" w:rsidRDefault="00A63051" w:rsidP="00297981">
            <w:pPr>
              <w:numPr>
                <w:ilvl w:val="0"/>
                <w:numId w:val="18"/>
              </w:numPr>
              <w:tabs>
                <w:tab w:val="left" w:pos="720"/>
                <w:tab w:val="center" w:pos="4320"/>
                <w:tab w:val="right" w:pos="8640"/>
              </w:tabs>
              <w:ind w:left="260" w:hanging="274"/>
              <w:rPr>
                <w:sz w:val="20"/>
                <w:szCs w:val="20"/>
              </w:rPr>
            </w:pPr>
            <w:r w:rsidRPr="004B7FAC">
              <w:rPr>
                <w:sz w:val="20"/>
                <w:szCs w:val="20"/>
              </w:rPr>
              <w:t>The National Council meets at least twice per year</w:t>
            </w:r>
          </w:p>
          <w:p w14:paraId="35A6B0F1" w14:textId="77777777" w:rsidR="00A63051" w:rsidRPr="004B7FAC" w:rsidRDefault="00A63051" w:rsidP="00297981">
            <w:pPr>
              <w:numPr>
                <w:ilvl w:val="0"/>
                <w:numId w:val="18"/>
              </w:numPr>
              <w:tabs>
                <w:tab w:val="left" w:pos="720"/>
                <w:tab w:val="center" w:pos="4320"/>
                <w:tab w:val="right" w:pos="8640"/>
              </w:tabs>
              <w:ind w:left="260" w:hanging="274"/>
              <w:rPr>
                <w:sz w:val="20"/>
                <w:szCs w:val="20"/>
              </w:rPr>
            </w:pPr>
            <w:r w:rsidRPr="004B7FAC">
              <w:rPr>
                <w:sz w:val="20"/>
                <w:szCs w:val="20"/>
              </w:rPr>
              <w:t>Recommendations for institutional improvements are adopted within 6 months of being considered by the National Council and instituted after another 6 months</w:t>
            </w:r>
          </w:p>
          <w:p w14:paraId="56DEDC86" w14:textId="77777777" w:rsidR="00A63051" w:rsidRPr="004B7FAC" w:rsidRDefault="00A63051" w:rsidP="00297981">
            <w:pPr>
              <w:numPr>
                <w:ilvl w:val="0"/>
                <w:numId w:val="18"/>
              </w:numPr>
              <w:tabs>
                <w:tab w:val="left" w:pos="720"/>
                <w:tab w:val="center" w:pos="4320"/>
                <w:tab w:val="right" w:pos="8640"/>
              </w:tabs>
              <w:ind w:left="260" w:hanging="274"/>
              <w:rPr>
                <w:sz w:val="20"/>
                <w:szCs w:val="20"/>
              </w:rPr>
            </w:pPr>
            <w:r w:rsidRPr="004B7FAC">
              <w:rPr>
                <w:sz w:val="20"/>
                <w:szCs w:val="20"/>
              </w:rPr>
              <w:t>At least 60 unique stakeholders participate in training workshops each year</w:t>
            </w:r>
          </w:p>
          <w:p w14:paraId="3EBEEBC1" w14:textId="77777777" w:rsidR="00A63051" w:rsidRPr="004B7FAC" w:rsidRDefault="00A63051" w:rsidP="00297981">
            <w:pPr>
              <w:numPr>
                <w:ilvl w:val="0"/>
                <w:numId w:val="18"/>
              </w:numPr>
              <w:tabs>
                <w:tab w:val="left" w:pos="720"/>
                <w:tab w:val="center" w:pos="4320"/>
                <w:tab w:val="right" w:pos="8640"/>
              </w:tabs>
              <w:ind w:left="260" w:hanging="274"/>
              <w:rPr>
                <w:sz w:val="20"/>
                <w:szCs w:val="20"/>
              </w:rPr>
            </w:pPr>
            <w:r w:rsidRPr="004B7FAC">
              <w:rPr>
                <w:sz w:val="20"/>
                <w:szCs w:val="20"/>
              </w:rPr>
              <w:t>Project models, scenarios, and adaptation project concept proposals developed as part of the learning-by doing trainings are independently determined to be of high quality</w:t>
            </w:r>
          </w:p>
          <w:p w14:paraId="3D67143E" w14:textId="77777777" w:rsidR="00A63051" w:rsidRPr="004B7FAC" w:rsidRDefault="00A63051" w:rsidP="00297981">
            <w:pPr>
              <w:numPr>
                <w:ilvl w:val="0"/>
                <w:numId w:val="18"/>
              </w:numPr>
              <w:tabs>
                <w:tab w:val="left" w:pos="720"/>
                <w:tab w:val="center" w:pos="4320"/>
                <w:tab w:val="right" w:pos="8640"/>
              </w:tabs>
              <w:ind w:left="260" w:hanging="274"/>
              <w:rPr>
                <w:sz w:val="20"/>
                <w:szCs w:val="20"/>
              </w:rPr>
            </w:pPr>
            <w:r w:rsidRPr="004B7FAC">
              <w:rPr>
                <w:sz w:val="20"/>
                <w:szCs w:val="20"/>
              </w:rPr>
              <w:t>Annual independent assessments determine that technical inputs from the Working Group are informing planning and decision-making</w:t>
            </w:r>
          </w:p>
          <w:p w14:paraId="36807327" w14:textId="77777777" w:rsidR="00A63051" w:rsidRPr="004B7FAC" w:rsidRDefault="00A63051" w:rsidP="00297981">
            <w:pPr>
              <w:numPr>
                <w:ilvl w:val="0"/>
                <w:numId w:val="18"/>
              </w:numPr>
              <w:tabs>
                <w:tab w:val="left" w:pos="720"/>
                <w:tab w:val="center" w:pos="4320"/>
                <w:tab w:val="right" w:pos="8640"/>
              </w:tabs>
              <w:ind w:left="260" w:hanging="274"/>
              <w:rPr>
                <w:sz w:val="20"/>
                <w:szCs w:val="20"/>
              </w:rPr>
            </w:pPr>
            <w:r w:rsidRPr="004B7FAC">
              <w:rPr>
                <w:sz w:val="20"/>
                <w:szCs w:val="20"/>
              </w:rPr>
              <w:t>At least 90 percent of gender mainstreaming recommendations from the Working Group are adopted by month 42</w:t>
            </w:r>
          </w:p>
          <w:p w14:paraId="78CE76D5" w14:textId="77777777" w:rsidR="00A63051" w:rsidRPr="004B7FAC" w:rsidRDefault="00A63051" w:rsidP="00297981">
            <w:pPr>
              <w:numPr>
                <w:ilvl w:val="0"/>
                <w:numId w:val="18"/>
              </w:numPr>
              <w:tabs>
                <w:tab w:val="left" w:pos="252"/>
              </w:tabs>
              <w:ind w:left="260" w:hanging="274"/>
              <w:rPr>
                <w:rFonts w:eastAsia="Calibri"/>
                <w:sz w:val="20"/>
                <w:szCs w:val="20"/>
              </w:rPr>
            </w:pPr>
            <w:r w:rsidRPr="004B7FAC">
              <w:rPr>
                <w:rFonts w:eastAsia="Calibri"/>
                <w:sz w:val="20"/>
                <w:szCs w:val="20"/>
              </w:rPr>
              <w:t>At least six (6) sets of English technical training courses with at least 30 stakeholders participating in each course</w:t>
            </w:r>
          </w:p>
        </w:tc>
        <w:tc>
          <w:tcPr>
            <w:tcW w:w="2030" w:type="dxa"/>
          </w:tcPr>
          <w:p w14:paraId="23B1B727" w14:textId="77777777" w:rsidR="00A63051" w:rsidRPr="004B7FAC" w:rsidRDefault="00A63051" w:rsidP="00B11B2F">
            <w:pPr>
              <w:widowControl w:val="0"/>
              <w:numPr>
                <w:ilvl w:val="0"/>
                <w:numId w:val="9"/>
              </w:numPr>
              <w:adjustRightInd w:val="0"/>
              <w:ind w:left="212" w:hanging="212"/>
              <w:textAlignment w:val="baseline"/>
              <w:rPr>
                <w:rFonts w:eastAsia="SimSun"/>
                <w:sz w:val="20"/>
                <w:szCs w:val="20"/>
                <w:lang w:eastAsia="fr-FR" w:bidi="fr-FR"/>
              </w:rPr>
            </w:pPr>
            <w:r w:rsidRPr="004B7FAC">
              <w:rPr>
                <w:rFonts w:eastAsia="SimSun"/>
                <w:sz w:val="20"/>
                <w:szCs w:val="20"/>
                <w:lang w:eastAsia="fr-FR" w:bidi="fr-FR"/>
              </w:rPr>
              <w:t>Ministerial briefing notes</w:t>
            </w:r>
          </w:p>
          <w:p w14:paraId="73CC0AB0" w14:textId="77777777" w:rsidR="00A63051" w:rsidRPr="004B7FAC" w:rsidRDefault="00A63051" w:rsidP="00B11B2F">
            <w:pPr>
              <w:widowControl w:val="0"/>
              <w:numPr>
                <w:ilvl w:val="0"/>
                <w:numId w:val="9"/>
              </w:numPr>
              <w:adjustRightInd w:val="0"/>
              <w:ind w:left="212" w:hanging="212"/>
              <w:textAlignment w:val="baseline"/>
              <w:rPr>
                <w:rFonts w:eastAsia="SimSun"/>
                <w:sz w:val="20"/>
                <w:szCs w:val="20"/>
                <w:lang w:eastAsia="fr-FR" w:bidi="fr-FR"/>
              </w:rPr>
            </w:pPr>
            <w:r w:rsidRPr="004B7FAC">
              <w:rPr>
                <w:rFonts w:eastAsia="SimSun"/>
                <w:sz w:val="20"/>
                <w:szCs w:val="20"/>
                <w:lang w:eastAsia="fr-FR" w:bidi="fr-FR"/>
              </w:rPr>
              <w:t>Memoranda of agreements</w:t>
            </w:r>
          </w:p>
          <w:p w14:paraId="75C2F2A0" w14:textId="77777777" w:rsidR="00A63051" w:rsidRPr="004B7FAC" w:rsidRDefault="00A63051" w:rsidP="00B11B2F">
            <w:pPr>
              <w:widowControl w:val="0"/>
              <w:numPr>
                <w:ilvl w:val="0"/>
                <w:numId w:val="9"/>
              </w:numPr>
              <w:adjustRightInd w:val="0"/>
              <w:ind w:left="212" w:hanging="212"/>
              <w:textAlignment w:val="baseline"/>
              <w:rPr>
                <w:rFonts w:eastAsia="SimSun"/>
                <w:sz w:val="20"/>
                <w:szCs w:val="20"/>
                <w:lang w:eastAsia="fr-FR" w:bidi="fr-FR"/>
              </w:rPr>
            </w:pPr>
            <w:r w:rsidRPr="004B7FAC">
              <w:rPr>
                <w:rFonts w:eastAsia="SimSun"/>
                <w:sz w:val="20"/>
                <w:szCs w:val="20"/>
                <w:lang w:eastAsia="fr-FR" w:bidi="fr-FR"/>
              </w:rPr>
              <w:t>Working group minutes</w:t>
            </w:r>
          </w:p>
          <w:p w14:paraId="52E2EB85" w14:textId="77777777" w:rsidR="00A63051" w:rsidRPr="004B7FAC" w:rsidRDefault="00A63051" w:rsidP="00B11B2F">
            <w:pPr>
              <w:widowControl w:val="0"/>
              <w:numPr>
                <w:ilvl w:val="0"/>
                <w:numId w:val="9"/>
              </w:numPr>
              <w:adjustRightInd w:val="0"/>
              <w:ind w:left="212" w:hanging="212"/>
              <w:textAlignment w:val="baseline"/>
              <w:rPr>
                <w:rFonts w:eastAsia="SimSun"/>
                <w:sz w:val="20"/>
                <w:szCs w:val="20"/>
                <w:lang w:eastAsia="fr-FR" w:bidi="fr-FR"/>
              </w:rPr>
            </w:pPr>
            <w:r w:rsidRPr="004B7FAC">
              <w:rPr>
                <w:rFonts w:eastAsia="SimSun"/>
                <w:sz w:val="20"/>
                <w:szCs w:val="20"/>
                <w:lang w:eastAsia="fr-FR" w:bidi="fr-FR"/>
              </w:rPr>
              <w:t>Project models, scenarios, and adaptation project concept proposals</w:t>
            </w:r>
          </w:p>
          <w:p w14:paraId="66722FD8" w14:textId="77777777" w:rsidR="00A63051" w:rsidRPr="004B7FAC" w:rsidRDefault="00A63051" w:rsidP="00B11B2F">
            <w:pPr>
              <w:widowControl w:val="0"/>
              <w:numPr>
                <w:ilvl w:val="0"/>
                <w:numId w:val="9"/>
              </w:numPr>
              <w:adjustRightInd w:val="0"/>
              <w:ind w:left="212" w:hanging="212"/>
              <w:textAlignment w:val="baseline"/>
              <w:rPr>
                <w:rFonts w:eastAsia="SimSun"/>
                <w:sz w:val="20"/>
                <w:szCs w:val="20"/>
                <w:lang w:eastAsia="fr-FR" w:bidi="fr-FR"/>
              </w:rPr>
            </w:pPr>
            <w:r w:rsidRPr="004B7FAC">
              <w:rPr>
                <w:rFonts w:eastAsia="SimSun"/>
                <w:sz w:val="20"/>
                <w:szCs w:val="20"/>
                <w:lang w:eastAsia="fr-FR" w:bidi="fr-FR"/>
              </w:rPr>
              <w:t>Annual progress reports</w:t>
            </w:r>
          </w:p>
          <w:p w14:paraId="45A26C34" w14:textId="77777777" w:rsidR="00A63051" w:rsidRPr="004B7FAC" w:rsidRDefault="00A63051" w:rsidP="00B11B2F">
            <w:pPr>
              <w:widowControl w:val="0"/>
              <w:numPr>
                <w:ilvl w:val="0"/>
                <w:numId w:val="9"/>
              </w:numPr>
              <w:adjustRightInd w:val="0"/>
              <w:ind w:left="212" w:hanging="212"/>
              <w:textAlignment w:val="baseline"/>
              <w:rPr>
                <w:rFonts w:eastAsia="SimSun"/>
                <w:sz w:val="20"/>
                <w:szCs w:val="20"/>
                <w:lang w:eastAsia="fr-FR" w:bidi="fr-FR"/>
              </w:rPr>
            </w:pPr>
            <w:r w:rsidRPr="004B7FAC">
              <w:rPr>
                <w:rFonts w:eastAsia="SimSun"/>
                <w:sz w:val="20"/>
                <w:szCs w:val="20"/>
                <w:lang w:eastAsia="fr-FR" w:bidi="fr-FR"/>
              </w:rPr>
              <w:t>Attendance lists</w:t>
            </w:r>
          </w:p>
        </w:tc>
        <w:tc>
          <w:tcPr>
            <w:tcW w:w="2020" w:type="dxa"/>
          </w:tcPr>
          <w:p w14:paraId="031DCE9A" w14:textId="77777777" w:rsidR="00A63051" w:rsidRPr="004B7FAC" w:rsidRDefault="00A63051" w:rsidP="00B11B2F">
            <w:pPr>
              <w:widowControl w:val="0"/>
              <w:numPr>
                <w:ilvl w:val="0"/>
                <w:numId w:val="9"/>
              </w:numPr>
              <w:adjustRightInd w:val="0"/>
              <w:ind w:left="202" w:hanging="180"/>
              <w:textAlignment w:val="baseline"/>
              <w:rPr>
                <w:rFonts w:eastAsia="SimSun"/>
                <w:sz w:val="20"/>
                <w:szCs w:val="20"/>
              </w:rPr>
            </w:pPr>
            <w:r w:rsidRPr="004B7FAC">
              <w:rPr>
                <w:rFonts w:eastAsia="SimSun"/>
                <w:sz w:val="20"/>
                <w:szCs w:val="20"/>
              </w:rPr>
              <w:t>Non-state stakeholder representatives, in particular project champions, remain active participants in the project</w:t>
            </w:r>
          </w:p>
          <w:p w14:paraId="298B96E7" w14:textId="77777777" w:rsidR="00A63051" w:rsidRPr="004B7FAC" w:rsidRDefault="00A63051" w:rsidP="00B11B2F">
            <w:pPr>
              <w:widowControl w:val="0"/>
              <w:numPr>
                <w:ilvl w:val="0"/>
                <w:numId w:val="9"/>
              </w:numPr>
              <w:adjustRightInd w:val="0"/>
              <w:ind w:left="202" w:hanging="180"/>
              <w:textAlignment w:val="baseline"/>
              <w:rPr>
                <w:rFonts w:eastAsia="SimSun"/>
                <w:sz w:val="20"/>
                <w:szCs w:val="20"/>
              </w:rPr>
            </w:pPr>
            <w:r w:rsidRPr="004B7FAC">
              <w:rPr>
                <w:rFonts w:eastAsia="SimSun"/>
                <w:sz w:val="20"/>
                <w:szCs w:val="20"/>
              </w:rPr>
              <w:t>Institutional reforms and modifications recommended by the project are politically, technically, and financially feasible</w:t>
            </w:r>
          </w:p>
          <w:p w14:paraId="6B28F528" w14:textId="77777777" w:rsidR="00A63051" w:rsidRPr="004B7FAC" w:rsidRDefault="00A63051" w:rsidP="00B11B2F">
            <w:pPr>
              <w:pStyle w:val="ListParagraph"/>
              <w:numPr>
                <w:ilvl w:val="0"/>
                <w:numId w:val="9"/>
              </w:numPr>
              <w:snapToGrid w:val="0"/>
              <w:ind w:left="202" w:hanging="180"/>
              <w:rPr>
                <w:rFonts w:eastAsia="Calibri"/>
                <w:i/>
                <w:sz w:val="20"/>
                <w:szCs w:val="20"/>
              </w:rPr>
            </w:pPr>
            <w:r w:rsidRPr="004B7FAC">
              <w:rPr>
                <w:rFonts w:eastAsia="Calibri"/>
                <w:sz w:val="20"/>
                <w:szCs w:val="20"/>
              </w:rPr>
              <w:t>The experience of civil servants and other stakeholders in the learning-by-doing training will be sufficiently rewarding that further interest is generated for sustained and active participation in the long-term</w:t>
            </w:r>
          </w:p>
          <w:p w14:paraId="1D51FD30" w14:textId="77777777" w:rsidR="00A63051" w:rsidRPr="004B7FAC" w:rsidRDefault="00A63051" w:rsidP="00B11B2F">
            <w:pPr>
              <w:widowControl w:val="0"/>
              <w:numPr>
                <w:ilvl w:val="0"/>
                <w:numId w:val="9"/>
              </w:numPr>
              <w:adjustRightInd w:val="0"/>
              <w:ind w:left="202" w:hanging="180"/>
              <w:textAlignment w:val="baseline"/>
              <w:rPr>
                <w:rFonts w:eastAsia="SimSun"/>
                <w:sz w:val="20"/>
                <w:szCs w:val="20"/>
              </w:rPr>
            </w:pPr>
            <w:r w:rsidRPr="004B7FAC">
              <w:rPr>
                <w:rFonts w:eastAsia="Calibri"/>
                <w:sz w:val="20"/>
                <w:szCs w:val="20"/>
              </w:rPr>
              <w:t>Lead agencies will allow their staff to attend all trainings</w:t>
            </w:r>
          </w:p>
          <w:p w14:paraId="6D6AE570" w14:textId="77777777" w:rsidR="00A63051" w:rsidRPr="004B7FAC" w:rsidRDefault="00A63051" w:rsidP="00B11B2F">
            <w:pPr>
              <w:tabs>
                <w:tab w:val="left" w:pos="192"/>
              </w:tabs>
              <w:ind w:left="202" w:hanging="180"/>
              <w:rPr>
                <w:rFonts w:eastAsia="SimSun"/>
                <w:sz w:val="20"/>
                <w:szCs w:val="20"/>
                <w:lang w:eastAsia="fr-FR" w:bidi="fr-FR"/>
              </w:rPr>
            </w:pPr>
          </w:p>
        </w:tc>
      </w:tr>
    </w:tbl>
    <w:p w14:paraId="0EA9DD46" w14:textId="77777777" w:rsidR="00A63051" w:rsidRDefault="00A63051" w:rsidP="00A63051">
      <w:r>
        <w:br w:type="page"/>
      </w:r>
    </w:p>
    <w:tbl>
      <w:tblPr>
        <w:tblW w:w="14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2250"/>
        <w:gridCol w:w="3240"/>
        <w:gridCol w:w="2970"/>
        <w:gridCol w:w="2030"/>
        <w:gridCol w:w="2020"/>
      </w:tblGrid>
      <w:tr w:rsidR="00A63051" w:rsidRPr="004B7FAC" w14:paraId="63AE9D36" w14:textId="77777777" w:rsidTr="00B11B2F">
        <w:trPr>
          <w:trHeight w:val="544"/>
        </w:trPr>
        <w:tc>
          <w:tcPr>
            <w:tcW w:w="1728" w:type="dxa"/>
            <w:shd w:val="pct12" w:color="auto" w:fill="auto"/>
          </w:tcPr>
          <w:p w14:paraId="259A70D7" w14:textId="77777777" w:rsidR="00A63051" w:rsidRPr="004B7FAC" w:rsidRDefault="00A63051" w:rsidP="00B11B2F">
            <w:pPr>
              <w:tabs>
                <w:tab w:val="left" w:pos="360"/>
              </w:tabs>
              <w:rPr>
                <w:rFonts w:eastAsia="SimSun"/>
                <w:b/>
                <w:bCs/>
                <w:sz w:val="20"/>
                <w:szCs w:val="20"/>
              </w:rPr>
            </w:pPr>
            <w:r w:rsidRPr="004B7FAC">
              <w:rPr>
                <w:rFonts w:eastAsia="SimSun"/>
                <w:sz w:val="20"/>
              </w:rPr>
              <w:lastRenderedPageBreak/>
              <w:br w:type="page"/>
            </w:r>
            <w:r w:rsidRPr="004B7FAC">
              <w:rPr>
                <w:rFonts w:eastAsia="SimSun"/>
                <w:sz w:val="20"/>
                <w:szCs w:val="20"/>
              </w:rPr>
              <w:br w:type="page"/>
            </w:r>
            <w:r w:rsidRPr="004B7FAC">
              <w:rPr>
                <w:rFonts w:eastAsia="SimSun"/>
                <w:sz w:val="20"/>
                <w:szCs w:val="20"/>
              </w:rPr>
              <w:br w:type="page"/>
            </w:r>
          </w:p>
        </w:tc>
        <w:tc>
          <w:tcPr>
            <w:tcW w:w="2250" w:type="dxa"/>
            <w:shd w:val="pct12" w:color="auto" w:fill="auto"/>
          </w:tcPr>
          <w:p w14:paraId="30E7BA9A" w14:textId="77777777" w:rsidR="00A63051" w:rsidRPr="004B7FAC" w:rsidRDefault="00A63051" w:rsidP="00B11B2F">
            <w:pPr>
              <w:tabs>
                <w:tab w:val="left" w:pos="360"/>
              </w:tabs>
              <w:rPr>
                <w:rFonts w:eastAsia="SimSun"/>
                <w:b/>
                <w:bCs/>
                <w:sz w:val="20"/>
                <w:szCs w:val="20"/>
              </w:rPr>
            </w:pPr>
            <w:r w:rsidRPr="004B7FAC">
              <w:rPr>
                <w:rFonts w:eastAsia="SimSun"/>
                <w:b/>
                <w:bCs/>
                <w:sz w:val="20"/>
                <w:szCs w:val="20"/>
              </w:rPr>
              <w:t>Objective and Outcome Indicators</w:t>
            </w:r>
          </w:p>
        </w:tc>
        <w:tc>
          <w:tcPr>
            <w:tcW w:w="3240" w:type="dxa"/>
            <w:shd w:val="pct12" w:color="auto" w:fill="auto"/>
          </w:tcPr>
          <w:p w14:paraId="44EE7F43" w14:textId="77777777" w:rsidR="00A63051" w:rsidRPr="004B7FAC" w:rsidRDefault="00A63051" w:rsidP="00B11B2F">
            <w:pPr>
              <w:ind w:left="-18"/>
              <w:rPr>
                <w:rFonts w:eastAsia="SimSun"/>
                <w:b/>
                <w:sz w:val="20"/>
                <w:szCs w:val="20"/>
              </w:rPr>
            </w:pPr>
            <w:r w:rsidRPr="004B7FAC">
              <w:rPr>
                <w:rFonts w:eastAsia="SimSun"/>
                <w:b/>
                <w:sz w:val="20"/>
                <w:szCs w:val="20"/>
              </w:rPr>
              <w:t xml:space="preserve">Baseline </w:t>
            </w:r>
          </w:p>
        </w:tc>
        <w:tc>
          <w:tcPr>
            <w:tcW w:w="2970" w:type="dxa"/>
            <w:shd w:val="pct12" w:color="auto" w:fill="auto"/>
          </w:tcPr>
          <w:p w14:paraId="0C94F49A" w14:textId="77777777" w:rsidR="00A63051" w:rsidRPr="004B7FAC" w:rsidRDefault="00A63051" w:rsidP="00B11B2F">
            <w:pPr>
              <w:ind w:left="-18"/>
              <w:rPr>
                <w:rFonts w:eastAsia="SimSun"/>
                <w:b/>
                <w:sz w:val="20"/>
                <w:szCs w:val="20"/>
              </w:rPr>
            </w:pPr>
            <w:r w:rsidRPr="004B7FAC">
              <w:rPr>
                <w:rFonts w:eastAsia="SimSun"/>
                <w:b/>
                <w:sz w:val="20"/>
                <w:szCs w:val="20"/>
              </w:rPr>
              <w:t>End of Project Target</w:t>
            </w:r>
          </w:p>
        </w:tc>
        <w:tc>
          <w:tcPr>
            <w:tcW w:w="2030" w:type="dxa"/>
            <w:shd w:val="pct12" w:color="auto" w:fill="auto"/>
          </w:tcPr>
          <w:p w14:paraId="49786175" w14:textId="77777777" w:rsidR="00A63051" w:rsidRPr="004B7FAC" w:rsidRDefault="00A63051" w:rsidP="00B11B2F">
            <w:pPr>
              <w:ind w:left="32"/>
              <w:rPr>
                <w:rFonts w:eastAsia="SimSun"/>
                <w:b/>
                <w:sz w:val="20"/>
                <w:szCs w:val="20"/>
              </w:rPr>
            </w:pPr>
            <w:r w:rsidRPr="004B7FAC">
              <w:rPr>
                <w:rFonts w:eastAsia="SimSun"/>
                <w:b/>
                <w:sz w:val="20"/>
                <w:szCs w:val="20"/>
                <w:lang w:eastAsia="fr-FR" w:bidi="fr-FR"/>
              </w:rPr>
              <w:t>Means of Verification</w:t>
            </w:r>
          </w:p>
        </w:tc>
        <w:tc>
          <w:tcPr>
            <w:tcW w:w="2020" w:type="dxa"/>
            <w:shd w:val="pct12" w:color="auto" w:fill="auto"/>
          </w:tcPr>
          <w:p w14:paraId="2A3F911C" w14:textId="77777777" w:rsidR="00A63051" w:rsidRPr="004B7FAC" w:rsidRDefault="00A63051" w:rsidP="00B11B2F">
            <w:pPr>
              <w:ind w:left="217" w:hanging="217"/>
              <w:rPr>
                <w:rFonts w:eastAsia="SimSun"/>
                <w:b/>
                <w:sz w:val="20"/>
                <w:szCs w:val="20"/>
              </w:rPr>
            </w:pPr>
            <w:r w:rsidRPr="004B7FAC">
              <w:rPr>
                <w:rFonts w:eastAsia="SimSun"/>
                <w:b/>
                <w:sz w:val="20"/>
                <w:szCs w:val="20"/>
              </w:rPr>
              <w:t>Assumptions</w:t>
            </w:r>
          </w:p>
        </w:tc>
      </w:tr>
      <w:tr w:rsidR="00A63051" w:rsidRPr="004B7FAC" w14:paraId="5B0576DE" w14:textId="77777777" w:rsidTr="00B11B2F">
        <w:trPr>
          <w:trHeight w:val="1799"/>
        </w:trPr>
        <w:tc>
          <w:tcPr>
            <w:tcW w:w="1728" w:type="dxa"/>
            <w:shd w:val="pct12" w:color="auto" w:fill="auto"/>
          </w:tcPr>
          <w:p w14:paraId="3CD209BE" w14:textId="77777777" w:rsidR="00A63051" w:rsidRPr="004B7FAC" w:rsidRDefault="00A63051" w:rsidP="00B11B2F">
            <w:pPr>
              <w:tabs>
                <w:tab w:val="left" w:pos="360"/>
              </w:tabs>
              <w:rPr>
                <w:rFonts w:eastAsia="SimSun"/>
                <w:b/>
                <w:bCs/>
                <w:sz w:val="20"/>
                <w:szCs w:val="20"/>
              </w:rPr>
            </w:pPr>
            <w:r w:rsidRPr="004B7FAC">
              <w:rPr>
                <w:rFonts w:eastAsia="SimSun"/>
                <w:b/>
                <w:bCs/>
                <w:sz w:val="20"/>
                <w:szCs w:val="20"/>
              </w:rPr>
              <w:t>Outcome 3</w:t>
            </w:r>
          </w:p>
          <w:p w14:paraId="60CC91CB" w14:textId="77777777" w:rsidR="00A63051" w:rsidRPr="004B7FAC" w:rsidRDefault="00A63051" w:rsidP="00B11B2F">
            <w:pPr>
              <w:tabs>
                <w:tab w:val="left" w:pos="360"/>
              </w:tabs>
              <w:rPr>
                <w:rFonts w:eastAsia="SimSun"/>
                <w:bCs/>
                <w:sz w:val="20"/>
                <w:szCs w:val="20"/>
              </w:rPr>
            </w:pPr>
            <w:r w:rsidRPr="004600E2">
              <w:rPr>
                <w:rFonts w:eastAsia="Calibri"/>
                <w:sz w:val="20"/>
                <w:szCs w:val="20"/>
              </w:rPr>
              <w:t>Strengthened coordination and information exchange is institutionalized with an enhanced transparency framework</w:t>
            </w:r>
          </w:p>
        </w:tc>
        <w:tc>
          <w:tcPr>
            <w:tcW w:w="2250" w:type="dxa"/>
          </w:tcPr>
          <w:p w14:paraId="2301F56F" w14:textId="77777777" w:rsidR="00A63051" w:rsidRPr="004B7FAC" w:rsidRDefault="00A63051" w:rsidP="00B11B2F">
            <w:pPr>
              <w:tabs>
                <w:tab w:val="left" w:pos="360"/>
              </w:tabs>
              <w:rPr>
                <w:rFonts w:eastAsia="SimSun"/>
                <w:bCs/>
                <w:sz w:val="20"/>
                <w:szCs w:val="20"/>
              </w:rPr>
            </w:pPr>
            <w:r w:rsidRPr="004B7FAC">
              <w:rPr>
                <w:rFonts w:eastAsia="SimSun"/>
                <w:b/>
                <w:bCs/>
                <w:sz w:val="20"/>
                <w:szCs w:val="20"/>
              </w:rPr>
              <w:t xml:space="preserve">Indicator 9:  </w:t>
            </w:r>
            <w:r w:rsidRPr="004B7FAC">
              <w:rPr>
                <w:rFonts w:eastAsia="SimSun"/>
                <w:bCs/>
                <w:sz w:val="20"/>
                <w:szCs w:val="20"/>
              </w:rPr>
              <w:t xml:space="preserve">The MRV Portal is strengthened and institutionalized as a unifying consultative and coordinating mechanism </w:t>
            </w:r>
          </w:p>
          <w:p w14:paraId="1D317141" w14:textId="77777777" w:rsidR="00A63051" w:rsidRPr="004B7FAC" w:rsidRDefault="00A63051" w:rsidP="00B11B2F">
            <w:pPr>
              <w:tabs>
                <w:tab w:val="left" w:pos="360"/>
              </w:tabs>
              <w:rPr>
                <w:rFonts w:eastAsia="SimSun"/>
                <w:b/>
                <w:bCs/>
                <w:sz w:val="20"/>
                <w:szCs w:val="20"/>
              </w:rPr>
            </w:pPr>
            <w:r w:rsidRPr="004B7FAC">
              <w:rPr>
                <w:rFonts w:eastAsia="SimSun"/>
                <w:b/>
                <w:bCs/>
                <w:sz w:val="20"/>
                <w:szCs w:val="20"/>
              </w:rPr>
              <w:t xml:space="preserve">Indicator 10:  </w:t>
            </w:r>
            <w:r w:rsidRPr="004B7FAC">
              <w:rPr>
                <w:rFonts w:eastAsia="SimSun"/>
                <w:bCs/>
                <w:sz w:val="20"/>
                <w:szCs w:val="20"/>
              </w:rPr>
              <w:t>Stakeholders are trained on best practice skills to use the MRV portal for planning and decision-making on the global environment</w:t>
            </w:r>
          </w:p>
          <w:p w14:paraId="0CD27A7F" w14:textId="77777777" w:rsidR="00A63051" w:rsidRPr="004B7FAC" w:rsidRDefault="00A63051" w:rsidP="00B11B2F">
            <w:pPr>
              <w:tabs>
                <w:tab w:val="left" w:pos="360"/>
              </w:tabs>
              <w:rPr>
                <w:rFonts w:eastAsia="SimSun"/>
                <w:b/>
                <w:bCs/>
                <w:sz w:val="20"/>
                <w:szCs w:val="20"/>
              </w:rPr>
            </w:pPr>
            <w:r w:rsidRPr="004B7FAC">
              <w:rPr>
                <w:rFonts w:eastAsia="SimSun"/>
                <w:b/>
                <w:bCs/>
                <w:sz w:val="20"/>
                <w:szCs w:val="20"/>
              </w:rPr>
              <w:t xml:space="preserve">Indicator 11:  </w:t>
            </w:r>
            <w:r w:rsidRPr="004B7FAC">
              <w:rPr>
                <w:rFonts w:eastAsia="SimSun"/>
                <w:bCs/>
                <w:sz w:val="20"/>
                <w:szCs w:val="20"/>
              </w:rPr>
              <w:t xml:space="preserve">A long-term training programme is developed and institutionalized to use the MRV portal for planning decision-making </w:t>
            </w:r>
          </w:p>
          <w:p w14:paraId="01B2103D" w14:textId="77777777" w:rsidR="00A63051" w:rsidRPr="004B7FAC" w:rsidRDefault="00A63051" w:rsidP="00B11B2F">
            <w:pPr>
              <w:tabs>
                <w:tab w:val="left" w:pos="360"/>
              </w:tabs>
              <w:rPr>
                <w:rFonts w:eastAsia="SimSun"/>
                <w:b/>
                <w:strike/>
                <w:sz w:val="20"/>
                <w:szCs w:val="20"/>
                <w:lang w:eastAsia="fr-FR" w:bidi="fr-FR"/>
              </w:rPr>
            </w:pPr>
          </w:p>
          <w:p w14:paraId="2725AD2F" w14:textId="77777777" w:rsidR="00A63051" w:rsidRPr="004B7FAC" w:rsidRDefault="00A63051" w:rsidP="00B11B2F">
            <w:pPr>
              <w:tabs>
                <w:tab w:val="left" w:pos="360"/>
              </w:tabs>
              <w:rPr>
                <w:rFonts w:eastAsia="SimSun"/>
                <w:bCs/>
                <w:sz w:val="20"/>
                <w:szCs w:val="20"/>
              </w:rPr>
            </w:pPr>
            <w:r w:rsidRPr="004B7FAC">
              <w:rPr>
                <w:rFonts w:eastAsia="SimSun"/>
                <w:b/>
                <w:bCs/>
                <w:sz w:val="20"/>
                <w:szCs w:val="20"/>
              </w:rPr>
              <w:t xml:space="preserve">Indicator 12:  </w:t>
            </w:r>
            <w:r w:rsidRPr="004B7FAC">
              <w:rPr>
                <w:rFonts w:eastAsia="SimSun"/>
                <w:bCs/>
                <w:sz w:val="20"/>
                <w:szCs w:val="20"/>
              </w:rPr>
              <w:t>A sustainable financing strategy is developed for the national environmental information system</w:t>
            </w:r>
          </w:p>
        </w:tc>
        <w:tc>
          <w:tcPr>
            <w:tcW w:w="3240" w:type="dxa"/>
          </w:tcPr>
          <w:p w14:paraId="6B71A051" w14:textId="56F6C0E0" w:rsidR="00A63051" w:rsidRPr="004B7FAC" w:rsidRDefault="00A63051" w:rsidP="00297981">
            <w:pPr>
              <w:pStyle w:val="ListParagraph"/>
              <w:numPr>
                <w:ilvl w:val="0"/>
                <w:numId w:val="20"/>
              </w:numPr>
              <w:ind w:left="162" w:hanging="270"/>
              <w:rPr>
                <w:rFonts w:eastAsia="Calibri"/>
                <w:sz w:val="20"/>
                <w:szCs w:val="20"/>
              </w:rPr>
            </w:pPr>
            <w:r w:rsidRPr="004B7FAC">
              <w:rPr>
                <w:rFonts w:eastAsia="Calibri"/>
                <w:sz w:val="20"/>
                <w:szCs w:val="20"/>
              </w:rPr>
              <w:t>Montenegro’s MRV system is in its infancy, having supported the reporting on the national communications and two biennial update reports</w:t>
            </w:r>
            <w:r w:rsidR="00A74466">
              <w:rPr>
                <w:rFonts w:eastAsia="Calibri"/>
                <w:sz w:val="20"/>
                <w:szCs w:val="20"/>
              </w:rPr>
              <w:t xml:space="preserve">.  </w:t>
            </w:r>
            <w:r w:rsidRPr="004B7FAC">
              <w:rPr>
                <w:rFonts w:eastAsia="Calibri"/>
                <w:sz w:val="20"/>
                <w:szCs w:val="20"/>
              </w:rPr>
              <w:t>However, Montenegro is pursuing a higher level of transparency that more approximates the European standards (EU 525/2013) and avoids conflicts between climate action (SDG 13) and other SDGs</w:t>
            </w:r>
          </w:p>
          <w:p w14:paraId="012035C5" w14:textId="77777777" w:rsidR="00A63051" w:rsidRPr="004B7FAC" w:rsidRDefault="00A63051" w:rsidP="00297981">
            <w:pPr>
              <w:numPr>
                <w:ilvl w:val="0"/>
                <w:numId w:val="20"/>
              </w:numPr>
              <w:snapToGrid w:val="0"/>
              <w:ind w:left="162" w:hanging="180"/>
              <w:rPr>
                <w:rFonts w:eastAsia="Calibri"/>
                <w:sz w:val="20"/>
                <w:szCs w:val="20"/>
              </w:rPr>
            </w:pPr>
            <w:r w:rsidRPr="004B7FAC">
              <w:rPr>
                <w:rFonts w:eastAsia="Calibri"/>
                <w:sz w:val="20"/>
                <w:szCs w:val="20"/>
              </w:rPr>
              <w:t>Data creation and management remains a major challenge for Montenegro</w:t>
            </w:r>
          </w:p>
          <w:p w14:paraId="4BBB8116" w14:textId="77777777" w:rsidR="00A63051" w:rsidRPr="004B7FAC" w:rsidRDefault="00A63051" w:rsidP="00297981">
            <w:pPr>
              <w:numPr>
                <w:ilvl w:val="0"/>
                <w:numId w:val="20"/>
              </w:numPr>
              <w:snapToGrid w:val="0"/>
              <w:ind w:left="162" w:hanging="180"/>
              <w:rPr>
                <w:rFonts w:eastAsia="Calibri"/>
                <w:sz w:val="20"/>
                <w:szCs w:val="20"/>
              </w:rPr>
            </w:pPr>
            <w:r w:rsidRPr="004B7FAC">
              <w:rPr>
                <w:rFonts w:eastAsia="Calibri"/>
                <w:sz w:val="20"/>
                <w:szCs w:val="20"/>
              </w:rPr>
              <w:t>Systems for data and information management are outdated and inadequate</w:t>
            </w:r>
          </w:p>
          <w:p w14:paraId="7353FD82" w14:textId="77777777" w:rsidR="00A63051" w:rsidRPr="004B7FAC" w:rsidRDefault="00A63051" w:rsidP="00297981">
            <w:pPr>
              <w:numPr>
                <w:ilvl w:val="0"/>
                <w:numId w:val="20"/>
              </w:numPr>
              <w:snapToGrid w:val="0"/>
              <w:ind w:left="162" w:hanging="180"/>
              <w:rPr>
                <w:rFonts w:eastAsia="Calibri"/>
                <w:sz w:val="20"/>
                <w:szCs w:val="20"/>
              </w:rPr>
            </w:pPr>
            <w:r w:rsidRPr="004B7FAC">
              <w:rPr>
                <w:rFonts w:eastAsia="Calibri"/>
                <w:sz w:val="20"/>
                <w:szCs w:val="20"/>
              </w:rPr>
              <w:t>Decision-makers and government staff have limited technical skills</w:t>
            </w:r>
          </w:p>
          <w:p w14:paraId="78316BB2" w14:textId="77777777" w:rsidR="00A63051" w:rsidRPr="004B7FAC" w:rsidRDefault="00A63051" w:rsidP="00297981">
            <w:pPr>
              <w:numPr>
                <w:ilvl w:val="0"/>
                <w:numId w:val="20"/>
              </w:numPr>
              <w:tabs>
                <w:tab w:val="left" w:pos="616"/>
              </w:tabs>
              <w:ind w:left="162" w:hanging="180"/>
              <w:rPr>
                <w:sz w:val="20"/>
                <w:szCs w:val="20"/>
              </w:rPr>
            </w:pPr>
            <w:r w:rsidRPr="004B7FAC">
              <w:rPr>
                <w:sz w:val="20"/>
                <w:szCs w:val="20"/>
              </w:rPr>
              <w:t xml:space="preserve">There is limited availability of funding </w:t>
            </w:r>
          </w:p>
          <w:p w14:paraId="1AFD7517" w14:textId="77777777" w:rsidR="00A63051" w:rsidRPr="004B7FAC" w:rsidRDefault="00A63051" w:rsidP="00297981">
            <w:pPr>
              <w:numPr>
                <w:ilvl w:val="0"/>
                <w:numId w:val="20"/>
              </w:numPr>
              <w:tabs>
                <w:tab w:val="left" w:pos="616"/>
              </w:tabs>
              <w:ind w:left="162" w:hanging="180"/>
              <w:rPr>
                <w:sz w:val="20"/>
                <w:szCs w:val="20"/>
              </w:rPr>
            </w:pPr>
            <w:r w:rsidRPr="004B7FAC">
              <w:rPr>
                <w:sz w:val="20"/>
                <w:szCs w:val="20"/>
              </w:rPr>
              <w:t>Existing government and private sector budgets to adopt cleaner energy and technologies and techniques to combat climate change are very limited</w:t>
            </w:r>
          </w:p>
        </w:tc>
        <w:tc>
          <w:tcPr>
            <w:tcW w:w="2970" w:type="dxa"/>
          </w:tcPr>
          <w:p w14:paraId="0881BCB7" w14:textId="77777777" w:rsidR="00A63051" w:rsidRPr="004B7FAC" w:rsidRDefault="00A63051" w:rsidP="00297981">
            <w:pPr>
              <w:pStyle w:val="ListParagraph"/>
              <w:numPr>
                <w:ilvl w:val="0"/>
                <w:numId w:val="18"/>
              </w:numPr>
              <w:ind w:left="162" w:hanging="180"/>
              <w:rPr>
                <w:rFonts w:eastAsia="Calibri"/>
                <w:sz w:val="20"/>
                <w:szCs w:val="20"/>
              </w:rPr>
            </w:pPr>
            <w:r w:rsidRPr="004B7FAC">
              <w:rPr>
                <w:rFonts w:eastAsia="Calibri"/>
                <w:sz w:val="20"/>
                <w:szCs w:val="20"/>
              </w:rPr>
              <w:t>At least 150 stakeholders (at least 40% women) are trained on data management skills relevant to the MRV portal</w:t>
            </w:r>
          </w:p>
          <w:p w14:paraId="74316549" w14:textId="77777777" w:rsidR="00A63051" w:rsidRPr="004B7FAC" w:rsidRDefault="00A63051" w:rsidP="00297981">
            <w:pPr>
              <w:pStyle w:val="ListParagraph"/>
              <w:numPr>
                <w:ilvl w:val="0"/>
                <w:numId w:val="18"/>
              </w:numPr>
              <w:ind w:left="162" w:hanging="180"/>
              <w:rPr>
                <w:rFonts w:eastAsia="Calibri"/>
                <w:sz w:val="20"/>
                <w:szCs w:val="20"/>
              </w:rPr>
            </w:pPr>
            <w:r w:rsidRPr="004B7FAC">
              <w:rPr>
                <w:rFonts w:eastAsia="Calibri"/>
                <w:sz w:val="20"/>
                <w:szCs w:val="20"/>
              </w:rPr>
              <w:t>The upgraded MRV portal is fully operational by month 42</w:t>
            </w:r>
          </w:p>
          <w:p w14:paraId="26079330" w14:textId="77777777" w:rsidR="00A63051" w:rsidRPr="004B7FAC" w:rsidRDefault="00A63051" w:rsidP="00297981">
            <w:pPr>
              <w:numPr>
                <w:ilvl w:val="0"/>
                <w:numId w:val="18"/>
              </w:numPr>
              <w:snapToGrid w:val="0"/>
              <w:ind w:left="162" w:hanging="180"/>
              <w:rPr>
                <w:rFonts w:eastAsia="Calibri"/>
                <w:sz w:val="20"/>
                <w:szCs w:val="20"/>
              </w:rPr>
            </w:pPr>
            <w:r w:rsidRPr="004B7FAC">
              <w:rPr>
                <w:rFonts w:eastAsia="Calibri"/>
                <w:sz w:val="20"/>
                <w:szCs w:val="20"/>
              </w:rPr>
              <w:t>Feasible resource mobilization strategy finalized by month 39</w:t>
            </w:r>
          </w:p>
          <w:p w14:paraId="0BA6610C" w14:textId="77777777" w:rsidR="00A63051" w:rsidRPr="004B7FAC" w:rsidRDefault="00A63051" w:rsidP="00297981">
            <w:pPr>
              <w:numPr>
                <w:ilvl w:val="0"/>
                <w:numId w:val="18"/>
              </w:numPr>
              <w:snapToGrid w:val="0"/>
              <w:ind w:left="162" w:hanging="180"/>
              <w:rPr>
                <w:rFonts w:eastAsia="Calibri"/>
                <w:sz w:val="20"/>
                <w:szCs w:val="20"/>
              </w:rPr>
            </w:pPr>
            <w:r w:rsidRPr="004B7FAC">
              <w:rPr>
                <w:rFonts w:eastAsia="Calibri"/>
                <w:sz w:val="20"/>
                <w:szCs w:val="20"/>
              </w:rPr>
              <w:t>At least 90% of financial resources deemed necessary to ensure the long-term viability of the MRV portal and supporting institutional and technical capacities identified in the Resource Mobilization Strategy are independently deemed accessible by month 44 (at the time of the independent terminal evaluation)</w:t>
            </w:r>
          </w:p>
        </w:tc>
        <w:tc>
          <w:tcPr>
            <w:tcW w:w="2030" w:type="dxa"/>
          </w:tcPr>
          <w:p w14:paraId="08E5BD37" w14:textId="77777777" w:rsidR="00A63051" w:rsidRPr="004B7FAC" w:rsidRDefault="00A63051" w:rsidP="00297981">
            <w:pPr>
              <w:widowControl w:val="0"/>
              <w:numPr>
                <w:ilvl w:val="0"/>
                <w:numId w:val="18"/>
              </w:numPr>
              <w:adjustRightInd w:val="0"/>
              <w:ind w:left="162" w:hanging="180"/>
              <w:textAlignment w:val="baseline"/>
              <w:rPr>
                <w:rFonts w:eastAsia="SimSun"/>
                <w:sz w:val="20"/>
                <w:szCs w:val="20"/>
                <w:lang w:eastAsia="fr-FR" w:bidi="fr-FR"/>
              </w:rPr>
            </w:pPr>
            <w:r w:rsidRPr="004B7FAC">
              <w:rPr>
                <w:rFonts w:eastAsia="SimSun"/>
                <w:sz w:val="20"/>
                <w:szCs w:val="20"/>
                <w:lang w:eastAsia="fr-FR" w:bidi="fr-FR"/>
              </w:rPr>
              <w:t xml:space="preserve">Training programme, curricula, </w:t>
            </w:r>
            <w:proofErr w:type="gramStart"/>
            <w:r w:rsidRPr="004B7FAC">
              <w:rPr>
                <w:rFonts w:eastAsia="SimSun"/>
                <w:sz w:val="20"/>
                <w:szCs w:val="20"/>
                <w:lang w:eastAsia="fr-FR" w:bidi="fr-FR"/>
              </w:rPr>
              <w:t>materials</w:t>
            </w:r>
            <w:proofErr w:type="gramEnd"/>
            <w:r w:rsidRPr="004B7FAC">
              <w:rPr>
                <w:rFonts w:eastAsia="SimSun"/>
                <w:sz w:val="20"/>
                <w:szCs w:val="20"/>
                <w:lang w:eastAsia="fr-FR" w:bidi="fr-FR"/>
              </w:rPr>
              <w:t xml:space="preserve"> and training modules</w:t>
            </w:r>
          </w:p>
          <w:p w14:paraId="70988EC4" w14:textId="77777777" w:rsidR="00A63051" w:rsidRPr="004B7FAC" w:rsidRDefault="00A63051" w:rsidP="00297981">
            <w:pPr>
              <w:pStyle w:val="ListParagraph"/>
              <w:numPr>
                <w:ilvl w:val="0"/>
                <w:numId w:val="18"/>
              </w:numPr>
              <w:snapToGrid w:val="0"/>
              <w:ind w:left="162" w:hanging="180"/>
              <w:rPr>
                <w:rFonts w:eastAsia="Calibri"/>
                <w:sz w:val="20"/>
                <w:szCs w:val="20"/>
                <w:lang w:eastAsia="fr-FR"/>
              </w:rPr>
            </w:pPr>
            <w:r w:rsidRPr="004B7FAC">
              <w:rPr>
                <w:rFonts w:eastAsia="Calibri"/>
                <w:sz w:val="20"/>
                <w:szCs w:val="20"/>
                <w:lang w:eastAsia="fr-FR"/>
              </w:rPr>
              <w:t>Working group meeting minutes</w:t>
            </w:r>
          </w:p>
          <w:p w14:paraId="27A9E05A" w14:textId="77777777" w:rsidR="00A63051" w:rsidRPr="004B7FAC" w:rsidRDefault="00A63051" w:rsidP="00297981">
            <w:pPr>
              <w:widowControl w:val="0"/>
              <w:numPr>
                <w:ilvl w:val="0"/>
                <w:numId w:val="18"/>
              </w:numPr>
              <w:adjustRightInd w:val="0"/>
              <w:ind w:left="162" w:hanging="180"/>
              <w:textAlignment w:val="baseline"/>
              <w:rPr>
                <w:rFonts w:eastAsia="SimSun"/>
                <w:sz w:val="20"/>
                <w:szCs w:val="20"/>
                <w:lang w:eastAsia="fr-FR" w:bidi="fr-FR"/>
              </w:rPr>
            </w:pPr>
            <w:r w:rsidRPr="004B7FAC">
              <w:rPr>
                <w:rFonts w:eastAsia="SimSun"/>
                <w:sz w:val="20"/>
                <w:szCs w:val="20"/>
                <w:lang w:eastAsia="fr-FR" w:bidi="fr-FR"/>
              </w:rPr>
              <w:t>Memoranda of agreements</w:t>
            </w:r>
          </w:p>
          <w:p w14:paraId="3B10ACCB" w14:textId="77777777" w:rsidR="00A63051" w:rsidRPr="004B7FAC" w:rsidRDefault="00A63051" w:rsidP="00297981">
            <w:pPr>
              <w:pStyle w:val="ListParagraph"/>
              <w:numPr>
                <w:ilvl w:val="0"/>
                <w:numId w:val="18"/>
              </w:numPr>
              <w:snapToGrid w:val="0"/>
              <w:ind w:left="162" w:hanging="180"/>
              <w:rPr>
                <w:rFonts w:eastAsia="Calibri"/>
                <w:sz w:val="20"/>
                <w:szCs w:val="20"/>
                <w:lang w:eastAsia="fr-FR" w:bidi="fr-FR"/>
              </w:rPr>
            </w:pPr>
            <w:r w:rsidRPr="004B7FAC">
              <w:rPr>
                <w:rFonts w:eastAsia="Calibri"/>
                <w:sz w:val="20"/>
                <w:szCs w:val="20"/>
                <w:lang w:eastAsia="fr-FR"/>
              </w:rPr>
              <w:t>Updated mandates and operational plans</w:t>
            </w:r>
          </w:p>
          <w:p w14:paraId="09C1C842" w14:textId="77777777" w:rsidR="00A63051" w:rsidRPr="004B7FAC" w:rsidRDefault="00A63051" w:rsidP="00297981">
            <w:pPr>
              <w:pStyle w:val="ListParagraph"/>
              <w:numPr>
                <w:ilvl w:val="0"/>
                <w:numId w:val="18"/>
              </w:numPr>
              <w:snapToGrid w:val="0"/>
              <w:ind w:left="162" w:hanging="180"/>
              <w:rPr>
                <w:rFonts w:eastAsia="Calibri"/>
                <w:sz w:val="20"/>
                <w:szCs w:val="20"/>
                <w:lang w:eastAsia="fr-FR" w:bidi="fr-FR"/>
              </w:rPr>
            </w:pPr>
            <w:r w:rsidRPr="004B7FAC">
              <w:rPr>
                <w:rFonts w:eastAsia="Calibri"/>
                <w:sz w:val="20"/>
                <w:szCs w:val="20"/>
                <w:lang w:eastAsia="fr-FR"/>
              </w:rPr>
              <w:t>Annual Progress Reports</w:t>
            </w:r>
          </w:p>
          <w:p w14:paraId="6A2C3DA7" w14:textId="77777777" w:rsidR="00A63051" w:rsidRPr="004B7FAC" w:rsidRDefault="00A63051" w:rsidP="00297981">
            <w:pPr>
              <w:pStyle w:val="ListParagraph"/>
              <w:numPr>
                <w:ilvl w:val="0"/>
                <w:numId w:val="18"/>
              </w:numPr>
              <w:ind w:left="162" w:hanging="180"/>
              <w:rPr>
                <w:rFonts w:eastAsia="Calibri"/>
                <w:sz w:val="20"/>
                <w:szCs w:val="20"/>
                <w:lang w:eastAsia="fr-FR" w:bidi="fr-FR"/>
              </w:rPr>
            </w:pPr>
            <w:r w:rsidRPr="004B7FAC">
              <w:rPr>
                <w:rFonts w:eastAsia="Calibri"/>
                <w:sz w:val="20"/>
                <w:szCs w:val="20"/>
                <w:lang w:eastAsia="fr-FR" w:bidi="fr-FR"/>
              </w:rPr>
              <w:t>Resource mobilization strategy</w:t>
            </w:r>
          </w:p>
        </w:tc>
        <w:tc>
          <w:tcPr>
            <w:tcW w:w="2020" w:type="dxa"/>
          </w:tcPr>
          <w:p w14:paraId="3E4619EB" w14:textId="77777777" w:rsidR="00A63051" w:rsidRPr="004B7FAC" w:rsidRDefault="00A63051" w:rsidP="00297981">
            <w:pPr>
              <w:pStyle w:val="ListParagraph"/>
              <w:numPr>
                <w:ilvl w:val="0"/>
                <w:numId w:val="23"/>
              </w:numPr>
              <w:snapToGrid w:val="0"/>
              <w:ind w:left="202" w:hanging="180"/>
              <w:rPr>
                <w:rFonts w:eastAsia="Calibri"/>
                <w:sz w:val="20"/>
                <w:szCs w:val="20"/>
              </w:rPr>
            </w:pPr>
            <w:r w:rsidRPr="004B7FAC">
              <w:rPr>
                <w:rFonts w:eastAsia="Calibri"/>
                <w:sz w:val="20"/>
                <w:szCs w:val="20"/>
              </w:rPr>
              <w:t xml:space="preserve">The improved MRV Portal is independently deemed to be politically, </w:t>
            </w:r>
            <w:proofErr w:type="gramStart"/>
            <w:r w:rsidRPr="004B7FAC">
              <w:rPr>
                <w:rFonts w:eastAsia="Calibri"/>
                <w:sz w:val="20"/>
                <w:szCs w:val="20"/>
              </w:rPr>
              <w:t>technically,  and</w:t>
            </w:r>
            <w:proofErr w:type="gramEnd"/>
            <w:r w:rsidRPr="004B7FAC">
              <w:rPr>
                <w:rFonts w:eastAsia="Calibri"/>
                <w:sz w:val="20"/>
                <w:szCs w:val="20"/>
              </w:rPr>
              <w:t xml:space="preserve"> financially feasible</w:t>
            </w:r>
          </w:p>
          <w:p w14:paraId="225D1594" w14:textId="77777777" w:rsidR="00A63051" w:rsidRPr="004B7FAC" w:rsidRDefault="00A63051" w:rsidP="00297981">
            <w:pPr>
              <w:pStyle w:val="ListParagraph"/>
              <w:numPr>
                <w:ilvl w:val="0"/>
                <w:numId w:val="23"/>
              </w:numPr>
              <w:snapToGrid w:val="0"/>
              <w:ind w:left="202" w:hanging="180"/>
              <w:rPr>
                <w:rFonts w:eastAsia="Calibri"/>
                <w:i/>
                <w:sz w:val="20"/>
                <w:szCs w:val="20"/>
              </w:rPr>
            </w:pPr>
            <w:r w:rsidRPr="004B7FAC">
              <w:rPr>
                <w:rFonts w:eastAsia="Calibri"/>
                <w:sz w:val="20"/>
                <w:szCs w:val="20"/>
              </w:rPr>
              <w:t>The experience of civil servants and other stakeholders in the learning-by-doing training will be sufficiently rewarding that further interest is generated for sustained and active participation in the long-term</w:t>
            </w:r>
          </w:p>
          <w:p w14:paraId="681193FF" w14:textId="77777777" w:rsidR="00A63051" w:rsidRPr="004B7FAC" w:rsidRDefault="00A63051" w:rsidP="00297981">
            <w:pPr>
              <w:widowControl w:val="0"/>
              <w:numPr>
                <w:ilvl w:val="0"/>
                <w:numId w:val="23"/>
              </w:numPr>
              <w:adjustRightInd w:val="0"/>
              <w:ind w:left="202" w:hanging="180"/>
              <w:textAlignment w:val="baseline"/>
              <w:rPr>
                <w:rFonts w:eastAsia="SimSun"/>
                <w:sz w:val="20"/>
                <w:szCs w:val="20"/>
              </w:rPr>
            </w:pPr>
            <w:r w:rsidRPr="004B7FAC">
              <w:rPr>
                <w:rFonts w:eastAsia="Calibri"/>
                <w:sz w:val="20"/>
                <w:szCs w:val="20"/>
              </w:rPr>
              <w:t>Lead agencies will allow their staff to attend all trainings</w:t>
            </w:r>
          </w:p>
          <w:p w14:paraId="0567978D" w14:textId="77777777" w:rsidR="00A63051" w:rsidRPr="004B7FAC" w:rsidRDefault="00A63051" w:rsidP="00297981">
            <w:pPr>
              <w:widowControl w:val="0"/>
              <w:numPr>
                <w:ilvl w:val="0"/>
                <w:numId w:val="23"/>
              </w:numPr>
              <w:adjustRightInd w:val="0"/>
              <w:ind w:left="202" w:hanging="180"/>
              <w:textAlignment w:val="baseline"/>
              <w:rPr>
                <w:rFonts w:eastAsia="SimSun"/>
                <w:sz w:val="20"/>
                <w:szCs w:val="20"/>
              </w:rPr>
            </w:pPr>
            <w:r w:rsidRPr="004B7FAC">
              <w:rPr>
                <w:rFonts w:eastAsia="Calibri"/>
                <w:sz w:val="20"/>
                <w:szCs w:val="20"/>
              </w:rPr>
              <w:t xml:space="preserve">Institutions and working groups are open to change </w:t>
            </w:r>
          </w:p>
          <w:p w14:paraId="722D9DA3" w14:textId="77777777" w:rsidR="00A63051" w:rsidRPr="004B7FAC" w:rsidRDefault="00A63051" w:rsidP="00B11B2F">
            <w:pPr>
              <w:ind w:left="202" w:hanging="180"/>
              <w:rPr>
                <w:rFonts w:eastAsia="SimSun"/>
                <w:sz w:val="20"/>
                <w:szCs w:val="20"/>
                <w:highlight w:val="yellow"/>
                <w:lang w:eastAsia="fr-FR" w:bidi="fr-FR"/>
              </w:rPr>
            </w:pPr>
          </w:p>
        </w:tc>
      </w:tr>
    </w:tbl>
    <w:p w14:paraId="7BADF7D7" w14:textId="77777777" w:rsidR="00A63051" w:rsidRDefault="00A63051" w:rsidP="00A63051">
      <w:r>
        <w:br w:type="page"/>
      </w:r>
    </w:p>
    <w:tbl>
      <w:tblPr>
        <w:tblW w:w="14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2250"/>
        <w:gridCol w:w="3240"/>
        <w:gridCol w:w="2970"/>
        <w:gridCol w:w="2030"/>
        <w:gridCol w:w="2020"/>
      </w:tblGrid>
      <w:tr w:rsidR="00A63051" w:rsidRPr="004B7FAC" w14:paraId="044591DD" w14:textId="77777777" w:rsidTr="00B11B2F">
        <w:trPr>
          <w:trHeight w:val="544"/>
        </w:trPr>
        <w:tc>
          <w:tcPr>
            <w:tcW w:w="1728" w:type="dxa"/>
            <w:shd w:val="pct12" w:color="auto" w:fill="auto"/>
          </w:tcPr>
          <w:p w14:paraId="5C09E119" w14:textId="77777777" w:rsidR="00A63051" w:rsidRPr="004B7FAC" w:rsidRDefault="00A63051" w:rsidP="00B11B2F">
            <w:pPr>
              <w:tabs>
                <w:tab w:val="left" w:pos="360"/>
              </w:tabs>
              <w:rPr>
                <w:rFonts w:eastAsia="SimSun"/>
                <w:b/>
                <w:bCs/>
                <w:sz w:val="20"/>
                <w:szCs w:val="20"/>
              </w:rPr>
            </w:pPr>
            <w:r w:rsidRPr="004B7FAC">
              <w:rPr>
                <w:rFonts w:eastAsia="SimSun"/>
                <w:sz w:val="20"/>
              </w:rPr>
              <w:lastRenderedPageBreak/>
              <w:br w:type="page"/>
            </w:r>
            <w:r w:rsidRPr="004B7FAC">
              <w:rPr>
                <w:rFonts w:eastAsia="SimSun"/>
                <w:sz w:val="20"/>
                <w:szCs w:val="20"/>
              </w:rPr>
              <w:br w:type="page"/>
            </w:r>
            <w:r w:rsidRPr="004B7FAC">
              <w:rPr>
                <w:rFonts w:eastAsia="SimSun"/>
                <w:sz w:val="20"/>
                <w:szCs w:val="20"/>
              </w:rPr>
              <w:br w:type="page"/>
            </w:r>
          </w:p>
        </w:tc>
        <w:tc>
          <w:tcPr>
            <w:tcW w:w="2250" w:type="dxa"/>
            <w:shd w:val="pct12" w:color="auto" w:fill="auto"/>
          </w:tcPr>
          <w:p w14:paraId="020D6ECD" w14:textId="77777777" w:rsidR="00A63051" w:rsidRPr="004B7FAC" w:rsidRDefault="00A63051" w:rsidP="00B11B2F">
            <w:pPr>
              <w:tabs>
                <w:tab w:val="left" w:pos="360"/>
              </w:tabs>
              <w:rPr>
                <w:rFonts w:eastAsia="SimSun"/>
                <w:b/>
                <w:bCs/>
                <w:sz w:val="20"/>
                <w:szCs w:val="20"/>
              </w:rPr>
            </w:pPr>
            <w:r w:rsidRPr="004B7FAC">
              <w:rPr>
                <w:rFonts w:eastAsia="SimSun"/>
                <w:b/>
                <w:bCs/>
                <w:sz w:val="20"/>
                <w:szCs w:val="20"/>
              </w:rPr>
              <w:t>Objective and Outcome Indicators</w:t>
            </w:r>
          </w:p>
        </w:tc>
        <w:tc>
          <w:tcPr>
            <w:tcW w:w="3240" w:type="dxa"/>
            <w:shd w:val="pct12" w:color="auto" w:fill="auto"/>
          </w:tcPr>
          <w:p w14:paraId="58606578" w14:textId="77777777" w:rsidR="00A63051" w:rsidRPr="004B7FAC" w:rsidRDefault="00A63051" w:rsidP="00B11B2F">
            <w:pPr>
              <w:ind w:left="-18"/>
              <w:rPr>
                <w:rFonts w:eastAsia="SimSun"/>
                <w:b/>
                <w:sz w:val="20"/>
                <w:szCs w:val="20"/>
              </w:rPr>
            </w:pPr>
            <w:r w:rsidRPr="004B7FAC">
              <w:rPr>
                <w:rFonts w:eastAsia="SimSun"/>
                <w:b/>
                <w:sz w:val="20"/>
                <w:szCs w:val="20"/>
              </w:rPr>
              <w:t xml:space="preserve">Baseline </w:t>
            </w:r>
          </w:p>
        </w:tc>
        <w:tc>
          <w:tcPr>
            <w:tcW w:w="2970" w:type="dxa"/>
            <w:shd w:val="pct12" w:color="auto" w:fill="auto"/>
          </w:tcPr>
          <w:p w14:paraId="052192E1" w14:textId="77777777" w:rsidR="00A63051" w:rsidRPr="004B7FAC" w:rsidRDefault="00A63051" w:rsidP="00B11B2F">
            <w:pPr>
              <w:ind w:left="-18"/>
              <w:rPr>
                <w:rFonts w:eastAsia="SimSun"/>
                <w:b/>
                <w:sz w:val="20"/>
                <w:szCs w:val="20"/>
              </w:rPr>
            </w:pPr>
            <w:r w:rsidRPr="004B7FAC">
              <w:rPr>
                <w:rFonts w:eastAsia="SimSun"/>
                <w:b/>
                <w:sz w:val="20"/>
                <w:szCs w:val="20"/>
              </w:rPr>
              <w:t>End of Project Target</w:t>
            </w:r>
          </w:p>
        </w:tc>
        <w:tc>
          <w:tcPr>
            <w:tcW w:w="2030" w:type="dxa"/>
            <w:shd w:val="pct12" w:color="auto" w:fill="auto"/>
          </w:tcPr>
          <w:p w14:paraId="740C6387" w14:textId="77777777" w:rsidR="00A63051" w:rsidRPr="004B7FAC" w:rsidRDefault="00A63051" w:rsidP="00B11B2F">
            <w:pPr>
              <w:ind w:left="32"/>
              <w:rPr>
                <w:rFonts w:eastAsia="SimSun"/>
                <w:b/>
                <w:sz w:val="20"/>
                <w:szCs w:val="20"/>
              </w:rPr>
            </w:pPr>
            <w:r w:rsidRPr="004B7FAC">
              <w:rPr>
                <w:rFonts w:eastAsia="SimSun"/>
                <w:b/>
                <w:sz w:val="20"/>
                <w:szCs w:val="20"/>
                <w:lang w:eastAsia="fr-FR" w:bidi="fr-FR"/>
              </w:rPr>
              <w:t>Means of Verification</w:t>
            </w:r>
          </w:p>
        </w:tc>
        <w:tc>
          <w:tcPr>
            <w:tcW w:w="2020" w:type="dxa"/>
            <w:shd w:val="pct12" w:color="auto" w:fill="auto"/>
          </w:tcPr>
          <w:p w14:paraId="1A532F2D" w14:textId="77777777" w:rsidR="00A63051" w:rsidRPr="004B7FAC" w:rsidRDefault="00A63051" w:rsidP="00B11B2F">
            <w:pPr>
              <w:ind w:left="217" w:hanging="217"/>
              <w:rPr>
                <w:rFonts w:eastAsia="SimSun"/>
                <w:b/>
                <w:sz w:val="20"/>
                <w:szCs w:val="20"/>
              </w:rPr>
            </w:pPr>
            <w:r w:rsidRPr="004B7FAC">
              <w:rPr>
                <w:rFonts w:eastAsia="SimSun"/>
                <w:b/>
                <w:sz w:val="20"/>
                <w:szCs w:val="20"/>
              </w:rPr>
              <w:t>Assumptions</w:t>
            </w:r>
          </w:p>
        </w:tc>
      </w:tr>
      <w:tr w:rsidR="00A63051" w:rsidRPr="004B7FAC" w14:paraId="25A9E6B4" w14:textId="77777777" w:rsidTr="00B11B2F">
        <w:trPr>
          <w:trHeight w:val="638"/>
        </w:trPr>
        <w:tc>
          <w:tcPr>
            <w:tcW w:w="1728" w:type="dxa"/>
            <w:shd w:val="pct12" w:color="auto" w:fill="auto"/>
          </w:tcPr>
          <w:p w14:paraId="7BF98DD1" w14:textId="77777777" w:rsidR="00A63051" w:rsidRPr="004B7FAC" w:rsidRDefault="00A63051" w:rsidP="00B11B2F">
            <w:pPr>
              <w:tabs>
                <w:tab w:val="left" w:pos="360"/>
              </w:tabs>
              <w:rPr>
                <w:rFonts w:eastAsia="SimSun"/>
                <w:b/>
                <w:bCs/>
                <w:sz w:val="20"/>
                <w:szCs w:val="20"/>
              </w:rPr>
            </w:pPr>
            <w:r w:rsidRPr="004B7FAC">
              <w:rPr>
                <w:rFonts w:eastAsia="SimSun"/>
                <w:sz w:val="20"/>
              </w:rPr>
              <w:br w:type="page"/>
            </w:r>
            <w:r>
              <w:rPr>
                <w:rFonts w:eastAsia="SimSun"/>
                <w:b/>
                <w:bCs/>
                <w:sz w:val="20"/>
                <w:szCs w:val="20"/>
              </w:rPr>
              <w:t>Outcome</w:t>
            </w:r>
            <w:r w:rsidRPr="004B7FAC">
              <w:rPr>
                <w:rFonts w:eastAsia="SimSun"/>
                <w:b/>
                <w:bCs/>
                <w:sz w:val="20"/>
                <w:szCs w:val="20"/>
              </w:rPr>
              <w:t xml:space="preserve"> 4</w:t>
            </w:r>
          </w:p>
          <w:p w14:paraId="2FC29685" w14:textId="77777777" w:rsidR="00A63051" w:rsidRPr="004B7FAC" w:rsidRDefault="00A63051" w:rsidP="00B11B2F">
            <w:pPr>
              <w:tabs>
                <w:tab w:val="left" w:pos="360"/>
              </w:tabs>
              <w:rPr>
                <w:rFonts w:eastAsia="SimSun"/>
                <w:bCs/>
                <w:sz w:val="20"/>
                <w:szCs w:val="20"/>
              </w:rPr>
            </w:pPr>
            <w:proofErr w:type="gramStart"/>
            <w:r w:rsidRPr="004B7FAC">
              <w:rPr>
                <w:rFonts w:eastAsia="Calibri"/>
                <w:sz w:val="20"/>
                <w:szCs w:val="20"/>
              </w:rPr>
              <w:t xml:space="preserve">A </w:t>
            </w:r>
            <w:r>
              <w:t xml:space="preserve"> </w:t>
            </w:r>
            <w:r w:rsidRPr="004600E2">
              <w:rPr>
                <w:rFonts w:eastAsia="Calibri"/>
                <w:sz w:val="20"/>
                <w:szCs w:val="20"/>
              </w:rPr>
              <w:t>technical</w:t>
            </w:r>
            <w:proofErr w:type="gramEnd"/>
            <w:r w:rsidRPr="004600E2">
              <w:rPr>
                <w:rFonts w:eastAsia="Calibri"/>
                <w:sz w:val="20"/>
                <w:szCs w:val="20"/>
              </w:rPr>
              <w:t xml:space="preserve"> roadmap on low-carbon and climate-resilient development is formulated and adopted</w:t>
            </w:r>
          </w:p>
        </w:tc>
        <w:tc>
          <w:tcPr>
            <w:tcW w:w="2250" w:type="dxa"/>
          </w:tcPr>
          <w:p w14:paraId="57152F14" w14:textId="77777777" w:rsidR="00A63051" w:rsidRPr="004B7FAC" w:rsidRDefault="00A63051" w:rsidP="00B11B2F">
            <w:pPr>
              <w:tabs>
                <w:tab w:val="left" w:pos="360"/>
              </w:tabs>
              <w:rPr>
                <w:rFonts w:eastAsia="SimSun"/>
                <w:sz w:val="20"/>
                <w:szCs w:val="20"/>
                <w:lang w:eastAsia="fr-FR" w:bidi="fr-FR"/>
              </w:rPr>
            </w:pPr>
            <w:r w:rsidRPr="004B7FAC">
              <w:rPr>
                <w:rFonts w:eastAsia="SimSun"/>
                <w:b/>
                <w:sz w:val="20"/>
                <w:szCs w:val="20"/>
                <w:lang w:eastAsia="fr-FR" w:bidi="fr-FR"/>
              </w:rPr>
              <w:t>Indicator 13</w:t>
            </w:r>
            <w:r w:rsidRPr="004B7FAC">
              <w:rPr>
                <w:rFonts w:eastAsia="SimSun"/>
                <w:sz w:val="20"/>
                <w:szCs w:val="20"/>
                <w:lang w:eastAsia="fr-FR" w:bidi="fr-FR"/>
              </w:rPr>
              <w:t>:  Raised awareness of the contribution of global environmental values to socio-economic development</w:t>
            </w:r>
          </w:p>
          <w:p w14:paraId="62BBE609" w14:textId="77777777" w:rsidR="00A63051" w:rsidRPr="004B7FAC" w:rsidRDefault="00A63051" w:rsidP="00B11B2F">
            <w:pPr>
              <w:tabs>
                <w:tab w:val="left" w:pos="360"/>
              </w:tabs>
              <w:rPr>
                <w:rFonts w:eastAsia="SimSun"/>
                <w:sz w:val="20"/>
                <w:szCs w:val="20"/>
                <w:lang w:eastAsia="fr-FR" w:bidi="fr-FR"/>
              </w:rPr>
            </w:pPr>
            <w:r w:rsidRPr="004B7FAC">
              <w:rPr>
                <w:rFonts w:eastAsia="SimSun"/>
                <w:b/>
                <w:sz w:val="20"/>
                <w:szCs w:val="20"/>
                <w:lang w:eastAsia="fr-FR" w:bidi="fr-FR"/>
              </w:rPr>
              <w:t>Indicator 14</w:t>
            </w:r>
            <w:r w:rsidRPr="004B7FAC">
              <w:rPr>
                <w:rFonts w:eastAsia="SimSun"/>
                <w:sz w:val="20"/>
                <w:szCs w:val="20"/>
                <w:lang w:eastAsia="fr-FR" w:bidi="fr-FR"/>
              </w:rPr>
              <w:t>:  Proactive management strategy and technical roadmap for the cost-effective and efficient pursuit of a low carbon economy.</w:t>
            </w:r>
          </w:p>
          <w:p w14:paraId="5D74C3F4" w14:textId="77777777" w:rsidR="00A63051" w:rsidRPr="004B7FAC" w:rsidRDefault="00A63051" w:rsidP="00B11B2F">
            <w:pPr>
              <w:tabs>
                <w:tab w:val="left" w:pos="360"/>
              </w:tabs>
              <w:rPr>
                <w:rFonts w:eastAsia="SimSun"/>
                <w:sz w:val="20"/>
                <w:szCs w:val="20"/>
                <w:lang w:eastAsia="fr-FR" w:bidi="fr-FR"/>
              </w:rPr>
            </w:pPr>
          </w:p>
          <w:p w14:paraId="638E5BED" w14:textId="77777777" w:rsidR="00A63051" w:rsidRPr="004B7FAC" w:rsidRDefault="00A63051" w:rsidP="00B11B2F">
            <w:pPr>
              <w:tabs>
                <w:tab w:val="left" w:pos="360"/>
              </w:tabs>
              <w:rPr>
                <w:rFonts w:eastAsia="SimSun"/>
                <w:sz w:val="20"/>
                <w:szCs w:val="20"/>
                <w:lang w:eastAsia="fr-FR" w:bidi="fr-FR"/>
              </w:rPr>
            </w:pPr>
          </w:p>
          <w:p w14:paraId="67698FB4" w14:textId="77777777" w:rsidR="00A63051" w:rsidRPr="004B7FAC" w:rsidRDefault="00A63051" w:rsidP="00B11B2F">
            <w:pPr>
              <w:tabs>
                <w:tab w:val="left" w:pos="360"/>
              </w:tabs>
              <w:rPr>
                <w:rFonts w:eastAsia="SimSun"/>
                <w:sz w:val="20"/>
                <w:szCs w:val="20"/>
                <w:lang w:eastAsia="fr-FR" w:bidi="fr-FR"/>
              </w:rPr>
            </w:pPr>
          </w:p>
          <w:p w14:paraId="57BAC8DA" w14:textId="77777777" w:rsidR="00A63051" w:rsidRPr="004B7FAC" w:rsidRDefault="00A63051" w:rsidP="00B11B2F">
            <w:pPr>
              <w:tabs>
                <w:tab w:val="left" w:pos="360"/>
              </w:tabs>
              <w:rPr>
                <w:rFonts w:eastAsia="SimSun"/>
                <w:sz w:val="20"/>
                <w:szCs w:val="20"/>
                <w:lang w:eastAsia="fr-FR" w:bidi="fr-FR"/>
              </w:rPr>
            </w:pPr>
          </w:p>
        </w:tc>
        <w:tc>
          <w:tcPr>
            <w:tcW w:w="3240" w:type="dxa"/>
          </w:tcPr>
          <w:p w14:paraId="33B83295" w14:textId="77777777" w:rsidR="00A63051" w:rsidRPr="004B7FAC" w:rsidRDefault="00A63051" w:rsidP="00297981">
            <w:pPr>
              <w:widowControl w:val="0"/>
              <w:numPr>
                <w:ilvl w:val="0"/>
                <w:numId w:val="19"/>
              </w:numPr>
              <w:tabs>
                <w:tab w:val="left" w:pos="616"/>
              </w:tabs>
              <w:adjustRightInd w:val="0"/>
              <w:ind w:left="162" w:hanging="180"/>
              <w:textAlignment w:val="baseline"/>
              <w:rPr>
                <w:rFonts w:eastAsia="SimSun"/>
                <w:sz w:val="20"/>
                <w:szCs w:val="20"/>
                <w:lang w:eastAsia="fr-FR" w:bidi="fr-FR"/>
              </w:rPr>
            </w:pPr>
            <w:r w:rsidRPr="004B7FAC">
              <w:rPr>
                <w:rFonts w:eastAsia="SimSun"/>
                <w:sz w:val="20"/>
                <w:szCs w:val="20"/>
                <w:lang w:eastAsia="fr-FR" w:bidi="fr-FR"/>
              </w:rPr>
              <w:t xml:space="preserve">Awareness of best practices for combating climate change limited, and stakeholders do not fully </w:t>
            </w:r>
            <w:proofErr w:type="gramStart"/>
            <w:r w:rsidRPr="004B7FAC">
              <w:rPr>
                <w:rFonts w:eastAsia="SimSun"/>
                <w:sz w:val="20"/>
                <w:szCs w:val="20"/>
                <w:lang w:eastAsia="fr-FR" w:bidi="fr-FR"/>
              </w:rPr>
              <w:t>appreciating</w:t>
            </w:r>
            <w:proofErr w:type="gramEnd"/>
            <w:r w:rsidRPr="004B7FAC">
              <w:rPr>
                <w:rFonts w:eastAsia="SimSun"/>
                <w:sz w:val="20"/>
                <w:szCs w:val="20"/>
                <w:lang w:eastAsia="fr-FR" w:bidi="fr-FR"/>
              </w:rPr>
              <w:t xml:space="preserve"> the value of conserving the global environment.</w:t>
            </w:r>
          </w:p>
          <w:p w14:paraId="3C793A5F" w14:textId="77777777" w:rsidR="00A63051" w:rsidRPr="004B7FAC" w:rsidRDefault="00A63051" w:rsidP="00297981">
            <w:pPr>
              <w:widowControl w:val="0"/>
              <w:numPr>
                <w:ilvl w:val="0"/>
                <w:numId w:val="19"/>
              </w:numPr>
              <w:tabs>
                <w:tab w:val="left" w:pos="616"/>
              </w:tabs>
              <w:adjustRightInd w:val="0"/>
              <w:ind w:left="162" w:hanging="180"/>
              <w:textAlignment w:val="baseline"/>
              <w:rPr>
                <w:rFonts w:eastAsia="Calibri"/>
                <w:sz w:val="20"/>
                <w:szCs w:val="20"/>
              </w:rPr>
            </w:pPr>
            <w:r w:rsidRPr="004B7FAC">
              <w:rPr>
                <w:rFonts w:eastAsia="Calibri"/>
                <w:sz w:val="20"/>
                <w:szCs w:val="20"/>
              </w:rPr>
              <w:t>English proficiency is an important limitation to understand and adopt better approaches to combat climate change.</w:t>
            </w:r>
          </w:p>
          <w:p w14:paraId="11C129DA" w14:textId="1516AEB6" w:rsidR="00A63051" w:rsidRPr="004B7FAC" w:rsidRDefault="00A63051" w:rsidP="00297981">
            <w:pPr>
              <w:numPr>
                <w:ilvl w:val="0"/>
                <w:numId w:val="19"/>
              </w:numPr>
              <w:snapToGrid w:val="0"/>
              <w:ind w:left="162" w:hanging="180"/>
              <w:rPr>
                <w:rFonts w:eastAsia="Calibri"/>
                <w:sz w:val="20"/>
                <w:szCs w:val="20"/>
              </w:rPr>
            </w:pPr>
            <w:proofErr w:type="gramStart"/>
            <w:r w:rsidRPr="004B7FAC">
              <w:rPr>
                <w:rFonts w:eastAsia="Calibri"/>
                <w:sz w:val="20"/>
                <w:szCs w:val="20"/>
              </w:rPr>
              <w:t>A number of</w:t>
            </w:r>
            <w:proofErr w:type="gramEnd"/>
            <w:r w:rsidRPr="004B7FAC">
              <w:rPr>
                <w:rFonts w:eastAsia="Calibri"/>
                <w:sz w:val="20"/>
                <w:szCs w:val="20"/>
              </w:rPr>
              <w:t xml:space="preserve"> strategies and action plans have been recently developed to address important policy directions to reduce greenhouse gas emissions and pursue green development</w:t>
            </w:r>
            <w:r w:rsidR="00A74466">
              <w:rPr>
                <w:rFonts w:eastAsia="Calibri"/>
                <w:sz w:val="20"/>
                <w:szCs w:val="20"/>
              </w:rPr>
              <w:t xml:space="preserve">.  </w:t>
            </w:r>
            <w:r w:rsidRPr="004B7FAC">
              <w:rPr>
                <w:rFonts w:eastAsia="Calibri"/>
                <w:sz w:val="20"/>
                <w:szCs w:val="20"/>
              </w:rPr>
              <w:t>However, many of these are sectoral, and there is a need to reconcile them as well as organize an over-arching cost-effective approach to realistically them without compromising their individual legitimacy.</w:t>
            </w:r>
          </w:p>
        </w:tc>
        <w:tc>
          <w:tcPr>
            <w:tcW w:w="2970" w:type="dxa"/>
          </w:tcPr>
          <w:p w14:paraId="3A6F53C8" w14:textId="77777777" w:rsidR="00A63051" w:rsidRPr="004B7FAC" w:rsidRDefault="00A63051" w:rsidP="00297981">
            <w:pPr>
              <w:numPr>
                <w:ilvl w:val="0"/>
                <w:numId w:val="19"/>
              </w:numPr>
              <w:snapToGrid w:val="0"/>
              <w:ind w:left="162" w:hanging="180"/>
              <w:rPr>
                <w:rFonts w:eastAsia="Calibri"/>
                <w:sz w:val="20"/>
                <w:szCs w:val="20"/>
              </w:rPr>
            </w:pPr>
            <w:r w:rsidRPr="004B7FAC">
              <w:rPr>
                <w:rFonts w:eastAsia="Calibri"/>
                <w:sz w:val="20"/>
                <w:szCs w:val="20"/>
              </w:rPr>
              <w:t>Roadmap drafted by month 38 and adopted by month 41</w:t>
            </w:r>
          </w:p>
          <w:p w14:paraId="5BEDF35A" w14:textId="77777777" w:rsidR="00A63051" w:rsidRPr="004B7FAC" w:rsidRDefault="00A63051" w:rsidP="00297981">
            <w:pPr>
              <w:numPr>
                <w:ilvl w:val="0"/>
                <w:numId w:val="19"/>
              </w:numPr>
              <w:tabs>
                <w:tab w:val="left" w:pos="252"/>
                <w:tab w:val="left" w:pos="305"/>
              </w:tabs>
              <w:ind w:left="162" w:hanging="180"/>
              <w:rPr>
                <w:rFonts w:eastAsia="Calibri"/>
                <w:sz w:val="20"/>
                <w:szCs w:val="20"/>
              </w:rPr>
            </w:pPr>
            <w:r w:rsidRPr="004B7FAC">
              <w:rPr>
                <w:rFonts w:eastAsia="Calibri"/>
                <w:sz w:val="20"/>
                <w:szCs w:val="20"/>
              </w:rPr>
              <w:t>Three sets of private sector and media sensitization panel discussions held, one each year by the end of months 12, 24, and 36.</w:t>
            </w:r>
          </w:p>
          <w:p w14:paraId="529D996A" w14:textId="77777777" w:rsidR="00A63051" w:rsidRPr="004B7FAC" w:rsidRDefault="00A63051" w:rsidP="00297981">
            <w:pPr>
              <w:numPr>
                <w:ilvl w:val="0"/>
                <w:numId w:val="19"/>
              </w:numPr>
              <w:snapToGrid w:val="0"/>
              <w:ind w:left="162" w:hanging="180"/>
              <w:rPr>
                <w:rFonts w:eastAsia="Calibri"/>
                <w:sz w:val="20"/>
                <w:szCs w:val="20"/>
              </w:rPr>
            </w:pPr>
            <w:r w:rsidRPr="004B7FAC">
              <w:rPr>
                <w:rFonts w:eastAsia="Calibri"/>
                <w:sz w:val="20"/>
                <w:szCs w:val="20"/>
              </w:rPr>
              <w:t>At least two (2) national and three (3) sub-national awareness workshops held, spread out in years 2, 3, and 4</w:t>
            </w:r>
          </w:p>
          <w:p w14:paraId="0313498F" w14:textId="77777777" w:rsidR="00A63051" w:rsidRPr="004B7FAC" w:rsidRDefault="00A63051" w:rsidP="00297981">
            <w:pPr>
              <w:numPr>
                <w:ilvl w:val="0"/>
                <w:numId w:val="19"/>
              </w:numPr>
              <w:tabs>
                <w:tab w:val="left" w:pos="252"/>
              </w:tabs>
              <w:ind w:left="162" w:hanging="180"/>
              <w:rPr>
                <w:rFonts w:eastAsia="Calibri"/>
                <w:sz w:val="20"/>
                <w:szCs w:val="20"/>
              </w:rPr>
            </w:pPr>
            <w:r w:rsidRPr="004B7FAC">
              <w:rPr>
                <w:rFonts w:eastAsia="Calibri"/>
                <w:sz w:val="20"/>
                <w:szCs w:val="20"/>
              </w:rPr>
              <w:t>At least 180 stakeholders will benefit from the English language courses by the end of the project.</w:t>
            </w:r>
          </w:p>
          <w:p w14:paraId="15F9A275" w14:textId="77777777" w:rsidR="00A63051" w:rsidRPr="004B7FAC" w:rsidRDefault="00A63051" w:rsidP="00B11B2F">
            <w:pPr>
              <w:tabs>
                <w:tab w:val="left" w:pos="252"/>
                <w:tab w:val="left" w:pos="305"/>
              </w:tabs>
              <w:ind w:left="162" w:hanging="180"/>
              <w:rPr>
                <w:rFonts w:eastAsia="Calibri"/>
                <w:sz w:val="20"/>
                <w:szCs w:val="20"/>
              </w:rPr>
            </w:pPr>
          </w:p>
        </w:tc>
        <w:tc>
          <w:tcPr>
            <w:tcW w:w="2030" w:type="dxa"/>
          </w:tcPr>
          <w:p w14:paraId="24DA1C21" w14:textId="77777777" w:rsidR="00A63051" w:rsidRPr="004B7FAC" w:rsidRDefault="00A63051" w:rsidP="00297981">
            <w:pPr>
              <w:widowControl w:val="0"/>
              <w:numPr>
                <w:ilvl w:val="0"/>
                <w:numId w:val="19"/>
              </w:numPr>
              <w:tabs>
                <w:tab w:val="left" w:pos="305"/>
              </w:tabs>
              <w:adjustRightInd w:val="0"/>
              <w:ind w:left="162" w:hanging="180"/>
              <w:textAlignment w:val="baseline"/>
              <w:rPr>
                <w:rFonts w:eastAsia="SimSun"/>
                <w:sz w:val="20"/>
                <w:szCs w:val="20"/>
                <w:lang w:eastAsia="fr-FR" w:bidi="fr-FR"/>
              </w:rPr>
            </w:pPr>
            <w:r w:rsidRPr="004B7FAC">
              <w:rPr>
                <w:rFonts w:eastAsia="SimSun"/>
                <w:sz w:val="20"/>
                <w:szCs w:val="20"/>
                <w:lang w:eastAsia="fr-FR" w:bidi="fr-FR"/>
              </w:rPr>
              <w:t>Meeting minutes</w:t>
            </w:r>
          </w:p>
          <w:p w14:paraId="5E75DC41" w14:textId="77777777" w:rsidR="00A63051" w:rsidRPr="004B7FAC" w:rsidRDefault="00A63051" w:rsidP="00297981">
            <w:pPr>
              <w:widowControl w:val="0"/>
              <w:numPr>
                <w:ilvl w:val="0"/>
                <w:numId w:val="19"/>
              </w:numPr>
              <w:tabs>
                <w:tab w:val="left" w:pos="305"/>
              </w:tabs>
              <w:adjustRightInd w:val="0"/>
              <w:ind w:left="162" w:hanging="180"/>
              <w:textAlignment w:val="baseline"/>
              <w:rPr>
                <w:rFonts w:eastAsia="SimSun"/>
                <w:sz w:val="20"/>
                <w:szCs w:val="20"/>
                <w:lang w:eastAsia="fr-FR" w:bidi="fr-FR"/>
              </w:rPr>
            </w:pPr>
            <w:r w:rsidRPr="004B7FAC">
              <w:rPr>
                <w:rFonts w:eastAsia="SimSun"/>
                <w:sz w:val="20"/>
                <w:szCs w:val="20"/>
                <w:lang w:eastAsia="fr-FR" w:bidi="fr-FR"/>
              </w:rPr>
              <w:t>Awareness and sensitization workshop reports</w:t>
            </w:r>
          </w:p>
          <w:p w14:paraId="6A8F8147" w14:textId="77777777" w:rsidR="00A63051" w:rsidRPr="004B7FAC" w:rsidRDefault="00A63051" w:rsidP="00297981">
            <w:pPr>
              <w:widowControl w:val="0"/>
              <w:numPr>
                <w:ilvl w:val="0"/>
                <w:numId w:val="19"/>
              </w:numPr>
              <w:tabs>
                <w:tab w:val="left" w:pos="305"/>
              </w:tabs>
              <w:adjustRightInd w:val="0"/>
              <w:ind w:left="162" w:hanging="180"/>
              <w:textAlignment w:val="baseline"/>
              <w:rPr>
                <w:rFonts w:eastAsia="SimSun"/>
                <w:sz w:val="20"/>
                <w:szCs w:val="20"/>
                <w:lang w:eastAsia="fr-FR" w:bidi="fr-FR"/>
              </w:rPr>
            </w:pPr>
            <w:r w:rsidRPr="004B7FAC">
              <w:rPr>
                <w:rFonts w:eastAsia="SimSun"/>
                <w:sz w:val="20"/>
                <w:szCs w:val="20"/>
                <w:lang w:eastAsia="fr-FR" w:bidi="fr-FR"/>
              </w:rPr>
              <w:t>Attendance lists</w:t>
            </w:r>
          </w:p>
          <w:p w14:paraId="1E5F6E91" w14:textId="77777777" w:rsidR="00A63051" w:rsidRPr="004B7FAC" w:rsidRDefault="00A63051" w:rsidP="00297981">
            <w:pPr>
              <w:widowControl w:val="0"/>
              <w:numPr>
                <w:ilvl w:val="0"/>
                <w:numId w:val="19"/>
              </w:numPr>
              <w:tabs>
                <w:tab w:val="left" w:pos="305"/>
              </w:tabs>
              <w:adjustRightInd w:val="0"/>
              <w:ind w:left="162" w:hanging="180"/>
              <w:textAlignment w:val="baseline"/>
              <w:rPr>
                <w:rFonts w:eastAsia="SimSun"/>
                <w:sz w:val="20"/>
                <w:szCs w:val="20"/>
                <w:lang w:eastAsia="fr-FR" w:bidi="fr-FR"/>
              </w:rPr>
            </w:pPr>
            <w:r w:rsidRPr="004B7FAC">
              <w:rPr>
                <w:rFonts w:eastAsia="SimSun"/>
                <w:sz w:val="20"/>
                <w:szCs w:val="20"/>
                <w:lang w:eastAsia="fr-FR" w:bidi="fr-FR"/>
              </w:rPr>
              <w:t>Brochures and articles</w:t>
            </w:r>
          </w:p>
        </w:tc>
        <w:tc>
          <w:tcPr>
            <w:tcW w:w="2020" w:type="dxa"/>
          </w:tcPr>
          <w:p w14:paraId="4E21681F" w14:textId="77777777" w:rsidR="00A63051" w:rsidRPr="004B7FAC" w:rsidRDefault="00A63051" w:rsidP="00297981">
            <w:pPr>
              <w:widowControl w:val="0"/>
              <w:numPr>
                <w:ilvl w:val="0"/>
                <w:numId w:val="19"/>
              </w:numPr>
              <w:tabs>
                <w:tab w:val="left" w:pos="305"/>
              </w:tabs>
              <w:adjustRightInd w:val="0"/>
              <w:ind w:left="162" w:hanging="180"/>
              <w:textAlignment w:val="baseline"/>
              <w:rPr>
                <w:rFonts w:eastAsia="SimSun"/>
                <w:sz w:val="20"/>
                <w:szCs w:val="20"/>
                <w:lang w:eastAsia="fr-FR" w:bidi="fr-FR"/>
              </w:rPr>
            </w:pPr>
            <w:r w:rsidRPr="004B7FAC">
              <w:rPr>
                <w:rFonts w:eastAsia="SimSun"/>
                <w:sz w:val="20"/>
                <w:szCs w:val="20"/>
                <w:lang w:eastAsia="fr-FR" w:bidi="fr-FR"/>
              </w:rPr>
              <w:t>The right representation from the various government ministries, departments, and agencies participate in the development of the roadmap</w:t>
            </w:r>
          </w:p>
          <w:p w14:paraId="72A456FC" w14:textId="77777777" w:rsidR="00A63051" w:rsidRPr="004B7FAC" w:rsidRDefault="00A63051" w:rsidP="00B11B2F">
            <w:pPr>
              <w:widowControl w:val="0"/>
              <w:tabs>
                <w:tab w:val="left" w:pos="305"/>
              </w:tabs>
              <w:adjustRightInd w:val="0"/>
              <w:textAlignment w:val="baseline"/>
              <w:rPr>
                <w:rFonts w:eastAsia="SimSun"/>
                <w:sz w:val="20"/>
                <w:szCs w:val="20"/>
                <w:lang w:eastAsia="fr-FR" w:bidi="fr-FR"/>
              </w:rPr>
            </w:pPr>
          </w:p>
        </w:tc>
      </w:tr>
    </w:tbl>
    <w:p w14:paraId="2F20FE26" w14:textId="77777777" w:rsidR="00D4239D" w:rsidRDefault="00D4239D" w:rsidP="003E7F92">
      <w:pPr>
        <w:rPr>
          <w:color w:val="C00000"/>
          <w:szCs w:val="22"/>
        </w:rPr>
      </w:pPr>
      <w:bookmarkStart w:id="75" w:name="_Toc502749299"/>
      <w:bookmarkEnd w:id="67"/>
      <w:bookmarkEnd w:id="68"/>
    </w:p>
    <w:p w14:paraId="53659418" w14:textId="77777777" w:rsidR="00D4239D" w:rsidRPr="009C4906" w:rsidRDefault="00D4239D" w:rsidP="003E7F92">
      <w:pPr>
        <w:rPr>
          <w:color w:val="C00000"/>
          <w:szCs w:val="22"/>
        </w:rPr>
        <w:sectPr w:rsidR="00D4239D" w:rsidRPr="009C4906" w:rsidSect="00D4239D">
          <w:pgSz w:w="15840" w:h="12240" w:orient="landscape" w:code="1"/>
          <w:pgMar w:top="720" w:right="720" w:bottom="720" w:left="720" w:header="720" w:footer="432" w:gutter="0"/>
          <w:cols w:space="708"/>
          <w:titlePg/>
          <w:docGrid w:linePitch="360"/>
        </w:sectPr>
      </w:pPr>
    </w:p>
    <w:p w14:paraId="5D58B363" w14:textId="7D0DF688" w:rsidR="0053408E" w:rsidRPr="004F1E04" w:rsidRDefault="00C50ADC" w:rsidP="00B16EB6">
      <w:pPr>
        <w:pStyle w:val="Heading1"/>
      </w:pPr>
      <w:bookmarkStart w:id="76" w:name="_Toc504643802"/>
      <w:bookmarkStart w:id="77" w:name="_Toc56699957"/>
      <w:bookmarkStart w:id="78" w:name="_Toc207800914"/>
      <w:bookmarkStart w:id="79" w:name="_Toc407785522"/>
      <w:bookmarkEnd w:id="62"/>
      <w:r w:rsidRPr="004F1E04">
        <w:lastRenderedPageBreak/>
        <w:t>F</w:t>
      </w:r>
      <w:r w:rsidR="006F1719" w:rsidRPr="004F1E04">
        <w:t>.</w:t>
      </w:r>
      <w:r w:rsidR="006F1719" w:rsidRPr="004F1E04">
        <w:tab/>
      </w:r>
      <w:bookmarkEnd w:id="75"/>
      <w:bookmarkEnd w:id="76"/>
      <w:r w:rsidR="00D1652A" w:rsidRPr="004F1E04">
        <w:t>Monitoring and Evaluation Plan</w:t>
      </w:r>
      <w:bookmarkEnd w:id="77"/>
    </w:p>
    <w:p w14:paraId="2EE6D2FA" w14:textId="7D6A08DC" w:rsidR="00C353C4" w:rsidRPr="00F25F83" w:rsidRDefault="0053408E" w:rsidP="004F1E04">
      <w:pPr>
        <w:pStyle w:val="AProdoc"/>
        <w:jc w:val="both"/>
      </w:pPr>
      <w:r w:rsidRPr="00F25F83">
        <w:t xml:space="preserve">The project results as outlined in the project results framework will be monitored </w:t>
      </w:r>
      <w:r w:rsidR="00B52108">
        <w:t xml:space="preserve">at minimum </w:t>
      </w:r>
      <w:r w:rsidRPr="00F25F83">
        <w:t>annually and evaluated periodically during project implementation to ensure the project effectively achieves these results</w:t>
      </w:r>
      <w:r w:rsidR="00C353C4" w:rsidRPr="00F25F83">
        <w:t>.</w:t>
      </w:r>
    </w:p>
    <w:p w14:paraId="68389DE1" w14:textId="0936E8D1" w:rsidR="00C353C4" w:rsidRPr="00F25F83" w:rsidRDefault="0053408E" w:rsidP="004F1E04">
      <w:pPr>
        <w:pStyle w:val="AProdoc"/>
        <w:jc w:val="both"/>
      </w:pPr>
      <w:r w:rsidRPr="00F25F83">
        <w:rPr>
          <w:color w:val="000000" w:themeColor="text1"/>
        </w:rPr>
        <w:t>Project-level monitoring and evaluation will be undertaken in compliance with</w:t>
      </w:r>
      <w:r w:rsidR="004D2F82" w:rsidRPr="00F25F83">
        <w:rPr>
          <w:color w:val="000000" w:themeColor="text1"/>
        </w:rPr>
        <w:t xml:space="preserve"> </w:t>
      </w:r>
      <w:r w:rsidR="00C36EC7" w:rsidRPr="00F25F83">
        <w:rPr>
          <w:color w:val="000000" w:themeColor="text1"/>
        </w:rPr>
        <w:t xml:space="preserve">UNDP </w:t>
      </w:r>
      <w:r w:rsidR="004D2F82" w:rsidRPr="00F25F83">
        <w:rPr>
          <w:color w:val="000000" w:themeColor="text1"/>
        </w:rPr>
        <w:t>requirements as outlined in the</w:t>
      </w:r>
      <w:r w:rsidRPr="00F25F83">
        <w:rPr>
          <w:color w:val="000000" w:themeColor="text1"/>
        </w:rPr>
        <w:t xml:space="preserve"> </w:t>
      </w:r>
      <w:hyperlink r:id="rId28" w:history="1">
        <w:r w:rsidR="00044397" w:rsidRPr="00625F9D">
          <w:rPr>
            <w:rStyle w:val="Hyperlink"/>
            <w:rFonts w:eastAsia="SimSun"/>
          </w:rPr>
          <w:t>UNDP POPP</w:t>
        </w:r>
      </w:hyperlink>
      <w:r w:rsidR="00044397" w:rsidRPr="00625F9D">
        <w:rPr>
          <w:rFonts w:eastAsia="SimSun"/>
          <w:color w:val="0000FF"/>
          <w:szCs w:val="22"/>
          <w:u w:val="single"/>
        </w:rPr>
        <w:t xml:space="preserve"> and </w:t>
      </w:r>
      <w:hyperlink r:id="rId29" w:history="1">
        <w:r w:rsidR="00044397" w:rsidRPr="00625F9D">
          <w:rPr>
            <w:rStyle w:val="Hyperlink"/>
            <w:rFonts w:eastAsia="SimSun"/>
          </w:rPr>
          <w:t>UNDP Evaluation Policy</w:t>
        </w:r>
      </w:hyperlink>
      <w:r w:rsidR="00A74466">
        <w:rPr>
          <w:rFonts w:ascii="Calibri" w:hAnsi="Calibri" w:eastAsia="SimSun"/>
          <w:color w:val="0000FF"/>
          <w:szCs w:val="22"/>
          <w:u w:val="single"/>
        </w:rPr>
        <w:t xml:space="preserve">.  </w:t>
      </w:r>
      <w:r w:rsidR="008F7176" w:rsidRPr="00F25F83">
        <w:rPr>
          <w:color w:val="000000" w:themeColor="text1"/>
        </w:rPr>
        <w:t>T</w:t>
      </w:r>
      <w:r w:rsidR="00C36EC7" w:rsidRPr="00F25F83">
        <w:rPr>
          <w:color w:val="000000" w:themeColor="text1"/>
        </w:rPr>
        <w:t xml:space="preserve">he UNDP Country Office will </w:t>
      </w:r>
      <w:r w:rsidR="004C4F40" w:rsidRPr="00F25F83">
        <w:rPr>
          <w:color w:val="000000" w:themeColor="text1"/>
        </w:rPr>
        <w:t xml:space="preserve">work with the relevant project stakeholders to </w:t>
      </w:r>
      <w:r w:rsidR="00C36EC7" w:rsidRPr="00F25F83">
        <w:rPr>
          <w:color w:val="000000" w:themeColor="text1"/>
        </w:rPr>
        <w:t xml:space="preserve">ensure </w:t>
      </w:r>
      <w:r w:rsidR="007E6657" w:rsidRPr="00F25F83">
        <w:rPr>
          <w:color w:val="000000" w:themeColor="text1"/>
        </w:rPr>
        <w:t xml:space="preserve">UNDP </w:t>
      </w:r>
      <w:r w:rsidR="000502A3" w:rsidRPr="00F25F83">
        <w:rPr>
          <w:color w:val="000000" w:themeColor="text1"/>
        </w:rPr>
        <w:t xml:space="preserve">Monitoring and Evaluation (M&amp;E) </w:t>
      </w:r>
      <w:r w:rsidR="007E6657" w:rsidRPr="00F25F83">
        <w:rPr>
          <w:color w:val="000000" w:themeColor="text1"/>
        </w:rPr>
        <w:t>re</w:t>
      </w:r>
      <w:r w:rsidR="00C36EC7" w:rsidRPr="00F25F83">
        <w:rPr>
          <w:color w:val="000000" w:themeColor="text1"/>
        </w:rPr>
        <w:t>quirements are met</w:t>
      </w:r>
      <w:r w:rsidR="00E80AE7" w:rsidRPr="00F25F83">
        <w:rPr>
          <w:color w:val="000000" w:themeColor="text1"/>
        </w:rPr>
        <w:t xml:space="preserve"> in a timely fashion and to high quality standards</w:t>
      </w:r>
      <w:r w:rsidR="00A74466">
        <w:rPr>
          <w:color w:val="000000" w:themeColor="text1"/>
        </w:rPr>
        <w:t xml:space="preserve">.  </w:t>
      </w:r>
      <w:r w:rsidR="00B83FE7" w:rsidRPr="00F25F83">
        <w:rPr>
          <w:color w:val="000000" w:themeColor="text1"/>
        </w:rPr>
        <w:t>A</w:t>
      </w:r>
      <w:r w:rsidR="00C36EC7" w:rsidRPr="00F25F83">
        <w:rPr>
          <w:color w:val="000000" w:themeColor="text1"/>
        </w:rPr>
        <w:t>dditional</w:t>
      </w:r>
      <w:r w:rsidR="004D2F82" w:rsidRPr="00F25F83">
        <w:rPr>
          <w:color w:val="000000" w:themeColor="text1"/>
        </w:rPr>
        <w:t xml:space="preserve"> </w:t>
      </w:r>
      <w:r w:rsidR="00C36EC7" w:rsidRPr="00F25F83">
        <w:rPr>
          <w:color w:val="000000" w:themeColor="text1"/>
        </w:rPr>
        <w:t xml:space="preserve">mandatory </w:t>
      </w:r>
      <w:r w:rsidR="004D2F82" w:rsidRPr="00F25F83">
        <w:rPr>
          <w:color w:val="000000" w:themeColor="text1"/>
        </w:rPr>
        <w:t xml:space="preserve">GEF-specific M&amp;E requirements </w:t>
      </w:r>
      <w:r w:rsidR="004C4F40" w:rsidRPr="00F25F83">
        <w:rPr>
          <w:color w:val="000000" w:themeColor="text1"/>
        </w:rPr>
        <w:t xml:space="preserve">(as </w:t>
      </w:r>
      <w:r w:rsidR="004D2F82" w:rsidRPr="00F25F83">
        <w:rPr>
          <w:color w:val="000000" w:themeColor="text1"/>
        </w:rPr>
        <w:t xml:space="preserve">outlined </w:t>
      </w:r>
      <w:r w:rsidR="00B83FE7" w:rsidRPr="00F25F83">
        <w:rPr>
          <w:color w:val="000000" w:themeColor="text1"/>
        </w:rPr>
        <w:t>below</w:t>
      </w:r>
      <w:r w:rsidR="004C4F40" w:rsidRPr="00F25F83">
        <w:rPr>
          <w:color w:val="000000" w:themeColor="text1"/>
        </w:rPr>
        <w:t xml:space="preserve">) </w:t>
      </w:r>
      <w:r w:rsidR="00C36EC7" w:rsidRPr="00F25F83">
        <w:rPr>
          <w:color w:val="000000" w:themeColor="text1"/>
        </w:rPr>
        <w:t xml:space="preserve">will be undertaken in accordance with </w:t>
      </w:r>
      <w:r w:rsidRPr="00F25F83">
        <w:rPr>
          <w:color w:val="000000" w:themeColor="text1"/>
        </w:rPr>
        <w:t xml:space="preserve">the </w:t>
      </w:r>
      <w:hyperlink r:id="rId30" w:history="1">
        <w:r w:rsidR="00832CAA" w:rsidRPr="00832CAA">
          <w:rPr>
            <w:rStyle w:val="Hyperlink"/>
            <w:rFonts w:eastAsia="SimSun"/>
          </w:rPr>
          <w:t>GEF M&amp;E policy</w:t>
        </w:r>
      </w:hyperlink>
      <w:r w:rsidR="00832CAA" w:rsidRPr="00832CAA">
        <w:rPr>
          <w:rFonts w:eastAsia="SimSun"/>
          <w:color w:val="0000FF"/>
          <w:szCs w:val="22"/>
          <w:u w:val="single"/>
        </w:rPr>
        <w:t xml:space="preserve"> </w:t>
      </w:r>
      <w:r w:rsidR="004D2F82" w:rsidRPr="00F25F83">
        <w:rPr>
          <w:color w:val="000000" w:themeColor="text1"/>
        </w:rPr>
        <w:t xml:space="preserve">and </w:t>
      </w:r>
      <w:r w:rsidR="00B83FE7" w:rsidRPr="00F25F83">
        <w:rPr>
          <w:color w:val="000000" w:themeColor="text1"/>
        </w:rPr>
        <w:t xml:space="preserve">other relevant </w:t>
      </w:r>
      <w:r w:rsidRPr="00F25F83">
        <w:rPr>
          <w:color w:val="000000" w:themeColor="text1"/>
        </w:rPr>
        <w:t xml:space="preserve">GEF </w:t>
      </w:r>
      <w:r w:rsidR="00B83FE7" w:rsidRPr="00F25F83">
        <w:rPr>
          <w:color w:val="000000" w:themeColor="text1"/>
        </w:rPr>
        <w:t>policies</w:t>
      </w:r>
      <w:r w:rsidR="00D72598" w:rsidRPr="00F25F83">
        <w:rPr>
          <w:color w:val="000000" w:themeColor="text1"/>
        </w:rPr>
        <w:t>.</w:t>
      </w:r>
    </w:p>
    <w:p w14:paraId="7A6F4477" w14:textId="10E1ECAB" w:rsidR="00B44253" w:rsidRDefault="00941466" w:rsidP="004F1E04">
      <w:pPr>
        <w:pStyle w:val="AProdoc"/>
        <w:jc w:val="both"/>
      </w:pPr>
      <w:r w:rsidRPr="00F25F83">
        <w:t>In addition to the</w:t>
      </w:r>
      <w:r w:rsidR="00C36EC7" w:rsidRPr="00F25F83">
        <w:t>se</w:t>
      </w:r>
      <w:r w:rsidRPr="00F25F83">
        <w:t xml:space="preserve"> </w:t>
      </w:r>
      <w:r w:rsidR="00C36EC7" w:rsidRPr="00F25F83">
        <w:t xml:space="preserve">mandatory </w:t>
      </w:r>
      <w:r w:rsidRPr="00F25F83">
        <w:t xml:space="preserve">UNDP </w:t>
      </w:r>
      <w:r w:rsidR="00C36EC7" w:rsidRPr="00F25F83">
        <w:t xml:space="preserve">and GEF </w:t>
      </w:r>
      <w:r w:rsidRPr="00F25F83">
        <w:t>M&amp;E requirements</w:t>
      </w:r>
      <w:r w:rsidR="00C36EC7" w:rsidRPr="00F25F83">
        <w:t>, other</w:t>
      </w:r>
      <w:r w:rsidRPr="00F25F83">
        <w:t xml:space="preserve"> </w:t>
      </w:r>
      <w:r w:rsidR="0053408E" w:rsidRPr="00F25F83">
        <w:t xml:space="preserve">M&amp;E </w:t>
      </w:r>
      <w:r w:rsidRPr="00F25F83">
        <w:t>a</w:t>
      </w:r>
      <w:r w:rsidR="0053408E" w:rsidRPr="00F25F83">
        <w:t>ctivities deemed necessary to support project-level adaptive management</w:t>
      </w:r>
      <w:r w:rsidR="00BC1B09" w:rsidRPr="00F25F83">
        <w:t xml:space="preserve"> will be </w:t>
      </w:r>
      <w:r w:rsidR="008071BF" w:rsidRPr="00F25F83">
        <w:t>agreed</w:t>
      </w:r>
      <w:r w:rsidR="00BC1B09" w:rsidRPr="00F25F83">
        <w:t xml:space="preserve"> during the</w:t>
      </w:r>
      <w:r w:rsidR="00E804FD" w:rsidRPr="00F25F83">
        <w:t xml:space="preserve"> Project</w:t>
      </w:r>
      <w:r w:rsidR="00BC1B09" w:rsidRPr="00F25F83">
        <w:t xml:space="preserve"> Inception Workshop and will be detailed in the Inception Report</w:t>
      </w:r>
      <w:r w:rsidR="00A74466">
        <w:t xml:space="preserve">.  </w:t>
      </w:r>
      <w:r w:rsidR="00BC1B09" w:rsidRPr="00F25F83">
        <w:t>This will include the e</w:t>
      </w:r>
      <w:r w:rsidR="0053408E" w:rsidRPr="00F25F83">
        <w:t>xact role of project target groups and other stakeholders in project M&amp;E activities</w:t>
      </w:r>
      <w:r w:rsidR="00AF5DF8" w:rsidRPr="00F25F83">
        <w:t xml:space="preserve"> including the GEF Operational Focal Point</w:t>
      </w:r>
      <w:r w:rsidR="00BC1B09" w:rsidRPr="00F25F83">
        <w:t xml:space="preserve"> and national/regional institutes assigned to undertake project monitoring</w:t>
      </w:r>
      <w:r w:rsidR="00A74466">
        <w:t xml:space="preserve">.  </w:t>
      </w:r>
      <w:r w:rsidR="004C4F40" w:rsidRPr="00F25F83">
        <w:t>The GEF Operational Focal Point will</w:t>
      </w:r>
      <w:r w:rsidR="00E804FD" w:rsidRPr="00F25F83">
        <w:t xml:space="preserve"> strive to</w:t>
      </w:r>
      <w:r w:rsidR="004C4F40" w:rsidRPr="00F25F83">
        <w:t xml:space="preserve"> ensure consistency in the approach t</w:t>
      </w:r>
      <w:r w:rsidR="00E804FD" w:rsidRPr="00F25F83">
        <w:t>aken to</w:t>
      </w:r>
      <w:r w:rsidR="004C4F40" w:rsidRPr="00F25F83">
        <w:t xml:space="preserve"> the GEF-specific M&amp;E requirements (notably the GEF Tracking Tools) across all GEF-financed projects in the country</w:t>
      </w:r>
      <w:r w:rsidR="00A74466">
        <w:t xml:space="preserve">.  </w:t>
      </w:r>
      <w:r w:rsidR="004C4F40" w:rsidRPr="00F25F83">
        <w:t>This could be achieve</w:t>
      </w:r>
      <w:r w:rsidR="00E804FD" w:rsidRPr="00F25F83">
        <w:t>d</w:t>
      </w:r>
      <w:r w:rsidR="004C4F40" w:rsidRPr="00F25F83">
        <w:t xml:space="preserve"> for example by using one national institute to </w:t>
      </w:r>
      <w:r w:rsidR="00E804FD" w:rsidRPr="00F25F83">
        <w:t>complete</w:t>
      </w:r>
      <w:r w:rsidR="004C4F40" w:rsidRPr="00F25F83">
        <w:t xml:space="preserve"> the GEF Tracking Tools for all GEF-</w:t>
      </w:r>
      <w:r w:rsidR="00E804FD" w:rsidRPr="00F25F83">
        <w:t>financed</w:t>
      </w:r>
      <w:r w:rsidR="004C4F40" w:rsidRPr="00F25F83">
        <w:t xml:space="preserve"> projects in the country, including projects supported by other GEF Agencies</w:t>
      </w:r>
      <w:r w:rsidR="00B54BF6" w:rsidRPr="00F25F83">
        <w:t>.</w:t>
      </w:r>
    </w:p>
    <w:p w14:paraId="2B5F89DE" w14:textId="3D0A48CC" w:rsidR="0053408E" w:rsidRDefault="00B83FE7" w:rsidP="004F1E04">
      <w:pPr>
        <w:jc w:val="both"/>
        <w:rPr>
          <w:b/>
          <w:color w:val="000000" w:themeColor="text1"/>
          <w:szCs w:val="22"/>
        </w:rPr>
      </w:pPr>
      <w:r w:rsidRPr="00AB3F65">
        <w:rPr>
          <w:b/>
          <w:color w:val="000000" w:themeColor="text1"/>
          <w:szCs w:val="22"/>
        </w:rPr>
        <w:t xml:space="preserve">M&amp;E </w:t>
      </w:r>
      <w:r w:rsidR="00B67653">
        <w:rPr>
          <w:b/>
          <w:color w:val="000000" w:themeColor="text1"/>
          <w:szCs w:val="22"/>
        </w:rPr>
        <w:t>o</w:t>
      </w:r>
      <w:r w:rsidR="0053408E" w:rsidRPr="00AB3F65">
        <w:rPr>
          <w:b/>
          <w:color w:val="000000" w:themeColor="text1"/>
          <w:szCs w:val="22"/>
        </w:rPr>
        <w:t>versight and monitoring responsibilities:</w:t>
      </w:r>
    </w:p>
    <w:p w14:paraId="0B38C1A0" w14:textId="758F1F64" w:rsidR="00C353C4" w:rsidRPr="00F25F83" w:rsidRDefault="008D4D76" w:rsidP="004F1E04">
      <w:pPr>
        <w:pStyle w:val="AProdoc"/>
        <w:jc w:val="both"/>
      </w:pPr>
      <w:r w:rsidRPr="00F25F83">
        <w:rPr>
          <w:u w:val="single"/>
        </w:rPr>
        <w:t>Project Manager</w:t>
      </w:r>
      <w:r w:rsidR="00AF5DF8" w:rsidRPr="00F25F83">
        <w:t xml:space="preserve">:  </w:t>
      </w:r>
      <w:r w:rsidR="0053408E" w:rsidRPr="00F25F83">
        <w:t xml:space="preserve">The </w:t>
      </w:r>
      <w:r w:rsidRPr="00F25F83">
        <w:t>Project Manager</w:t>
      </w:r>
      <w:r w:rsidR="008253E8" w:rsidRPr="00F25F83">
        <w:t xml:space="preserve"> is </w:t>
      </w:r>
      <w:r w:rsidR="0053408E" w:rsidRPr="00F25F83">
        <w:t>responsibl</w:t>
      </w:r>
      <w:r w:rsidR="008253E8" w:rsidRPr="00F25F83">
        <w:t>e</w:t>
      </w:r>
      <w:r w:rsidR="0053408E" w:rsidRPr="00F25F83">
        <w:t xml:space="preserve"> for day-to</w:t>
      </w:r>
      <w:r w:rsidR="004E32F3" w:rsidRPr="00F25F83">
        <w:t>-</w:t>
      </w:r>
      <w:r w:rsidR="0053408E" w:rsidRPr="00F25F83">
        <w:t xml:space="preserve">day project </w:t>
      </w:r>
      <w:r w:rsidR="008253E8" w:rsidRPr="00F25F83">
        <w:t xml:space="preserve">management </w:t>
      </w:r>
      <w:r w:rsidR="004E32F3" w:rsidRPr="00F25F83">
        <w:t>and regular monitoring</w:t>
      </w:r>
      <w:r w:rsidR="008253E8" w:rsidRPr="00F25F83">
        <w:t xml:space="preserve"> of project results and risks, including social and environmental risks</w:t>
      </w:r>
      <w:r w:rsidR="00A74466">
        <w:t xml:space="preserve">.  </w:t>
      </w:r>
      <w:r w:rsidR="008253E8" w:rsidRPr="00F25F83">
        <w:t xml:space="preserve">The </w:t>
      </w:r>
      <w:r w:rsidRPr="00F25F83">
        <w:t>Project Manager</w:t>
      </w:r>
      <w:r w:rsidR="008253E8" w:rsidRPr="00F25F83">
        <w:t xml:space="preserve"> will </w:t>
      </w:r>
      <w:r w:rsidR="00AF5DF8" w:rsidRPr="00F25F83">
        <w:t xml:space="preserve">ensure that all project staff maintain a high level of transparency, responsibility and accountability in </w:t>
      </w:r>
      <w:r w:rsidR="00763414" w:rsidRPr="00F25F83">
        <w:t>M&amp;E</w:t>
      </w:r>
      <w:r w:rsidR="00AF5DF8" w:rsidRPr="00F25F83">
        <w:t xml:space="preserve"> and reporting </w:t>
      </w:r>
      <w:r w:rsidR="00763414" w:rsidRPr="00F25F83">
        <w:t xml:space="preserve">of </w:t>
      </w:r>
      <w:r w:rsidR="00AF5DF8" w:rsidRPr="00F25F83">
        <w:t>project results</w:t>
      </w:r>
      <w:r w:rsidR="00A74466">
        <w:t xml:space="preserve">.  </w:t>
      </w:r>
      <w:r w:rsidR="00DF7AB2" w:rsidRPr="00F25F83">
        <w:t xml:space="preserve">The </w:t>
      </w:r>
      <w:r w:rsidRPr="00F25F83">
        <w:t>Project Manager</w:t>
      </w:r>
      <w:r w:rsidR="00DF7AB2" w:rsidRPr="00F25F83">
        <w:t xml:space="preserve"> will inform the </w:t>
      </w:r>
      <w:r w:rsidR="002F66A0">
        <w:t>Project Board</w:t>
      </w:r>
      <w:r w:rsidR="008A0830" w:rsidRPr="00F25F83">
        <w:t>,</w:t>
      </w:r>
      <w:r w:rsidR="00272864" w:rsidRPr="00F25F83">
        <w:t xml:space="preserve"> </w:t>
      </w:r>
      <w:r w:rsidR="00DF7AB2" w:rsidRPr="00F25F83">
        <w:t xml:space="preserve">the UNDP Country Office </w:t>
      </w:r>
      <w:r w:rsidR="00272864" w:rsidRPr="00F25F83">
        <w:t xml:space="preserve">and the </w:t>
      </w:r>
      <w:r w:rsidR="00D714AC" w:rsidRPr="00F25F83">
        <w:t>UNDP/GEF</w:t>
      </w:r>
      <w:r w:rsidR="00272864" w:rsidRPr="00F25F83">
        <w:t xml:space="preserve"> RTA </w:t>
      </w:r>
      <w:r w:rsidR="00DF7AB2" w:rsidRPr="00F25F83">
        <w:t>of any delays or difficulties as they arise during implementation so that appropriate support and corrective measures can be adopted</w:t>
      </w:r>
      <w:r w:rsidR="00C353C4" w:rsidRPr="00F25F83">
        <w:t>.</w:t>
      </w:r>
    </w:p>
    <w:p w14:paraId="1B68BE8A" w14:textId="0A29B1C0" w:rsidR="00C353C4" w:rsidRPr="00F25F83" w:rsidRDefault="0053408E" w:rsidP="004F1E04">
      <w:pPr>
        <w:pStyle w:val="AProdoc"/>
        <w:jc w:val="both"/>
      </w:pPr>
      <w:r w:rsidRPr="00F25F83">
        <w:t xml:space="preserve">The </w:t>
      </w:r>
      <w:r w:rsidR="008D4D76" w:rsidRPr="00F25F83">
        <w:t>Project Manager</w:t>
      </w:r>
      <w:r w:rsidRPr="00F25F83">
        <w:t xml:space="preserve"> will develop annual work plans </w:t>
      </w:r>
      <w:r w:rsidR="004E32F3" w:rsidRPr="00F25F83">
        <w:t>based on the multi-year work</w:t>
      </w:r>
      <w:r w:rsidR="000A20A2" w:rsidRPr="00F25F83">
        <w:t xml:space="preserve"> </w:t>
      </w:r>
      <w:r w:rsidR="008253E8" w:rsidRPr="00F25F83">
        <w:t xml:space="preserve">plan included in </w:t>
      </w:r>
      <w:r w:rsidR="008253E8" w:rsidRPr="00643543">
        <w:t>An</w:t>
      </w:r>
      <w:r w:rsidR="004E32F3" w:rsidRPr="00643543">
        <w:t>nex</w:t>
      </w:r>
      <w:r w:rsidR="00643543" w:rsidRPr="00643543">
        <w:t xml:space="preserve"> A</w:t>
      </w:r>
      <w:r w:rsidR="004E32F3" w:rsidRPr="00643543">
        <w:t>,</w:t>
      </w:r>
      <w:r w:rsidR="004E32F3" w:rsidRPr="00F25F83">
        <w:t xml:space="preserve"> </w:t>
      </w:r>
      <w:r w:rsidRPr="00F25F83">
        <w:t xml:space="preserve">including annual </w:t>
      </w:r>
      <w:r w:rsidR="008253E8" w:rsidRPr="00F25F83">
        <w:t xml:space="preserve">output </w:t>
      </w:r>
      <w:r w:rsidRPr="00F25F83">
        <w:t xml:space="preserve">targets </w:t>
      </w:r>
      <w:r w:rsidR="008253E8" w:rsidRPr="00F25F83">
        <w:t>t</w:t>
      </w:r>
      <w:r w:rsidRPr="00F25F83">
        <w:t>o</w:t>
      </w:r>
      <w:r w:rsidR="008253E8" w:rsidRPr="00F25F83">
        <w:t xml:space="preserve"> support</w:t>
      </w:r>
      <w:r w:rsidRPr="00F25F83">
        <w:t xml:space="preserve"> the efficient </w:t>
      </w:r>
      <w:r w:rsidR="00033EB5" w:rsidRPr="00F25F83">
        <w:t>implementation of the project</w:t>
      </w:r>
      <w:r w:rsidR="00A74466">
        <w:t xml:space="preserve">.  </w:t>
      </w:r>
      <w:r w:rsidRPr="00F25F83">
        <w:t xml:space="preserve">The </w:t>
      </w:r>
      <w:r w:rsidR="008D4D76" w:rsidRPr="00F25F83">
        <w:t>Project Manager</w:t>
      </w:r>
      <w:r w:rsidRPr="00F25F83">
        <w:t xml:space="preserve"> will </w:t>
      </w:r>
      <w:r w:rsidR="004E32F3" w:rsidRPr="00F25F83">
        <w:t>ensure that the standard UNDP and GEF M&amp;E requirements are fulfilled to the highest quality</w:t>
      </w:r>
      <w:r w:rsidR="00A74466">
        <w:t xml:space="preserve">.  </w:t>
      </w:r>
      <w:r w:rsidR="004E32F3" w:rsidRPr="00F25F83">
        <w:t xml:space="preserve">This includes, but is not limited to, ensuring the results framework indicators are monitored annually in time for </w:t>
      </w:r>
      <w:r w:rsidR="008253E8" w:rsidRPr="00F25F83">
        <w:t xml:space="preserve">evidence-based </w:t>
      </w:r>
      <w:r w:rsidR="00E336E5" w:rsidRPr="00F25F83">
        <w:t xml:space="preserve">reporting </w:t>
      </w:r>
      <w:r w:rsidR="008253E8" w:rsidRPr="00F25F83">
        <w:t xml:space="preserve">in the </w:t>
      </w:r>
      <w:r w:rsidR="00647AD9" w:rsidRPr="00F25F83">
        <w:t xml:space="preserve">GEF </w:t>
      </w:r>
      <w:r w:rsidR="00D43290">
        <w:t>(</w:t>
      </w:r>
      <w:r w:rsidR="00D43290" w:rsidRPr="00D43290">
        <w:t>Project Implementation Report</w:t>
      </w:r>
      <w:r w:rsidR="00D43290">
        <w:t xml:space="preserve">) </w:t>
      </w:r>
      <w:r w:rsidR="004E32F3" w:rsidRPr="00F25F83">
        <w:t>PIR</w:t>
      </w:r>
      <w:r w:rsidR="008253E8" w:rsidRPr="00F25F83">
        <w:t>, and that the monitoring of risks and the various plans/strategies developed to support project implementation</w:t>
      </w:r>
      <w:r w:rsidR="00763414" w:rsidRPr="00F25F83">
        <w:t xml:space="preserve"> (</w:t>
      </w:r>
      <w:r w:rsidR="008A14AC" w:rsidRPr="00F25F83">
        <w:t xml:space="preserve">e.g., </w:t>
      </w:r>
      <w:r w:rsidR="00763414" w:rsidRPr="00F25F83">
        <w:t>gender</w:t>
      </w:r>
      <w:r w:rsidR="004A574B" w:rsidRPr="00F25F83">
        <w:t xml:space="preserve"> action plan</w:t>
      </w:r>
      <w:r w:rsidR="00763414" w:rsidRPr="00F25F83">
        <w:t xml:space="preserve">, </w:t>
      </w:r>
      <w:r w:rsidR="00061B53" w:rsidRPr="00F25F83">
        <w:t xml:space="preserve">stakeholder engagement plan </w:t>
      </w:r>
      <w:r w:rsidR="00763414" w:rsidRPr="00F25F83">
        <w:t>etc..)</w:t>
      </w:r>
      <w:r w:rsidR="008253E8" w:rsidRPr="00F25F83">
        <w:t xml:space="preserve"> occur on a regular basis</w:t>
      </w:r>
      <w:r w:rsidR="00C353C4" w:rsidRPr="00F25F83">
        <w:t>.</w:t>
      </w:r>
    </w:p>
    <w:p w14:paraId="1C627C71" w14:textId="464C32A3" w:rsidR="008253E8" w:rsidRPr="00F25F83" w:rsidRDefault="002F66A0" w:rsidP="004F1E04">
      <w:pPr>
        <w:pStyle w:val="AProdoc"/>
        <w:jc w:val="both"/>
      </w:pPr>
      <w:r>
        <w:rPr>
          <w:u w:val="single"/>
        </w:rPr>
        <w:t>Project Board</w:t>
      </w:r>
      <w:r w:rsidR="008A0830" w:rsidRPr="00F25F83">
        <w:rPr>
          <w:u w:val="single"/>
        </w:rPr>
        <w:t>:</w:t>
      </w:r>
      <w:r w:rsidR="00AF5DF8" w:rsidRPr="00F25F83">
        <w:t xml:space="preserve">  The </w:t>
      </w:r>
      <w:r>
        <w:t>Project Board</w:t>
      </w:r>
      <w:r w:rsidR="008A0830" w:rsidRPr="00F25F83">
        <w:t xml:space="preserve"> will</w:t>
      </w:r>
      <w:r w:rsidR="00AF5DF8" w:rsidRPr="00F25F83">
        <w:t xml:space="preserve"> take corrective action as needed to ensure the project</w:t>
      </w:r>
      <w:r w:rsidR="0093185E" w:rsidRPr="00F25F83">
        <w:t xml:space="preserve"> achieves the desired results</w:t>
      </w:r>
      <w:r w:rsidR="00A74466">
        <w:t xml:space="preserve">.  </w:t>
      </w:r>
      <w:r w:rsidR="0000063C">
        <w:t xml:space="preserve">At least </w:t>
      </w:r>
      <w:r w:rsidR="00BE7BEE">
        <w:t>twice</w:t>
      </w:r>
      <w:r w:rsidR="0000063C">
        <w:t xml:space="preserve"> a year, t</w:t>
      </w:r>
      <w:r w:rsidR="00AF5DF8" w:rsidRPr="00F25F83">
        <w:t xml:space="preserve">he </w:t>
      </w:r>
      <w:r>
        <w:t>Project Board</w:t>
      </w:r>
      <w:r w:rsidR="008A0830" w:rsidRPr="00F25F83">
        <w:t xml:space="preserve"> will</w:t>
      </w:r>
      <w:r w:rsidR="00AF5DF8" w:rsidRPr="00F25F83">
        <w:t xml:space="preserve"> </w:t>
      </w:r>
      <w:r w:rsidR="008253E8" w:rsidRPr="00F25F83">
        <w:t>hold project reviews to assess the performance of the project and appraise the Annual Work Plan for the following year</w:t>
      </w:r>
      <w:r w:rsidR="00A74466">
        <w:t xml:space="preserve">.  </w:t>
      </w:r>
      <w:r w:rsidR="008253E8" w:rsidRPr="00F25F83">
        <w:t xml:space="preserve">In the project’s final year, the </w:t>
      </w:r>
      <w:r>
        <w:t>Project Board</w:t>
      </w:r>
      <w:r w:rsidR="008A0830" w:rsidRPr="00F25F83">
        <w:t xml:space="preserve"> will</w:t>
      </w:r>
      <w:r w:rsidR="008253E8" w:rsidRPr="00F25F83">
        <w:t xml:space="preserve"> hold an end-of-project review to capture lessons learned and discuss opportunities for scaling up and to </w:t>
      </w:r>
      <w:r w:rsidR="00E336E5" w:rsidRPr="00F25F83">
        <w:t xml:space="preserve">highlight </w:t>
      </w:r>
      <w:r w:rsidR="008253E8" w:rsidRPr="00F25F83">
        <w:t>project results and lessons learned with relevant audiences</w:t>
      </w:r>
      <w:r w:rsidR="00A74466">
        <w:t xml:space="preserve">.  </w:t>
      </w:r>
      <w:r w:rsidR="008253E8" w:rsidRPr="00F25F83">
        <w:t xml:space="preserve">This final review </w:t>
      </w:r>
      <w:r w:rsidR="0093185E" w:rsidRPr="00F25F83">
        <w:t xml:space="preserve">meeting will also </w:t>
      </w:r>
      <w:r w:rsidR="008253E8" w:rsidRPr="00F25F83">
        <w:t xml:space="preserve">discuss the </w:t>
      </w:r>
      <w:r w:rsidR="0093185E" w:rsidRPr="00F25F83">
        <w:t xml:space="preserve">findings outlined in the project </w:t>
      </w:r>
      <w:r w:rsidR="008253E8" w:rsidRPr="00F25F83">
        <w:t xml:space="preserve">terminal evaluation </w:t>
      </w:r>
      <w:r w:rsidR="0093185E" w:rsidRPr="00F25F83">
        <w:t xml:space="preserve">report </w:t>
      </w:r>
      <w:r w:rsidR="008253E8" w:rsidRPr="00F25F83">
        <w:t>and the management response.</w:t>
      </w:r>
    </w:p>
    <w:p w14:paraId="094CB965" w14:textId="743F7FA9" w:rsidR="00C353C4" w:rsidRPr="00F25F83" w:rsidRDefault="008253E8" w:rsidP="0000063C">
      <w:pPr>
        <w:pStyle w:val="AProdoc"/>
        <w:jc w:val="both"/>
      </w:pPr>
      <w:r w:rsidRPr="00F25F83">
        <w:rPr>
          <w:u w:val="single"/>
        </w:rPr>
        <w:t xml:space="preserve">Project </w:t>
      </w:r>
      <w:r w:rsidR="00812001" w:rsidRPr="00F25F83">
        <w:rPr>
          <w:u w:val="single"/>
        </w:rPr>
        <w:t>Implementing Partner</w:t>
      </w:r>
      <w:r w:rsidR="00812001" w:rsidRPr="00F25F83">
        <w:t xml:space="preserve">: The Implementing Partner </w:t>
      </w:r>
      <w:r w:rsidR="0000063C" w:rsidRPr="00E93DFF">
        <w:t>assumes overall responsibility for the project, which has two dimensions:</w:t>
      </w:r>
      <w:r w:rsidR="0000063C">
        <w:t xml:space="preserve"> </w:t>
      </w:r>
      <w:proofErr w:type="spellStart"/>
      <w:r w:rsidR="0000063C">
        <w:t>i</w:t>
      </w:r>
      <w:proofErr w:type="spellEnd"/>
      <w:r w:rsidR="0000063C">
        <w:t xml:space="preserve">) </w:t>
      </w:r>
      <w:r w:rsidR="0000063C" w:rsidRPr="00E93DFF">
        <w:t>responsibility for achievement of outcome, through output(s) and key activities; an</w:t>
      </w:r>
      <w:r w:rsidR="0000063C">
        <w:t xml:space="preserve">d ii) </w:t>
      </w:r>
      <w:r w:rsidR="0000063C" w:rsidRPr="00E93DFF">
        <w:t>accountability to UNDP for use of programme or project resources</w:t>
      </w:r>
      <w:r w:rsidR="0000063C">
        <w:t>. Furthe</w:t>
      </w:r>
      <w:r w:rsidR="00E93DFF">
        <w:t>r</w:t>
      </w:r>
      <w:r w:rsidR="0000063C">
        <w:t xml:space="preserve">more, the project implementing partner is </w:t>
      </w:r>
      <w:r w:rsidR="00812001" w:rsidRPr="00F25F83">
        <w:t>responsible for providing all required information and data necessary for timely</w:t>
      </w:r>
      <w:r w:rsidR="004440C2" w:rsidRPr="00F25F83">
        <w:t xml:space="preserve">, </w:t>
      </w:r>
      <w:proofErr w:type="gramStart"/>
      <w:r w:rsidR="00812001" w:rsidRPr="00F25F83">
        <w:t>comprehensive</w:t>
      </w:r>
      <w:proofErr w:type="gramEnd"/>
      <w:r w:rsidR="00812001" w:rsidRPr="00F25F83">
        <w:t xml:space="preserve"> </w:t>
      </w:r>
      <w:r w:rsidR="004440C2" w:rsidRPr="00F25F83">
        <w:t xml:space="preserve">and evidence-based </w:t>
      </w:r>
      <w:r w:rsidR="00812001" w:rsidRPr="00F25F83">
        <w:t>project reporting, including results and financial data, as necessary</w:t>
      </w:r>
      <w:r w:rsidR="00A74466">
        <w:t xml:space="preserve">.  </w:t>
      </w:r>
      <w:r w:rsidR="0093185E" w:rsidRPr="00F25F83">
        <w:t>The Implementing Partner will strive to ensure project</w:t>
      </w:r>
      <w:r w:rsidR="004440C2" w:rsidRPr="00F25F83">
        <w:t>-</w:t>
      </w:r>
      <w:r w:rsidR="0093185E" w:rsidRPr="00F25F83">
        <w:t>level M&amp;E is undertaken by</w:t>
      </w:r>
      <w:r w:rsidR="004440C2" w:rsidRPr="00F25F83">
        <w:t xml:space="preserve"> national </w:t>
      </w:r>
      <w:proofErr w:type="gramStart"/>
      <w:r w:rsidR="004440C2" w:rsidRPr="00F25F83">
        <w:lastRenderedPageBreak/>
        <w:t>institutes, and</w:t>
      </w:r>
      <w:proofErr w:type="gramEnd"/>
      <w:r w:rsidR="0093185E" w:rsidRPr="00F25F83">
        <w:t xml:space="preserve"> </w:t>
      </w:r>
      <w:r w:rsidR="004440C2" w:rsidRPr="00F25F83">
        <w:t xml:space="preserve">is </w:t>
      </w:r>
      <w:r w:rsidR="0093185E" w:rsidRPr="00F25F83">
        <w:t>aligned with national systems so that the data used and generated by the project supports national systems</w:t>
      </w:r>
      <w:r w:rsidR="00C353C4" w:rsidRPr="00F25F83">
        <w:t>.</w:t>
      </w:r>
    </w:p>
    <w:p w14:paraId="5F710FF6" w14:textId="041D0FD7" w:rsidR="00C353C4" w:rsidRPr="00F25F83" w:rsidRDefault="00AF5DF8" w:rsidP="004F1E04">
      <w:pPr>
        <w:pStyle w:val="AProdoc"/>
        <w:jc w:val="both"/>
      </w:pPr>
      <w:r w:rsidRPr="00F25F83">
        <w:rPr>
          <w:u w:val="single"/>
        </w:rPr>
        <w:t>UNDP Country Office</w:t>
      </w:r>
      <w:r w:rsidRPr="00F25F83">
        <w:t xml:space="preserve">:  </w:t>
      </w:r>
      <w:r w:rsidR="0053408E" w:rsidRPr="00F25F83">
        <w:t xml:space="preserve">The UNDP Country Office will support the </w:t>
      </w:r>
      <w:r w:rsidR="008D4D76" w:rsidRPr="00F25F83">
        <w:t>Project Manager</w:t>
      </w:r>
      <w:r w:rsidR="001047B3" w:rsidRPr="00F25F83">
        <w:t xml:space="preserve"> </w:t>
      </w:r>
      <w:r w:rsidR="0053408E" w:rsidRPr="00F25F83">
        <w:t>as needed, including through annual supervision missions</w:t>
      </w:r>
      <w:r w:rsidR="00A74466">
        <w:t xml:space="preserve">.  </w:t>
      </w:r>
      <w:r w:rsidR="009B2545" w:rsidRPr="00F25F83">
        <w:t xml:space="preserve">The </w:t>
      </w:r>
      <w:r w:rsidR="004440C2" w:rsidRPr="00F25F83">
        <w:t xml:space="preserve">annual </w:t>
      </w:r>
      <w:r w:rsidR="009B2545" w:rsidRPr="00F25F83">
        <w:t>supervision missions will take place according to the schedule outlined in the annual work plan</w:t>
      </w:r>
      <w:r w:rsidR="00A74466">
        <w:t xml:space="preserve">.  </w:t>
      </w:r>
      <w:r w:rsidR="009B2545" w:rsidRPr="00F25F83">
        <w:t xml:space="preserve">Supervision mission reports will be circulated to the project team and </w:t>
      </w:r>
      <w:r w:rsidR="002F66A0">
        <w:t>Project Board</w:t>
      </w:r>
      <w:r w:rsidR="008A0830" w:rsidRPr="00F25F83">
        <w:t xml:space="preserve"> within</w:t>
      </w:r>
      <w:r w:rsidR="005F2201" w:rsidRPr="00F25F83">
        <w:t xml:space="preserve"> one month of the mission</w:t>
      </w:r>
      <w:r w:rsidR="00A74466">
        <w:t xml:space="preserve">.  </w:t>
      </w:r>
      <w:r w:rsidRPr="00F25F83">
        <w:t xml:space="preserve">The UNDP Country Office will initiate and organize key </w:t>
      </w:r>
      <w:r w:rsidR="004440C2" w:rsidRPr="00F25F83">
        <w:t>GEF M&amp;E activities</w:t>
      </w:r>
      <w:r w:rsidRPr="00F25F83">
        <w:t xml:space="preserve"> including the annual </w:t>
      </w:r>
      <w:r w:rsidR="004440C2" w:rsidRPr="00F25F83">
        <w:t xml:space="preserve">GEF </w:t>
      </w:r>
      <w:r w:rsidR="008E4D13" w:rsidRPr="00F25F83">
        <w:t xml:space="preserve">PIR </w:t>
      </w:r>
      <w:r w:rsidRPr="00F25F83">
        <w:t>and the</w:t>
      </w:r>
      <w:r w:rsidR="00B54BF6" w:rsidRPr="00F25F83">
        <w:t xml:space="preserve"> independent</w:t>
      </w:r>
      <w:r w:rsidRPr="00F25F83">
        <w:t xml:space="preserve"> terminal evaluation</w:t>
      </w:r>
      <w:r w:rsidR="00A74466">
        <w:t xml:space="preserve">.  </w:t>
      </w:r>
      <w:r w:rsidR="00B54BF6" w:rsidRPr="00F25F83">
        <w:t>The UNDP Country Office will also ensure that the standard UNDP and GEF M&amp;E requirements are fulfilled to the highest quality</w:t>
      </w:r>
      <w:r w:rsidR="00C353C4" w:rsidRPr="00F25F83">
        <w:t>.</w:t>
      </w:r>
      <w:r w:rsidR="00A87D05">
        <w:t xml:space="preserve"> </w:t>
      </w:r>
      <w:r w:rsidR="00A87D05" w:rsidRPr="00A87D05">
        <w:t xml:space="preserve">This will be funded by UNDP cash contribution to the project.  </w:t>
      </w:r>
    </w:p>
    <w:p w14:paraId="0F7E3A05" w14:textId="16E65982" w:rsidR="00C353C4" w:rsidRPr="00F25F83" w:rsidRDefault="0053408E" w:rsidP="004F1E04">
      <w:pPr>
        <w:pStyle w:val="AProdoc"/>
        <w:jc w:val="both"/>
        <w:rPr>
          <w:rStyle w:val="Hyperlink"/>
          <w:color w:val="auto"/>
          <w:u w:val="none"/>
        </w:rPr>
      </w:pPr>
      <w:r w:rsidRPr="00F25F83">
        <w:rPr>
          <w:color w:val="000000" w:themeColor="text1"/>
        </w:rPr>
        <w:t xml:space="preserve">The UNDP Country Office is responsible for complying with all UNDP project-level M&amp;E requirements as outlined in the </w:t>
      </w:r>
      <w:hyperlink r:id="rId31" w:history="1">
        <w:r w:rsidRPr="00F25F83">
          <w:rPr>
            <w:rStyle w:val="Hyperlink"/>
            <w:color w:val="000000" w:themeColor="text1"/>
          </w:rPr>
          <w:t>UNDP POPP</w:t>
        </w:r>
      </w:hyperlink>
      <w:r w:rsidR="00A74466">
        <w:rPr>
          <w:rStyle w:val="Hyperlink"/>
          <w:color w:val="000000" w:themeColor="text1"/>
        </w:rPr>
        <w:t xml:space="preserve">.  </w:t>
      </w:r>
      <w:r w:rsidRPr="00F25F83">
        <w:rPr>
          <w:rStyle w:val="Hyperlink"/>
          <w:color w:val="000000" w:themeColor="text1"/>
          <w:u w:val="none"/>
        </w:rPr>
        <w:t xml:space="preserve">This includes ensuring the UNDP Quality Assurance Assessment during implementation is undertaken annually; that annual targets at the output level are developed, and monitored and reported using UNDP corporate systems; </w:t>
      </w:r>
      <w:r w:rsidR="004440C2" w:rsidRPr="00F25F83">
        <w:rPr>
          <w:rStyle w:val="Hyperlink"/>
          <w:color w:val="000000" w:themeColor="text1"/>
          <w:u w:val="none"/>
        </w:rPr>
        <w:t xml:space="preserve">the regular updating of the ATLAS risk log; </w:t>
      </w:r>
      <w:r w:rsidRPr="00F25F83">
        <w:rPr>
          <w:rStyle w:val="Hyperlink"/>
          <w:color w:val="000000" w:themeColor="text1"/>
          <w:u w:val="none"/>
        </w:rPr>
        <w:t xml:space="preserve">and, </w:t>
      </w:r>
      <w:r w:rsidR="004440C2" w:rsidRPr="00F25F83">
        <w:rPr>
          <w:rStyle w:val="Hyperlink"/>
          <w:color w:val="000000" w:themeColor="text1"/>
          <w:u w:val="none"/>
        </w:rPr>
        <w:t xml:space="preserve">the </w:t>
      </w:r>
      <w:r w:rsidR="00647AD9" w:rsidRPr="00F25F83">
        <w:rPr>
          <w:rStyle w:val="Hyperlink"/>
          <w:color w:val="000000" w:themeColor="text1"/>
          <w:u w:val="none"/>
        </w:rPr>
        <w:t xml:space="preserve">updating </w:t>
      </w:r>
      <w:r w:rsidR="004440C2" w:rsidRPr="00F25F83">
        <w:rPr>
          <w:rStyle w:val="Hyperlink"/>
          <w:color w:val="000000" w:themeColor="text1"/>
          <w:u w:val="none"/>
        </w:rPr>
        <w:t xml:space="preserve">of </w:t>
      </w:r>
      <w:r w:rsidR="00647AD9" w:rsidRPr="00F25F83">
        <w:rPr>
          <w:rStyle w:val="Hyperlink"/>
          <w:color w:val="000000" w:themeColor="text1"/>
          <w:u w:val="none"/>
        </w:rPr>
        <w:t xml:space="preserve">the UNDP </w:t>
      </w:r>
      <w:r w:rsidRPr="00F25F83">
        <w:rPr>
          <w:rStyle w:val="Hyperlink"/>
          <w:color w:val="000000" w:themeColor="text1"/>
          <w:u w:val="none"/>
        </w:rPr>
        <w:t xml:space="preserve">gender marker </w:t>
      </w:r>
      <w:r w:rsidR="00647AD9" w:rsidRPr="00F25F83">
        <w:rPr>
          <w:rStyle w:val="Hyperlink"/>
          <w:color w:val="000000" w:themeColor="text1"/>
          <w:u w:val="none"/>
        </w:rPr>
        <w:t xml:space="preserve">on an annual basis </w:t>
      </w:r>
      <w:r w:rsidRPr="00F25F83">
        <w:rPr>
          <w:rStyle w:val="Hyperlink"/>
          <w:color w:val="000000" w:themeColor="text1"/>
          <w:u w:val="none"/>
        </w:rPr>
        <w:t xml:space="preserve">based on </w:t>
      </w:r>
      <w:r w:rsidR="004440C2" w:rsidRPr="00F25F83">
        <w:rPr>
          <w:rStyle w:val="Hyperlink"/>
          <w:color w:val="000000" w:themeColor="text1"/>
          <w:u w:val="none"/>
        </w:rPr>
        <w:t xml:space="preserve">gender mainstreaming </w:t>
      </w:r>
      <w:r w:rsidR="000A20A2" w:rsidRPr="00F25F83">
        <w:rPr>
          <w:rStyle w:val="Hyperlink"/>
          <w:color w:val="000000" w:themeColor="text1"/>
          <w:u w:val="none"/>
        </w:rPr>
        <w:t xml:space="preserve">progress reported in the </w:t>
      </w:r>
      <w:r w:rsidR="00647AD9" w:rsidRPr="00F25F83">
        <w:rPr>
          <w:rStyle w:val="Hyperlink"/>
          <w:color w:val="000000" w:themeColor="text1"/>
          <w:u w:val="none"/>
        </w:rPr>
        <w:t xml:space="preserve">GEF </w:t>
      </w:r>
      <w:r w:rsidRPr="00F25F83">
        <w:rPr>
          <w:rStyle w:val="Hyperlink"/>
          <w:color w:val="000000" w:themeColor="text1"/>
          <w:u w:val="none"/>
        </w:rPr>
        <w:t xml:space="preserve">PIR and </w:t>
      </w:r>
      <w:r w:rsidR="004440C2" w:rsidRPr="00F25F83">
        <w:rPr>
          <w:rStyle w:val="Hyperlink"/>
          <w:color w:val="000000" w:themeColor="text1"/>
          <w:u w:val="none"/>
        </w:rPr>
        <w:t xml:space="preserve">the </w:t>
      </w:r>
      <w:r w:rsidR="00647AD9" w:rsidRPr="00F25F83">
        <w:rPr>
          <w:rStyle w:val="Hyperlink"/>
          <w:color w:val="000000" w:themeColor="text1"/>
          <w:u w:val="none"/>
        </w:rPr>
        <w:t xml:space="preserve">UNDP </w:t>
      </w:r>
      <w:r w:rsidRPr="00F25F83">
        <w:rPr>
          <w:rStyle w:val="Hyperlink"/>
          <w:color w:val="000000" w:themeColor="text1"/>
          <w:u w:val="none"/>
        </w:rPr>
        <w:t>ROAR</w:t>
      </w:r>
      <w:r w:rsidR="00A74466">
        <w:rPr>
          <w:rStyle w:val="Hyperlink"/>
          <w:color w:val="000000" w:themeColor="text1"/>
          <w:u w:val="none"/>
        </w:rPr>
        <w:t xml:space="preserve">.  </w:t>
      </w:r>
      <w:r w:rsidRPr="00F25F83">
        <w:rPr>
          <w:rStyle w:val="Hyperlink"/>
          <w:color w:val="000000" w:themeColor="text1"/>
          <w:u w:val="none"/>
        </w:rPr>
        <w:t xml:space="preserve">Any quality concerns flagged </w:t>
      </w:r>
      <w:r w:rsidR="004440C2" w:rsidRPr="00F25F83">
        <w:rPr>
          <w:rStyle w:val="Hyperlink"/>
          <w:color w:val="000000" w:themeColor="text1"/>
          <w:u w:val="none"/>
        </w:rPr>
        <w:t>during these M&amp;E activities (</w:t>
      </w:r>
      <w:r w:rsidR="008A14AC" w:rsidRPr="00F25F83">
        <w:rPr>
          <w:rStyle w:val="Hyperlink"/>
          <w:color w:val="000000" w:themeColor="text1"/>
          <w:u w:val="none"/>
        </w:rPr>
        <w:t xml:space="preserve">e.g., </w:t>
      </w:r>
      <w:r w:rsidR="004440C2" w:rsidRPr="00F25F83">
        <w:rPr>
          <w:rStyle w:val="Hyperlink"/>
          <w:color w:val="000000" w:themeColor="text1"/>
          <w:u w:val="none"/>
        </w:rPr>
        <w:t xml:space="preserve">annual GEF PIR quality assessment ratings) </w:t>
      </w:r>
      <w:r w:rsidRPr="00F25F83">
        <w:rPr>
          <w:rStyle w:val="Hyperlink"/>
          <w:color w:val="000000" w:themeColor="text1"/>
          <w:u w:val="none"/>
        </w:rPr>
        <w:t xml:space="preserve">must be addressed by </w:t>
      </w:r>
      <w:r w:rsidR="004440C2" w:rsidRPr="00F25F83">
        <w:rPr>
          <w:rStyle w:val="Hyperlink"/>
          <w:color w:val="000000" w:themeColor="text1"/>
          <w:u w:val="none"/>
        </w:rPr>
        <w:t xml:space="preserve">the UNDP Country Office and the </w:t>
      </w:r>
      <w:r w:rsidR="008D4D76" w:rsidRPr="00F25F83">
        <w:rPr>
          <w:rStyle w:val="Hyperlink"/>
          <w:color w:val="000000" w:themeColor="text1"/>
          <w:u w:val="none"/>
        </w:rPr>
        <w:t>Project Manager</w:t>
      </w:r>
      <w:r w:rsidR="00C353C4" w:rsidRPr="00F25F83">
        <w:rPr>
          <w:rStyle w:val="Hyperlink"/>
          <w:color w:val="000000" w:themeColor="text1"/>
          <w:u w:val="none"/>
        </w:rPr>
        <w:t>.</w:t>
      </w:r>
    </w:p>
    <w:p w14:paraId="788489A3" w14:textId="65077196" w:rsidR="00C353C4" w:rsidRPr="00F25F83" w:rsidRDefault="00AF5DF8" w:rsidP="004F1E04">
      <w:pPr>
        <w:pStyle w:val="AProdoc"/>
        <w:jc w:val="both"/>
      </w:pPr>
      <w:r w:rsidRPr="00F25F83">
        <w:t xml:space="preserve">The UNDP Country Office will retain all M&amp;E records for this project for up to seven years after project </w:t>
      </w:r>
      <w:r w:rsidR="003E7F92" w:rsidRPr="00F25F83">
        <w:t xml:space="preserve">financial closure to support </w:t>
      </w:r>
      <w:r w:rsidR="003E7F92" w:rsidRPr="00F25F83">
        <w:rPr>
          <w:i/>
        </w:rPr>
        <w:t xml:space="preserve">ex </w:t>
      </w:r>
      <w:r w:rsidRPr="00F25F83">
        <w:rPr>
          <w:i/>
        </w:rPr>
        <w:t>post</w:t>
      </w:r>
      <w:r w:rsidRPr="00F25F83">
        <w:t xml:space="preserve"> evaluations undertaken by the UNDP </w:t>
      </w:r>
      <w:r w:rsidR="00586C5B" w:rsidRPr="00F25F83">
        <w:t xml:space="preserve">Evaluation Resource </w:t>
      </w:r>
      <w:proofErr w:type="spellStart"/>
      <w:r w:rsidR="00586C5B" w:rsidRPr="00F25F83">
        <w:t>Center</w:t>
      </w:r>
      <w:proofErr w:type="spellEnd"/>
      <w:r w:rsidR="00E11FD3" w:rsidRPr="00AB3F65">
        <w:rPr>
          <w:rStyle w:val="FootnoteReference"/>
          <w:rFonts w:ascii="Times New Roman" w:hAnsi="Times New Roman"/>
          <w:color w:val="000000" w:themeColor="text1"/>
        </w:rPr>
        <w:footnoteReference w:id="10"/>
      </w:r>
      <w:r w:rsidR="00F63FE7" w:rsidRPr="00F25F83">
        <w:t xml:space="preserve"> (</w:t>
      </w:r>
      <w:r w:rsidR="00586C5B" w:rsidRPr="00F25F83">
        <w:t>ERC</w:t>
      </w:r>
      <w:r w:rsidR="00F63FE7" w:rsidRPr="00F25F83">
        <w:t xml:space="preserve">) </w:t>
      </w:r>
      <w:r w:rsidRPr="00F25F83">
        <w:t>and/or the GEF Independent Evaluation Office</w:t>
      </w:r>
      <w:r w:rsidR="00C24F2A" w:rsidRPr="00F25F83">
        <w:t xml:space="preserve"> (IEO)</w:t>
      </w:r>
      <w:r w:rsidR="00C353C4" w:rsidRPr="00F25F83">
        <w:t>.</w:t>
      </w:r>
    </w:p>
    <w:p w14:paraId="0FA1186C" w14:textId="5F88BBBB" w:rsidR="00C353C4" w:rsidRPr="00F25F83" w:rsidRDefault="00D714AC" w:rsidP="004F1E04">
      <w:pPr>
        <w:pStyle w:val="AProdoc"/>
        <w:jc w:val="both"/>
      </w:pPr>
      <w:r w:rsidRPr="00F25F83">
        <w:rPr>
          <w:u w:val="single"/>
        </w:rPr>
        <w:t>UNDP/GEF</w:t>
      </w:r>
      <w:r w:rsidR="00AF5DF8" w:rsidRPr="00F25F83">
        <w:rPr>
          <w:u w:val="single"/>
        </w:rPr>
        <w:t xml:space="preserve"> Unit</w:t>
      </w:r>
      <w:r w:rsidR="00AF5DF8" w:rsidRPr="00F25F83">
        <w:t xml:space="preserve">:  </w:t>
      </w:r>
      <w:r w:rsidR="0053408E" w:rsidRPr="00F25F83">
        <w:t xml:space="preserve">Additional M&amp;E and implementation quality assurance and troubleshooting support will be </w:t>
      </w:r>
      <w:r w:rsidR="00FC195B" w:rsidRPr="00F25F83">
        <w:t>p</w:t>
      </w:r>
      <w:r w:rsidR="0053408E" w:rsidRPr="00F25F83">
        <w:t xml:space="preserve">rovided by the </w:t>
      </w:r>
      <w:r w:rsidRPr="00F25F83">
        <w:t>UNDP/GEF</w:t>
      </w:r>
      <w:r w:rsidR="0053408E" w:rsidRPr="00F25F83">
        <w:t xml:space="preserve"> Regional Technical Advisor and the </w:t>
      </w:r>
      <w:r w:rsidRPr="00F25F83">
        <w:t>UNDP/GEF</w:t>
      </w:r>
      <w:r w:rsidR="0053408E" w:rsidRPr="00F25F83">
        <w:t xml:space="preserve"> </w:t>
      </w:r>
      <w:r w:rsidR="00043A4B" w:rsidRPr="00F25F83">
        <w:t>Directorate</w:t>
      </w:r>
      <w:r w:rsidR="0053408E" w:rsidRPr="00F25F83">
        <w:t xml:space="preserve"> as needed</w:t>
      </w:r>
      <w:r w:rsidR="00C353C4" w:rsidRPr="00F25F83">
        <w:t>.</w:t>
      </w:r>
    </w:p>
    <w:p w14:paraId="3232916C" w14:textId="2063AD53" w:rsidR="004E7826" w:rsidRPr="00F25F83" w:rsidRDefault="004E7826" w:rsidP="004F1E04">
      <w:pPr>
        <w:pStyle w:val="AProdoc"/>
        <w:jc w:val="both"/>
      </w:pPr>
      <w:r w:rsidRPr="00F41AE9">
        <w:rPr>
          <w:u w:val="single"/>
        </w:rPr>
        <w:t>Audit</w:t>
      </w:r>
      <w:r w:rsidRPr="00F25F83">
        <w:t xml:space="preserve">: The project will be audited </w:t>
      </w:r>
      <w:r w:rsidR="006A6A9E" w:rsidRPr="00F25F83">
        <w:t>as per</w:t>
      </w:r>
      <w:r w:rsidRPr="00F25F83">
        <w:t xml:space="preserve"> UNDP Financial Regulations and Rules and applicable audit policies on </w:t>
      </w:r>
      <w:r w:rsidR="00993C10" w:rsidRPr="007E6E9D">
        <w:t>nationally implemented</w:t>
      </w:r>
      <w:r w:rsidRPr="007E6E9D">
        <w:t xml:space="preserve"> projects</w:t>
      </w:r>
      <w:r w:rsidR="004440C2" w:rsidRPr="007E6E9D">
        <w:t>.</w:t>
      </w:r>
    </w:p>
    <w:p w14:paraId="089EA0B5" w14:textId="77777777" w:rsidR="00AB3F65" w:rsidRDefault="00AB3F65" w:rsidP="003E7F92">
      <w:pPr>
        <w:rPr>
          <w:b/>
          <w:color w:val="000000" w:themeColor="text1"/>
          <w:szCs w:val="22"/>
        </w:rPr>
      </w:pPr>
    </w:p>
    <w:p w14:paraId="590199D3" w14:textId="3B4D9B94" w:rsidR="0053408E" w:rsidRDefault="0053408E" w:rsidP="00F25F83">
      <w:pPr>
        <w:rPr>
          <w:b/>
          <w:color w:val="000000" w:themeColor="text1"/>
          <w:szCs w:val="22"/>
        </w:rPr>
      </w:pPr>
      <w:r w:rsidRPr="00AB3F65">
        <w:rPr>
          <w:b/>
          <w:color w:val="000000" w:themeColor="text1"/>
          <w:szCs w:val="22"/>
        </w:rPr>
        <w:t>Additional GEF monitoring and reporting requirements:</w:t>
      </w:r>
    </w:p>
    <w:p w14:paraId="67BB477C" w14:textId="44A8C67F" w:rsidR="00B44253" w:rsidRPr="00F25F83" w:rsidRDefault="0053408E" w:rsidP="004F1E04">
      <w:pPr>
        <w:pStyle w:val="AProdoc"/>
        <w:jc w:val="both"/>
      </w:pPr>
      <w:r w:rsidRPr="00F25F83">
        <w:rPr>
          <w:u w:val="single"/>
        </w:rPr>
        <w:t>Inception Workshop</w:t>
      </w:r>
      <w:r w:rsidR="005A5CD9" w:rsidRPr="00F25F83">
        <w:rPr>
          <w:u w:val="single"/>
        </w:rPr>
        <w:t xml:space="preserve"> and Report</w:t>
      </w:r>
      <w:r w:rsidRPr="00F25F83">
        <w:t xml:space="preserve">:  A project inception workshop will be held </w:t>
      </w:r>
      <w:r w:rsidR="00CE2AA6" w:rsidRPr="00F25F83">
        <w:t xml:space="preserve">within two months </w:t>
      </w:r>
      <w:r w:rsidRPr="00F25F83">
        <w:t>after the project document has been signed by all relevant parties to</w:t>
      </w:r>
      <w:r w:rsidR="004440C2" w:rsidRPr="00F25F83">
        <w:t>, amongst others</w:t>
      </w:r>
      <w:r w:rsidRPr="00F25F83">
        <w:t xml:space="preserve">:  </w:t>
      </w:r>
    </w:p>
    <w:p w14:paraId="4D139803" w14:textId="31C1D412" w:rsidR="004440C2" w:rsidRPr="00AB3F65" w:rsidRDefault="004440C2" w:rsidP="004F1E04">
      <w:pPr>
        <w:pStyle w:val="ListParagraph"/>
        <w:numPr>
          <w:ilvl w:val="6"/>
          <w:numId w:val="15"/>
        </w:numPr>
        <w:jc w:val="both"/>
        <w:rPr>
          <w:color w:val="000000" w:themeColor="text1"/>
          <w:szCs w:val="22"/>
        </w:rPr>
      </w:pPr>
      <w:r w:rsidRPr="00AB3F65">
        <w:rPr>
          <w:color w:val="000000" w:themeColor="text1"/>
          <w:szCs w:val="22"/>
        </w:rPr>
        <w:t>R</w:t>
      </w:r>
      <w:r w:rsidR="0053408E" w:rsidRPr="00AB3F65">
        <w:rPr>
          <w:color w:val="000000" w:themeColor="text1"/>
          <w:szCs w:val="22"/>
        </w:rPr>
        <w:t>e-orient project stakeholders to the project strategy and discuss any changes in the overall context that influence project</w:t>
      </w:r>
      <w:r w:rsidR="009A0D83" w:rsidRPr="00AB3F65">
        <w:rPr>
          <w:color w:val="000000" w:themeColor="text1"/>
          <w:szCs w:val="22"/>
        </w:rPr>
        <w:t xml:space="preserve"> strategy and</w:t>
      </w:r>
      <w:r w:rsidR="0053408E" w:rsidRPr="00AB3F65">
        <w:rPr>
          <w:color w:val="000000" w:themeColor="text1"/>
          <w:szCs w:val="22"/>
        </w:rPr>
        <w:t xml:space="preserve"> </w:t>
      </w:r>
      <w:proofErr w:type="gramStart"/>
      <w:r w:rsidR="0053408E" w:rsidRPr="00AB3F65">
        <w:rPr>
          <w:color w:val="000000" w:themeColor="text1"/>
          <w:szCs w:val="22"/>
        </w:rPr>
        <w:t>implementation;</w:t>
      </w:r>
      <w:proofErr w:type="gramEnd"/>
      <w:r w:rsidR="0053408E" w:rsidRPr="00AB3F65">
        <w:rPr>
          <w:color w:val="000000" w:themeColor="text1"/>
          <w:szCs w:val="22"/>
        </w:rPr>
        <w:t xml:space="preserve"> </w:t>
      </w:r>
    </w:p>
    <w:p w14:paraId="03BB8588" w14:textId="5B731B67" w:rsidR="004440C2" w:rsidRPr="00AB3F65" w:rsidRDefault="004440C2" w:rsidP="004F1E04">
      <w:pPr>
        <w:pStyle w:val="ListParagraph"/>
        <w:numPr>
          <w:ilvl w:val="6"/>
          <w:numId w:val="15"/>
        </w:numPr>
        <w:jc w:val="both"/>
        <w:rPr>
          <w:color w:val="000000" w:themeColor="text1"/>
          <w:szCs w:val="22"/>
        </w:rPr>
      </w:pPr>
      <w:r w:rsidRPr="00AB3F65">
        <w:rPr>
          <w:color w:val="000000" w:themeColor="text1"/>
          <w:szCs w:val="22"/>
        </w:rPr>
        <w:t>D</w:t>
      </w:r>
      <w:r w:rsidR="0053408E" w:rsidRPr="00AB3F65">
        <w:rPr>
          <w:color w:val="000000" w:themeColor="text1"/>
          <w:szCs w:val="22"/>
        </w:rPr>
        <w:t xml:space="preserve">iscuss the roles and responsibilities of the project team, including reporting and communication lines and conflict resolution </w:t>
      </w:r>
      <w:proofErr w:type="gramStart"/>
      <w:r w:rsidR="0053408E" w:rsidRPr="00AB3F65">
        <w:rPr>
          <w:color w:val="000000" w:themeColor="text1"/>
          <w:szCs w:val="22"/>
        </w:rPr>
        <w:t>mechanisms;</w:t>
      </w:r>
      <w:proofErr w:type="gramEnd"/>
      <w:r w:rsidR="0053408E" w:rsidRPr="00AB3F65">
        <w:rPr>
          <w:color w:val="000000" w:themeColor="text1"/>
          <w:szCs w:val="22"/>
        </w:rPr>
        <w:t xml:space="preserve"> </w:t>
      </w:r>
    </w:p>
    <w:p w14:paraId="4BFE6F19" w14:textId="7A9F3E69" w:rsidR="004440C2" w:rsidRPr="00AB3F65" w:rsidRDefault="004440C2" w:rsidP="004F1E04">
      <w:pPr>
        <w:pStyle w:val="ListParagraph"/>
        <w:numPr>
          <w:ilvl w:val="6"/>
          <w:numId w:val="15"/>
        </w:numPr>
        <w:jc w:val="both"/>
        <w:rPr>
          <w:color w:val="000000" w:themeColor="text1"/>
          <w:szCs w:val="22"/>
        </w:rPr>
      </w:pPr>
      <w:r w:rsidRPr="00AB3F65">
        <w:rPr>
          <w:color w:val="000000" w:themeColor="text1"/>
          <w:szCs w:val="22"/>
        </w:rPr>
        <w:t>R</w:t>
      </w:r>
      <w:r w:rsidR="0053408E" w:rsidRPr="00AB3F65">
        <w:rPr>
          <w:color w:val="000000" w:themeColor="text1"/>
          <w:szCs w:val="22"/>
        </w:rPr>
        <w:t>eview the results framework and</w:t>
      </w:r>
      <w:r w:rsidR="00CE2AA6" w:rsidRPr="00AB3F65">
        <w:rPr>
          <w:color w:val="000000" w:themeColor="text1"/>
          <w:szCs w:val="22"/>
        </w:rPr>
        <w:t xml:space="preserve"> finalize the indicators, means of verification and monitoring </w:t>
      </w:r>
      <w:proofErr w:type="gramStart"/>
      <w:r w:rsidR="00CE2AA6" w:rsidRPr="00AB3F65">
        <w:rPr>
          <w:color w:val="000000" w:themeColor="text1"/>
          <w:szCs w:val="22"/>
        </w:rPr>
        <w:t>plan</w:t>
      </w:r>
      <w:r w:rsidRPr="00AB3F65">
        <w:rPr>
          <w:color w:val="000000" w:themeColor="text1"/>
          <w:szCs w:val="22"/>
        </w:rPr>
        <w:t>;</w:t>
      </w:r>
      <w:proofErr w:type="gramEnd"/>
      <w:r w:rsidR="0053408E" w:rsidRPr="00AB3F65">
        <w:rPr>
          <w:color w:val="000000" w:themeColor="text1"/>
          <w:szCs w:val="22"/>
        </w:rPr>
        <w:t xml:space="preserve"> </w:t>
      </w:r>
    </w:p>
    <w:p w14:paraId="7AF8F0DD" w14:textId="76E297E3" w:rsidR="004440C2" w:rsidRPr="00AB3F65" w:rsidRDefault="004440C2" w:rsidP="004F1E04">
      <w:pPr>
        <w:pStyle w:val="ListParagraph"/>
        <w:numPr>
          <w:ilvl w:val="6"/>
          <w:numId w:val="15"/>
        </w:numPr>
        <w:jc w:val="both"/>
        <w:rPr>
          <w:color w:val="000000" w:themeColor="text1"/>
          <w:szCs w:val="22"/>
        </w:rPr>
      </w:pPr>
      <w:r w:rsidRPr="00AB3F65">
        <w:rPr>
          <w:color w:val="000000" w:themeColor="text1"/>
          <w:szCs w:val="22"/>
        </w:rPr>
        <w:t>D</w:t>
      </w:r>
      <w:r w:rsidR="0053408E" w:rsidRPr="00AB3F65">
        <w:rPr>
          <w:color w:val="000000" w:themeColor="text1"/>
          <w:szCs w:val="22"/>
        </w:rPr>
        <w:t xml:space="preserve">iscuss reporting, monitoring and evaluation roles and responsibilities and finalize the M&amp;E </w:t>
      </w:r>
      <w:r w:rsidR="00CE2AA6" w:rsidRPr="00AB3F65">
        <w:rPr>
          <w:color w:val="000000" w:themeColor="text1"/>
          <w:szCs w:val="22"/>
        </w:rPr>
        <w:t>budget</w:t>
      </w:r>
      <w:r w:rsidR="0053408E" w:rsidRPr="00AB3F65">
        <w:rPr>
          <w:color w:val="000000" w:themeColor="text1"/>
          <w:szCs w:val="22"/>
        </w:rPr>
        <w:t xml:space="preserve">; </w:t>
      </w:r>
      <w:r w:rsidR="009A0D83" w:rsidRPr="00AB3F65">
        <w:rPr>
          <w:color w:val="000000" w:themeColor="text1"/>
          <w:szCs w:val="22"/>
        </w:rPr>
        <w:t xml:space="preserve">identify national/regional institutes to be involved in project-level M&amp;E; discuss the role of the GEF </w:t>
      </w:r>
      <w:r w:rsidR="00524A99" w:rsidRPr="00524A99">
        <w:rPr>
          <w:color w:val="000000" w:themeColor="text1"/>
          <w:szCs w:val="22"/>
        </w:rPr>
        <w:t>Operational Focal Point</w:t>
      </w:r>
      <w:r w:rsidR="009A0D83" w:rsidRPr="00AB3F65">
        <w:rPr>
          <w:color w:val="000000" w:themeColor="text1"/>
          <w:szCs w:val="22"/>
        </w:rPr>
        <w:t xml:space="preserve"> in M&amp;</w:t>
      </w:r>
      <w:proofErr w:type="gramStart"/>
      <w:r w:rsidR="009A0D83" w:rsidRPr="00AB3F65">
        <w:rPr>
          <w:color w:val="000000" w:themeColor="text1"/>
          <w:szCs w:val="22"/>
        </w:rPr>
        <w:t>E;</w:t>
      </w:r>
      <w:proofErr w:type="gramEnd"/>
    </w:p>
    <w:p w14:paraId="3B3D45DF" w14:textId="7FC3897B" w:rsidR="008E4D13" w:rsidRPr="00AB3F65" w:rsidRDefault="00E45EC4" w:rsidP="004F1E04">
      <w:pPr>
        <w:pStyle w:val="ListParagraph"/>
        <w:numPr>
          <w:ilvl w:val="6"/>
          <w:numId w:val="15"/>
        </w:numPr>
        <w:jc w:val="both"/>
        <w:rPr>
          <w:color w:val="000000" w:themeColor="text1"/>
          <w:szCs w:val="22"/>
        </w:rPr>
      </w:pPr>
      <w:r w:rsidRPr="00AB3F65">
        <w:rPr>
          <w:color w:val="000000" w:themeColor="text1"/>
          <w:szCs w:val="22"/>
        </w:rPr>
        <w:t xml:space="preserve">Update and review responsibilities for monitoring the various project plans and strategies, including the risk log; </w:t>
      </w:r>
      <w:r w:rsidR="00BE6F2A" w:rsidRPr="00AB3F65">
        <w:rPr>
          <w:color w:val="000000" w:themeColor="text1"/>
          <w:szCs w:val="22"/>
        </w:rPr>
        <w:t xml:space="preserve">SESP, </w:t>
      </w:r>
      <w:r w:rsidRPr="00AB3F65">
        <w:rPr>
          <w:color w:val="000000" w:themeColor="text1"/>
          <w:szCs w:val="22"/>
        </w:rPr>
        <w:t xml:space="preserve">Environmental and Social Management Plan and other safeguard </w:t>
      </w:r>
      <w:r w:rsidR="00C24F2A" w:rsidRPr="00AB3F65">
        <w:rPr>
          <w:color w:val="000000" w:themeColor="text1"/>
          <w:szCs w:val="22"/>
        </w:rPr>
        <w:t>requirements</w:t>
      </w:r>
      <w:r w:rsidR="00090CD1" w:rsidRPr="00AB3F65">
        <w:rPr>
          <w:color w:val="000000" w:themeColor="text1"/>
          <w:szCs w:val="22"/>
        </w:rPr>
        <w:t xml:space="preserve">; </w:t>
      </w:r>
      <w:r w:rsidR="00BE6F2A" w:rsidRPr="00AB3F65">
        <w:rPr>
          <w:color w:val="000000" w:themeColor="text1"/>
          <w:szCs w:val="22"/>
        </w:rPr>
        <w:t xml:space="preserve">project grievance </w:t>
      </w:r>
      <w:r w:rsidR="00090CD1" w:rsidRPr="00AB3F65">
        <w:rPr>
          <w:color w:val="000000" w:themeColor="text1"/>
          <w:szCs w:val="22"/>
        </w:rPr>
        <w:t>mechanisms</w:t>
      </w:r>
      <w:r w:rsidRPr="00AB3F65">
        <w:rPr>
          <w:color w:val="000000" w:themeColor="text1"/>
          <w:szCs w:val="22"/>
        </w:rPr>
        <w:t>; the gender strategy</w:t>
      </w:r>
      <w:r w:rsidR="00162DAA" w:rsidRPr="00AB3F65">
        <w:rPr>
          <w:color w:val="000000" w:themeColor="text1"/>
          <w:szCs w:val="22"/>
        </w:rPr>
        <w:t>;</w:t>
      </w:r>
      <w:r w:rsidRPr="00AB3F65">
        <w:rPr>
          <w:color w:val="000000" w:themeColor="text1"/>
          <w:szCs w:val="22"/>
        </w:rPr>
        <w:t xml:space="preserve"> the knowledge management strategy</w:t>
      </w:r>
      <w:r w:rsidR="00162DAA" w:rsidRPr="00AB3F65">
        <w:rPr>
          <w:color w:val="000000" w:themeColor="text1"/>
          <w:szCs w:val="22"/>
        </w:rPr>
        <w:t>,</w:t>
      </w:r>
      <w:r w:rsidRPr="00AB3F65">
        <w:rPr>
          <w:color w:val="000000" w:themeColor="text1"/>
          <w:szCs w:val="22"/>
        </w:rPr>
        <w:t xml:space="preserve"> and other relevant </w:t>
      </w:r>
      <w:proofErr w:type="gramStart"/>
      <w:r w:rsidRPr="00AB3F65">
        <w:rPr>
          <w:color w:val="000000" w:themeColor="text1"/>
          <w:szCs w:val="22"/>
        </w:rPr>
        <w:t>strategies;</w:t>
      </w:r>
      <w:proofErr w:type="gramEnd"/>
      <w:r w:rsidRPr="00AB3F65">
        <w:rPr>
          <w:color w:val="000000" w:themeColor="text1"/>
          <w:szCs w:val="22"/>
        </w:rPr>
        <w:t xml:space="preserve"> </w:t>
      </w:r>
    </w:p>
    <w:p w14:paraId="38AE51F5" w14:textId="1C5228E0" w:rsidR="008E4D13" w:rsidRPr="00AB3F65" w:rsidRDefault="004440C2" w:rsidP="004F1E04">
      <w:pPr>
        <w:pStyle w:val="ListParagraph"/>
        <w:numPr>
          <w:ilvl w:val="6"/>
          <w:numId w:val="15"/>
        </w:numPr>
        <w:jc w:val="both"/>
        <w:rPr>
          <w:color w:val="000000" w:themeColor="text1"/>
          <w:szCs w:val="22"/>
        </w:rPr>
      </w:pPr>
      <w:r w:rsidRPr="00AB3F65">
        <w:rPr>
          <w:color w:val="000000" w:themeColor="text1"/>
          <w:szCs w:val="22"/>
        </w:rPr>
        <w:lastRenderedPageBreak/>
        <w:t>R</w:t>
      </w:r>
      <w:r w:rsidR="0053408E" w:rsidRPr="00AB3F65">
        <w:rPr>
          <w:color w:val="000000" w:themeColor="text1"/>
          <w:szCs w:val="22"/>
        </w:rPr>
        <w:t xml:space="preserve">eview financial reporting procedures and mandatory requirements, and agree on the arrangements for the annual audit; </w:t>
      </w:r>
      <w:r w:rsidRPr="00AB3F65">
        <w:rPr>
          <w:color w:val="000000" w:themeColor="text1"/>
          <w:szCs w:val="22"/>
        </w:rPr>
        <w:t>and</w:t>
      </w:r>
    </w:p>
    <w:p w14:paraId="2A910448" w14:textId="4102B445" w:rsidR="00F25F83" w:rsidRPr="00B44253" w:rsidRDefault="00D714AC" w:rsidP="004F1E04">
      <w:pPr>
        <w:pStyle w:val="ListParagraph"/>
        <w:numPr>
          <w:ilvl w:val="6"/>
          <w:numId w:val="15"/>
        </w:numPr>
        <w:jc w:val="both"/>
        <w:rPr>
          <w:color w:val="000000" w:themeColor="text1"/>
          <w:szCs w:val="22"/>
        </w:rPr>
      </w:pPr>
      <w:r w:rsidRPr="00AB3F65">
        <w:rPr>
          <w:color w:val="000000" w:themeColor="text1"/>
          <w:szCs w:val="22"/>
        </w:rPr>
        <w:t xml:space="preserve">Plan and schedule </w:t>
      </w:r>
      <w:r w:rsidR="002F66A0">
        <w:rPr>
          <w:color w:val="000000" w:themeColor="text1"/>
          <w:szCs w:val="22"/>
        </w:rPr>
        <w:t>Project Board</w:t>
      </w:r>
      <w:r w:rsidRPr="00AB3F65">
        <w:rPr>
          <w:color w:val="000000" w:themeColor="text1"/>
          <w:szCs w:val="22"/>
        </w:rPr>
        <w:t xml:space="preserve"> meetings and finalize the </w:t>
      </w:r>
      <w:r w:rsidR="00AB3F65" w:rsidRPr="00AB3F65">
        <w:rPr>
          <w:color w:val="000000" w:themeColor="text1"/>
          <w:szCs w:val="22"/>
        </w:rPr>
        <w:t>first-year</w:t>
      </w:r>
      <w:r w:rsidRPr="00AB3F65">
        <w:rPr>
          <w:color w:val="000000" w:themeColor="text1"/>
          <w:szCs w:val="22"/>
        </w:rPr>
        <w:t xml:space="preserve"> annual work plan.</w:t>
      </w:r>
    </w:p>
    <w:p w14:paraId="757064B8" w14:textId="6FB8FD8B" w:rsidR="00C353C4" w:rsidRPr="00F25F83" w:rsidRDefault="00F27480" w:rsidP="004F1E04">
      <w:pPr>
        <w:pStyle w:val="AProdoc"/>
        <w:jc w:val="both"/>
      </w:pPr>
      <w:r w:rsidRPr="00F25F83">
        <w:rPr>
          <w:u w:val="single"/>
        </w:rPr>
        <w:t>GEF Project Implementation Report (PIR</w:t>
      </w:r>
      <w:r w:rsidRPr="00F25F83">
        <w:t xml:space="preserve">):  The </w:t>
      </w:r>
      <w:r w:rsidR="008D4D76" w:rsidRPr="00F25F83">
        <w:t>Project Manager</w:t>
      </w:r>
      <w:r w:rsidRPr="00F25F83">
        <w:t xml:space="preserve">, the UNDP Country Office, and the </w:t>
      </w:r>
      <w:r w:rsidR="00D714AC" w:rsidRPr="00F25F83">
        <w:t>UNDP/GEF</w:t>
      </w:r>
      <w:r w:rsidRPr="00F25F83">
        <w:t xml:space="preserve"> Regional Technical Advisor will provide objective input to the annual GEF PIR covering the reporting period July (previous year) to June (current year) for each year of project implementation</w:t>
      </w:r>
      <w:r w:rsidR="00A74466">
        <w:t xml:space="preserve">.  </w:t>
      </w:r>
      <w:r w:rsidRPr="00F25F83">
        <w:t xml:space="preserve">The </w:t>
      </w:r>
      <w:r w:rsidR="008D4D76" w:rsidRPr="00F25F83">
        <w:t>Project Manager</w:t>
      </w:r>
      <w:r w:rsidRPr="00F25F83">
        <w:t xml:space="preserve"> will ensure that the indicators included in the project results framework are monitored annually in advance of the PIR submission deadline so that progress can be reported in the PIR</w:t>
      </w:r>
      <w:r w:rsidR="00A74466">
        <w:t xml:space="preserve">.  </w:t>
      </w:r>
      <w:r w:rsidRPr="00F25F83">
        <w:t>Any environmental and social risks and related management plans will be monitored regularly, and progress will be reported in the PIR</w:t>
      </w:r>
      <w:r w:rsidR="00C353C4" w:rsidRPr="00F25F83">
        <w:t>.</w:t>
      </w:r>
    </w:p>
    <w:p w14:paraId="73D4EE50" w14:textId="55713A40" w:rsidR="00C353C4" w:rsidRPr="00F25F83" w:rsidRDefault="00F27480" w:rsidP="004F1E04">
      <w:pPr>
        <w:pStyle w:val="AProdoc"/>
        <w:jc w:val="both"/>
      </w:pPr>
      <w:r w:rsidRPr="00F25F83">
        <w:t xml:space="preserve">The PIR submitted to the GEF will be shared with the </w:t>
      </w:r>
      <w:r w:rsidR="002F66A0">
        <w:t>Project Board</w:t>
      </w:r>
      <w:r w:rsidR="00A74466">
        <w:t xml:space="preserve">.  </w:t>
      </w:r>
      <w:r w:rsidRPr="00F25F83">
        <w:t>The UNDP Country Office will coordinate the input of the GEF Operational Focal Point and other stakeholders to the PIR as appropriate</w:t>
      </w:r>
      <w:r w:rsidR="00A74466">
        <w:t xml:space="preserve">.  </w:t>
      </w:r>
      <w:r w:rsidRPr="00F25F83">
        <w:t>The quality rating of the previous year’s PIR will be used to inform the preparation of the subsequent PIR</w:t>
      </w:r>
      <w:r w:rsidR="00C353C4" w:rsidRPr="00F25F83">
        <w:t>.</w:t>
      </w:r>
    </w:p>
    <w:p w14:paraId="4AC75C7C" w14:textId="3E565141" w:rsidR="00F27480" w:rsidRPr="00F25F83" w:rsidRDefault="00F27480" w:rsidP="004F1E04">
      <w:pPr>
        <w:pStyle w:val="AProdoc"/>
        <w:jc w:val="both"/>
      </w:pPr>
      <w:r w:rsidRPr="00F25F83">
        <w:rPr>
          <w:u w:val="single"/>
        </w:rPr>
        <w:t>A project initiation workshop</w:t>
      </w:r>
      <w:r w:rsidRPr="00F25F83">
        <w:t xml:space="preserve"> will be conducted within the first two months of project start with the full project team, </w:t>
      </w:r>
      <w:r w:rsidR="002F66A0">
        <w:t>Project Board</w:t>
      </w:r>
      <w:r w:rsidRPr="00F25F83">
        <w:t xml:space="preserve"> members, relevant government counterparts, co-financing partners, the </w:t>
      </w:r>
      <w:r w:rsidR="00D714AC" w:rsidRPr="00F25F83">
        <w:t>UNDP Country Office</w:t>
      </w:r>
      <w:r w:rsidRPr="00F25F83">
        <w:t>, with representation from the UNDP/GEF Regional Coordinating Unit, as appropriate</w:t>
      </w:r>
      <w:r w:rsidR="00A74466">
        <w:t xml:space="preserve">.  </w:t>
      </w:r>
      <w:r w:rsidRPr="00F25F83">
        <w:t>Non-governmental stakeholders should be represented at this workshop.</w:t>
      </w:r>
    </w:p>
    <w:p w14:paraId="5D33F0C3" w14:textId="26807870" w:rsidR="00F27480" w:rsidRPr="00F25F83" w:rsidRDefault="00F27480" w:rsidP="004F1E04">
      <w:pPr>
        <w:pStyle w:val="AProdoc"/>
        <w:jc w:val="both"/>
      </w:pPr>
      <w:r w:rsidRPr="00F25F83">
        <w:t xml:space="preserve">A fundamental objective of this initiation workshop will be to further </w:t>
      </w:r>
      <w:proofErr w:type="spellStart"/>
      <w:r w:rsidRPr="00F25F83">
        <w:t>instill</w:t>
      </w:r>
      <w:proofErr w:type="spellEnd"/>
      <w:r w:rsidRPr="00F25F83">
        <w:t xml:space="preserve"> an understanding and ownership of the project’s goals and objectives among the project team, </w:t>
      </w:r>
      <w:proofErr w:type="gramStart"/>
      <w:r w:rsidRPr="00F25F83">
        <w:t>government</w:t>
      </w:r>
      <w:proofErr w:type="gramEnd"/>
      <w:r w:rsidRPr="00F25F83">
        <w:t xml:space="preserve"> and other stakeholder groups</w:t>
      </w:r>
      <w:r w:rsidR="00A74466">
        <w:t xml:space="preserve">.  </w:t>
      </w:r>
      <w:r w:rsidRPr="00F25F83">
        <w:t xml:space="preserve">The workshop also serves to finalize preparation of the project’s first annual work plan </w:t>
      </w:r>
      <w:proofErr w:type="gramStart"/>
      <w:r w:rsidRPr="00F25F83">
        <w:t>on the basis of</w:t>
      </w:r>
      <w:proofErr w:type="gramEnd"/>
      <w:r w:rsidRPr="00F25F83">
        <w:t xml:space="preserve"> the project’s log-frame matrix</w:t>
      </w:r>
      <w:r w:rsidR="00A74466">
        <w:t xml:space="preserve">.  </w:t>
      </w:r>
      <w:r w:rsidRPr="00F25F83">
        <w:t>This will include reviewing the log frame (indicators, means of verification, assumptions), imparting additional detail as needed, and on the basis of this exercise, finalize the Annual Work Plan with precise and measurable performance (process and output) indicators, and in a manner consistent with the expected outcomes for the project</w:t>
      </w:r>
      <w:r w:rsidR="00A74466">
        <w:t xml:space="preserve">.  </w:t>
      </w:r>
      <w:r w:rsidRPr="00F25F83">
        <w:t xml:space="preserve">The log frame will be reviewed and, in consultation with </w:t>
      </w:r>
      <w:r w:rsidR="00095A16">
        <w:t>the CBIT GSP</w:t>
      </w:r>
      <w:r w:rsidRPr="00F25F83">
        <w:t xml:space="preserve"> recruited under the project, updated to include relevant gender equality indicators.</w:t>
      </w:r>
    </w:p>
    <w:p w14:paraId="2CA86260" w14:textId="749E1346" w:rsidR="00F27480" w:rsidRPr="00F25F83" w:rsidRDefault="00F27480" w:rsidP="004F1E04">
      <w:pPr>
        <w:pStyle w:val="AProdoc"/>
        <w:jc w:val="both"/>
      </w:pPr>
      <w:r w:rsidRPr="00F25F83">
        <w:t>Specifically, the project initiation workshop will: (</w:t>
      </w:r>
      <w:proofErr w:type="spellStart"/>
      <w:r w:rsidRPr="00F25F83">
        <w:t>i</w:t>
      </w:r>
      <w:proofErr w:type="spellEnd"/>
      <w:r w:rsidRPr="00F25F83">
        <w:t xml:space="preserve">) introduce project staff to the UNDP/GEF expanded team that will support the project during its implementation, namely the UNDP Country Office and responsible Project Management Unit (PMU) staff; (ii) detail the roles, support services and complementary responsibilities of </w:t>
      </w:r>
      <w:r w:rsidR="00D714AC" w:rsidRPr="00F25F83">
        <w:t>UNDP Country Office</w:t>
      </w:r>
      <w:r w:rsidRPr="00F25F83">
        <w:t xml:space="preserve"> and PMU staff with respect to the project team; (iii) provide a detailed overview of UNDP/GEF reporting and monitoring and evaluation (M&amp;E) requirements, with particular emphasis</w:t>
      </w:r>
      <w:r w:rsidR="00B92BCB" w:rsidRPr="00F25F83">
        <w:t xml:space="preserve"> on the combined Annual </w:t>
      </w:r>
      <w:r w:rsidR="00E84984" w:rsidRPr="00F25F83">
        <w:t>Performance</w:t>
      </w:r>
      <w:r w:rsidR="00B92BCB" w:rsidRPr="00F25F83">
        <w:t xml:space="preserve"> Report</w:t>
      </w:r>
      <w:r w:rsidRPr="00F25F83">
        <w:t xml:space="preserve"> </w:t>
      </w:r>
      <w:r w:rsidR="00B92BCB" w:rsidRPr="00F25F83">
        <w:t>- Project Implementation Report</w:t>
      </w:r>
      <w:r w:rsidRPr="00F25F83">
        <w:t xml:space="preserve"> (APR/PIRs), </w:t>
      </w:r>
      <w:r w:rsidR="002F66A0">
        <w:t>Project Board</w:t>
      </w:r>
      <w:r w:rsidRPr="00F25F83">
        <w:t xml:space="preserve"> meetings, as well as final evaluation</w:t>
      </w:r>
      <w:r w:rsidR="00A74466">
        <w:t xml:space="preserve">.  </w:t>
      </w:r>
      <w:r w:rsidRPr="00F25F83">
        <w:t>The initiation workshop will also provide an opportunity to inform the project team on UNDP project-related budgetary planning, budget reviews, and mandatory budget re-phasing.</w:t>
      </w:r>
    </w:p>
    <w:p w14:paraId="52D2C82D" w14:textId="60C407FF" w:rsidR="00F27480" w:rsidRPr="00F25F83" w:rsidRDefault="00F27480" w:rsidP="004F1E04">
      <w:pPr>
        <w:pStyle w:val="AProdoc"/>
        <w:jc w:val="both"/>
      </w:pPr>
      <w:r w:rsidRPr="00F25F83">
        <w:t>The initiation workshop will also provide an opportunity for all parties to understand their roles, functions, and responsibilities within the project’s decision-making structures, including reporting and communication lines, and conflict resolution mechanisms</w:t>
      </w:r>
      <w:r w:rsidR="00A74466">
        <w:t xml:space="preserve">.  </w:t>
      </w:r>
      <w:r w:rsidRPr="00F25F83">
        <w:t>The Terms of Reference for PMU staff and associated consultative and decision-making structures will be reviewed and clarified.</w:t>
      </w:r>
    </w:p>
    <w:p w14:paraId="7B56553D" w14:textId="61E5BDCD" w:rsidR="00F27480" w:rsidRPr="00F25F83" w:rsidRDefault="00F27480" w:rsidP="004F1E04">
      <w:pPr>
        <w:pStyle w:val="AProdoc"/>
        <w:jc w:val="both"/>
      </w:pPr>
      <w:r w:rsidRPr="00F25F83">
        <w:t>The initiation workshop will present a schedule of M&amp;E-related meetings and reports</w:t>
      </w:r>
      <w:r w:rsidR="00A74466">
        <w:t xml:space="preserve">.  </w:t>
      </w:r>
      <w:r w:rsidRPr="00F25F83">
        <w:t xml:space="preserve">The </w:t>
      </w:r>
      <w:r w:rsidR="008D4D76" w:rsidRPr="00F25F83">
        <w:t>Project Manager</w:t>
      </w:r>
      <w:r w:rsidRPr="00AB3F65">
        <w:rPr>
          <w:rStyle w:val="FootnoteReference"/>
          <w:rFonts w:ascii="Times New Roman" w:hAnsi="Times New Roman"/>
          <w:color w:val="000000" w:themeColor="text1"/>
        </w:rPr>
        <w:footnoteReference w:id="11"/>
      </w:r>
      <w:r w:rsidRPr="00F25F83">
        <w:t xml:space="preserve"> in consultation with UNDP will develop this </w:t>
      </w:r>
      <w:r w:rsidR="00B92BCB" w:rsidRPr="00F25F83">
        <w:t xml:space="preserve">schedule, which will include </w:t>
      </w:r>
      <w:r w:rsidRPr="00F25F83">
        <w:t xml:space="preserve">tentative time frames for </w:t>
      </w:r>
      <w:r w:rsidR="002F66A0">
        <w:t>Project Board</w:t>
      </w:r>
      <w:r w:rsidRPr="00F25F83">
        <w:t xml:space="preserve"> meetings</w:t>
      </w:r>
      <w:r w:rsidR="00A74466">
        <w:t xml:space="preserve">.  </w:t>
      </w:r>
      <w:r w:rsidR="00B92BCB" w:rsidRPr="00F25F83">
        <w:t xml:space="preserve">The schedule will also include </w:t>
      </w:r>
      <w:r w:rsidRPr="00F25F83">
        <w:t xml:space="preserve">the timing of near-term project activities, such as the </w:t>
      </w:r>
      <w:r w:rsidR="00D11C49" w:rsidRPr="00F25F83">
        <w:t>in-depth review of literature</w:t>
      </w:r>
      <w:r w:rsidR="00B92BCB" w:rsidRPr="00F25F83">
        <w:t xml:space="preserve">, and </w:t>
      </w:r>
      <w:r w:rsidRPr="00F25F83">
        <w:t>project-related monitoring and evaluation activities</w:t>
      </w:r>
      <w:r w:rsidR="00A74466">
        <w:t xml:space="preserve">.  </w:t>
      </w:r>
      <w:r w:rsidRPr="00F25F83">
        <w:t xml:space="preserve">The provisional work plan will be approved in the first meeting of the </w:t>
      </w:r>
      <w:r w:rsidR="002F66A0">
        <w:t>Project Board</w:t>
      </w:r>
      <w:r w:rsidRPr="00F25F83">
        <w:t>.</w:t>
      </w:r>
    </w:p>
    <w:p w14:paraId="3A10FEC5" w14:textId="66014804" w:rsidR="00F27480" w:rsidRPr="00F25F83" w:rsidRDefault="00F27480" w:rsidP="004F1E04">
      <w:pPr>
        <w:pStyle w:val="AProdoc"/>
        <w:jc w:val="both"/>
      </w:pPr>
      <w:r w:rsidRPr="00F25F83">
        <w:lastRenderedPageBreak/>
        <w:t xml:space="preserve">A </w:t>
      </w:r>
      <w:r w:rsidRPr="00F25F83">
        <w:rPr>
          <w:u w:val="single"/>
        </w:rPr>
        <w:t>project initiation report</w:t>
      </w:r>
      <w:r w:rsidRPr="00F25F83">
        <w:t xml:space="preserve"> will be prepared immediately following the initiation workshop</w:t>
      </w:r>
      <w:r w:rsidR="00A74466">
        <w:t xml:space="preserve">.  </w:t>
      </w:r>
      <w:r w:rsidRPr="00F25F83">
        <w:t xml:space="preserve">This report will include a detailed First Year Work Plan divided in quarterly </w:t>
      </w:r>
      <w:proofErr w:type="gramStart"/>
      <w:r w:rsidRPr="00F25F83">
        <w:t>time-frames</w:t>
      </w:r>
      <w:proofErr w:type="gramEnd"/>
      <w:r w:rsidRPr="00F25F83">
        <w:t xml:space="preserve"> as well as detailed activities and performance indicators that will guide project implementation (over the course of the first year)</w:t>
      </w:r>
      <w:r w:rsidR="00A74466">
        <w:t xml:space="preserve">.  </w:t>
      </w:r>
      <w:r w:rsidRPr="00F25F83">
        <w:t xml:space="preserve">This Work Plan will include the proposed dates for any visits and/or support missions from the </w:t>
      </w:r>
      <w:r w:rsidR="00D714AC" w:rsidRPr="00F25F83">
        <w:t>UNDP Country Office</w:t>
      </w:r>
      <w:r w:rsidRPr="00F25F83">
        <w:t>, the UNDP/GEF Regional Coordinating Unit, or consultants, as well as time-frames for meetings of the project deci</w:t>
      </w:r>
      <w:r w:rsidR="00B92BCB" w:rsidRPr="00F25F83">
        <w:t>sion-making structures (i.e.</w:t>
      </w:r>
      <w:r w:rsidRPr="00F25F83">
        <w:t xml:space="preserve">, </w:t>
      </w:r>
      <w:r w:rsidR="002F66A0">
        <w:t>Project Board</w:t>
      </w:r>
      <w:r w:rsidRPr="00F25F83">
        <w:t>)</w:t>
      </w:r>
      <w:r w:rsidR="00A74466">
        <w:t xml:space="preserve">.  </w:t>
      </w:r>
      <w:r w:rsidRPr="00F25F83">
        <w:t>The report will also include the detailed project budget for the first full year of implementation, prepared on the basis of the Annual Work Plan, and including any monitoring and evaluation requirements to effectively measure project performance during the targeted 12 months’ time-frame.</w:t>
      </w:r>
    </w:p>
    <w:p w14:paraId="390A9DEA" w14:textId="7E86F86E" w:rsidR="00F27480" w:rsidRPr="00F25F83" w:rsidRDefault="00F27480" w:rsidP="004F1E04">
      <w:pPr>
        <w:pStyle w:val="AProdoc"/>
        <w:jc w:val="both"/>
      </w:pPr>
      <w:r w:rsidRPr="00F25F83">
        <w:t>The initiation report will include a more detailed narrative on the institutional roles, responsibilities, coordinating actions and feedback mechanisms of project related partners</w:t>
      </w:r>
      <w:r w:rsidR="00A74466">
        <w:t xml:space="preserve">.  </w:t>
      </w:r>
      <w:r w:rsidRPr="00F25F83">
        <w:t>In addition, a section will be included on progress to date on project establishment and start-up activities and an update of any changed external conditions that may affect project implementation, including any unforeseen or newly arisen constraints</w:t>
      </w:r>
      <w:r w:rsidR="00A74466">
        <w:t xml:space="preserve">.  </w:t>
      </w:r>
      <w:r w:rsidRPr="00F25F83">
        <w:t>When finalized, the report will be circulated to project counterparts who will be given a period of one calendar month in that to respond with comments or queries.</w:t>
      </w:r>
    </w:p>
    <w:p w14:paraId="6758E562" w14:textId="5A72BEBB" w:rsidR="00C353C4" w:rsidRPr="00F25F83" w:rsidRDefault="00F27480" w:rsidP="004F1E04">
      <w:pPr>
        <w:pStyle w:val="AProdoc"/>
        <w:jc w:val="both"/>
      </w:pPr>
      <w:r w:rsidRPr="00F25F83">
        <w:t xml:space="preserve">The </w:t>
      </w:r>
      <w:r w:rsidR="008D4D76" w:rsidRPr="00F25F83">
        <w:t>Project Manager</w:t>
      </w:r>
      <w:r w:rsidRPr="00F25F83">
        <w:t xml:space="preserve"> will prepare the inception report no later than one month after the inception workshop</w:t>
      </w:r>
      <w:r w:rsidR="00A74466">
        <w:t xml:space="preserve">.  </w:t>
      </w:r>
      <w:r w:rsidRPr="00F25F83">
        <w:t xml:space="preserve">The inception report will be cleared by the UNDP Country Office and the </w:t>
      </w:r>
      <w:r w:rsidR="00D714AC" w:rsidRPr="00F25F83">
        <w:t>UNDP/GEF</w:t>
      </w:r>
      <w:r w:rsidRPr="00F25F83">
        <w:t xml:space="preserve"> Regional Technical</w:t>
      </w:r>
      <w:r w:rsidR="00612816">
        <w:t xml:space="preserve"> </w:t>
      </w:r>
      <w:proofErr w:type="gramStart"/>
      <w:r w:rsidR="00612816">
        <w:t>Adviso</w:t>
      </w:r>
      <w:r w:rsidRPr="00F25F83">
        <w:t>r, and</w:t>
      </w:r>
      <w:proofErr w:type="gramEnd"/>
      <w:r w:rsidRPr="00F25F83">
        <w:t xml:space="preserve"> will be approved by the </w:t>
      </w:r>
      <w:r w:rsidR="002F66A0">
        <w:t>Project Board</w:t>
      </w:r>
      <w:r w:rsidR="00C353C4" w:rsidRPr="00F25F83">
        <w:t>.</w:t>
      </w:r>
    </w:p>
    <w:p w14:paraId="5864D676" w14:textId="272516C0" w:rsidR="00B92BCB" w:rsidRPr="00F25F83" w:rsidRDefault="001E6563" w:rsidP="004F1E04">
      <w:pPr>
        <w:pStyle w:val="AProdoc"/>
        <w:jc w:val="both"/>
      </w:pPr>
      <w:r w:rsidRPr="00F25F83">
        <w:rPr>
          <w:u w:val="single"/>
        </w:rPr>
        <w:t>Lessons learned and knowledge generation</w:t>
      </w:r>
      <w:r w:rsidRPr="00F25F83">
        <w:t>:  Results from the project will be disseminated within and beyond the project intervention area through existing informatio</w:t>
      </w:r>
      <w:r w:rsidR="00F21E1A" w:rsidRPr="00F25F83">
        <w:t>n sharing networks and forums</w:t>
      </w:r>
      <w:r w:rsidR="00A74466">
        <w:t xml:space="preserve">.  </w:t>
      </w:r>
      <w:r w:rsidRPr="00F25F83">
        <w:t>The project will identify and participate, as relevant and appropriate, in scientific, policy-based and/or any other networks, which may</w:t>
      </w:r>
      <w:r w:rsidR="0029674B" w:rsidRPr="00F25F83">
        <w:t xml:space="preserve"> be of benefit to the project</w:t>
      </w:r>
      <w:r w:rsidR="00A74466">
        <w:t xml:space="preserve">.  </w:t>
      </w:r>
      <w:r w:rsidRPr="00F25F83">
        <w:t>T</w:t>
      </w:r>
      <w:r w:rsidR="00B92BCB" w:rsidRPr="00F25F83">
        <w:t xml:space="preserve">he project will identify, </w:t>
      </w:r>
      <w:proofErr w:type="spellStart"/>
      <w:r w:rsidR="00B92BCB" w:rsidRPr="00F25F83">
        <w:t>analyz</w:t>
      </w:r>
      <w:r w:rsidRPr="00F25F83">
        <w:t>e</w:t>
      </w:r>
      <w:proofErr w:type="spellEnd"/>
      <w:r w:rsidRPr="00F25F83">
        <w:t xml:space="preserve"> and share lessons learned that might be beneficial to the </w:t>
      </w:r>
      <w:r w:rsidR="003C290D" w:rsidRPr="00F25F83">
        <w:t>design</w:t>
      </w:r>
      <w:r w:rsidRPr="00F25F83">
        <w:t xml:space="preserve"> and implementation of similar projects</w:t>
      </w:r>
      <w:r w:rsidR="0029674B" w:rsidRPr="00F25F83">
        <w:t xml:space="preserve"> and </w:t>
      </w:r>
      <w:r w:rsidR="00D31041" w:rsidRPr="00F25F83">
        <w:t xml:space="preserve">disseminate </w:t>
      </w:r>
      <w:r w:rsidR="0029674B" w:rsidRPr="00F25F83">
        <w:t>these lessons widely</w:t>
      </w:r>
      <w:r w:rsidR="00A74466">
        <w:t xml:space="preserve">.  </w:t>
      </w:r>
      <w:r w:rsidRPr="00F25F83">
        <w:t>There will be</w:t>
      </w:r>
      <w:r w:rsidR="00D31041" w:rsidRPr="00F25F83">
        <w:t xml:space="preserve"> continuous i</w:t>
      </w:r>
      <w:r w:rsidRPr="00F25F83">
        <w:t xml:space="preserve">nformation </w:t>
      </w:r>
      <w:r w:rsidR="00D31041" w:rsidRPr="00F25F83">
        <w:t xml:space="preserve">exchange </w:t>
      </w:r>
      <w:r w:rsidRPr="00F25F83">
        <w:t>between this project and other projects</w:t>
      </w:r>
      <w:r w:rsidR="00E45EC4" w:rsidRPr="00F25F83">
        <w:t xml:space="preserve"> </w:t>
      </w:r>
      <w:r w:rsidRPr="00F25F83">
        <w:t>of similar focus in the sam</w:t>
      </w:r>
      <w:r w:rsidR="00B92BCB" w:rsidRPr="00F25F83">
        <w:t>e country, region and globally.</w:t>
      </w:r>
    </w:p>
    <w:p w14:paraId="2F84625B" w14:textId="529BCE7E" w:rsidR="00C353C4" w:rsidRPr="00F25F83" w:rsidRDefault="003E3ABA" w:rsidP="004F1E04">
      <w:pPr>
        <w:pStyle w:val="AProdoc"/>
        <w:jc w:val="both"/>
      </w:pPr>
      <w:r w:rsidRPr="00F25F83">
        <w:rPr>
          <w:u w:val="single"/>
        </w:rPr>
        <w:t>GEF Focal Area Tracking Tools</w:t>
      </w:r>
      <w:r w:rsidR="00FE1D3B" w:rsidRPr="00F25F83">
        <w:rPr>
          <w:u w:val="single"/>
        </w:rPr>
        <w:t>:</w:t>
      </w:r>
      <w:r w:rsidRPr="00F25F83">
        <w:t xml:space="preserve"> </w:t>
      </w:r>
      <w:r w:rsidR="00B92BCB" w:rsidRPr="00F25F83">
        <w:t xml:space="preserve"> The tracking tool for this project is the </w:t>
      </w:r>
      <w:r w:rsidR="00FE1D3B" w:rsidRPr="00F25F83">
        <w:t>Capacity Development Scorecard, which outlines a set of 15 indicators</w:t>
      </w:r>
      <w:r w:rsidR="00A74466">
        <w:t xml:space="preserve">.  </w:t>
      </w:r>
      <w:r w:rsidR="00FE1D3B" w:rsidRPr="00F25F83">
        <w:t xml:space="preserve">The Capacity Development Scorecard will be used to monitor </w:t>
      </w:r>
      <w:r w:rsidR="00B92BCB" w:rsidRPr="00F25F83">
        <w:t>global environmental benefits</w:t>
      </w:r>
      <w:r w:rsidR="00A74466">
        <w:t xml:space="preserve">.  </w:t>
      </w:r>
      <w:r w:rsidR="00B92BCB" w:rsidRPr="00F25F83">
        <w:t>A baseline assessment of the scorecard was prepared by national stak</w:t>
      </w:r>
      <w:r w:rsidR="006D3AB9" w:rsidRPr="00F25F83">
        <w:t xml:space="preserve">eholders during a focus </w:t>
      </w:r>
      <w:proofErr w:type="gramStart"/>
      <w:r w:rsidR="006D3AB9" w:rsidRPr="00F25F83">
        <w:t>group, and</w:t>
      </w:r>
      <w:proofErr w:type="gramEnd"/>
      <w:r w:rsidR="006D3AB9" w:rsidRPr="00F25F83">
        <w:t xml:space="preserve"> annexed to the present project document</w:t>
      </w:r>
      <w:r w:rsidR="00A74466">
        <w:t xml:space="preserve">.  </w:t>
      </w:r>
      <w:r w:rsidR="006D3AB9" w:rsidRPr="00F25F83">
        <w:t>At the time of the terminal evaluation, the scorecard will be completed through stakeholder consultations and a focus group meeting</w:t>
      </w:r>
      <w:r w:rsidR="00A74466">
        <w:t xml:space="preserve">.  </w:t>
      </w:r>
      <w:r w:rsidR="006D3AB9" w:rsidRPr="00F25F83">
        <w:t xml:space="preserve">The terminal evaluation will include a comparative analysis of the baseline and end-of-project scorecards to make </w:t>
      </w:r>
      <w:proofErr w:type="gramStart"/>
      <w:r w:rsidR="006D3AB9" w:rsidRPr="00F25F83">
        <w:t>a number of</w:t>
      </w:r>
      <w:proofErr w:type="gramEnd"/>
      <w:r w:rsidR="006D3AB9" w:rsidRPr="00F25F83">
        <w:t xml:space="preserve"> appropriate inferences and conclusions</w:t>
      </w:r>
      <w:r w:rsidR="00A74466">
        <w:t xml:space="preserve">.  </w:t>
      </w:r>
      <w:r w:rsidR="0034574A" w:rsidRPr="00F25F83">
        <w:t>As a medium-size</w:t>
      </w:r>
      <w:r w:rsidR="006D3AB9" w:rsidRPr="00F25F83">
        <w:t xml:space="preserve">d project, there will not be a </w:t>
      </w:r>
      <w:r w:rsidR="0034574A" w:rsidRPr="00F25F83">
        <w:t xml:space="preserve">mid-term </w:t>
      </w:r>
      <w:r w:rsidR="006D3AB9" w:rsidRPr="00F25F83">
        <w:t>evaluation</w:t>
      </w:r>
      <w:r w:rsidR="00C353C4" w:rsidRPr="00F25F83">
        <w:t>.</w:t>
      </w:r>
    </w:p>
    <w:p w14:paraId="04BE0FB5" w14:textId="29A14E44" w:rsidR="00F27480" w:rsidRPr="00F25F83" w:rsidRDefault="00F27480" w:rsidP="004F1E04">
      <w:pPr>
        <w:pStyle w:val="AProdoc"/>
        <w:jc w:val="both"/>
      </w:pPr>
      <w:bookmarkStart w:id="80" w:name="_Ref412663595"/>
      <w:r w:rsidRPr="00F25F83">
        <w:rPr>
          <w:u w:val="single"/>
        </w:rPr>
        <w:t>Periodic monitoring of implementation progress</w:t>
      </w:r>
      <w:r w:rsidRPr="00F25F83">
        <w:t xml:space="preserve"> will be undertaken by the </w:t>
      </w:r>
      <w:r w:rsidR="00D714AC" w:rsidRPr="00F25F83">
        <w:t>UNDP Country Office</w:t>
      </w:r>
      <w:r w:rsidRPr="00F25F83">
        <w:t xml:space="preserve"> through the provision of quarterly reports from the </w:t>
      </w:r>
      <w:r w:rsidR="008D4D76" w:rsidRPr="00F25F83">
        <w:t>Project Manager</w:t>
      </w:r>
      <w:r w:rsidR="00A74466">
        <w:t xml:space="preserve">.  </w:t>
      </w:r>
      <w:r w:rsidRPr="00F25F83">
        <w:t xml:space="preserve">Furthermore, specific meetings may be scheduled between the PMU, the </w:t>
      </w:r>
      <w:r w:rsidR="00D714AC" w:rsidRPr="00F25F83">
        <w:t>UNDP Country Office</w:t>
      </w:r>
      <w:r w:rsidRPr="00F25F83">
        <w:t xml:space="preserve"> and other pertinent stakeholders as deemed appropriate and relevant (particularly the </w:t>
      </w:r>
      <w:r w:rsidR="002F66A0">
        <w:t>Project Board</w:t>
      </w:r>
      <w:r w:rsidRPr="00F25F83">
        <w:t xml:space="preserve"> members)</w:t>
      </w:r>
      <w:r w:rsidR="00A74466">
        <w:t xml:space="preserve">.  </w:t>
      </w:r>
      <w:r w:rsidRPr="00F25F83">
        <w:t>Such meetings will allow parties to take stock and to troubleshoot any problems pertaining to the project in a timely fashion to ensure smooth implementation of project activities.</w:t>
      </w:r>
      <w:bookmarkEnd w:id="80"/>
    </w:p>
    <w:p w14:paraId="0A6D53A5" w14:textId="1D10670A" w:rsidR="00F27480" w:rsidRPr="00F25F83" w:rsidRDefault="00F27480" w:rsidP="004F1E04">
      <w:pPr>
        <w:pStyle w:val="AProdoc"/>
        <w:jc w:val="both"/>
      </w:pPr>
      <w:r w:rsidRPr="00F25F83">
        <w:rPr>
          <w:u w:val="single"/>
        </w:rPr>
        <w:t>Annual Monitoring</w:t>
      </w:r>
      <w:r w:rsidR="00B92BCB" w:rsidRPr="00F25F83">
        <w:t xml:space="preserve"> will occur through the</w:t>
      </w:r>
      <w:r w:rsidRPr="00F25F83">
        <w:t xml:space="preserve"> </w:t>
      </w:r>
      <w:r w:rsidR="002F66A0">
        <w:t>Project Board</w:t>
      </w:r>
      <w:r w:rsidRPr="00F25F83">
        <w:t xml:space="preserve"> meeting</w:t>
      </w:r>
      <w:r w:rsidR="00A74466">
        <w:t xml:space="preserve">.  </w:t>
      </w:r>
      <w:r w:rsidRPr="00F25F83">
        <w:t>This is the highest policy-level meeting of the parties directly involved in the implementation of a project</w:t>
      </w:r>
      <w:r w:rsidR="00A74466">
        <w:t xml:space="preserve">.  </w:t>
      </w:r>
      <w:r w:rsidRPr="00F25F83">
        <w:t xml:space="preserve">The project will be subject to </w:t>
      </w:r>
      <w:r w:rsidR="002F66A0">
        <w:t>Project Board</w:t>
      </w:r>
      <w:r w:rsidRPr="00F25F83">
        <w:t xml:space="preserve"> meetings at least twice per year</w:t>
      </w:r>
      <w:r w:rsidR="00A74466">
        <w:t xml:space="preserve">.  </w:t>
      </w:r>
      <w:r w:rsidRPr="00F25F83">
        <w:t>The first such meeting will be held within the first twelve months following the initiation workshop</w:t>
      </w:r>
      <w:r w:rsidR="00A74466">
        <w:t xml:space="preserve">.  </w:t>
      </w:r>
      <w:r w:rsidRPr="00F25F83">
        <w:t xml:space="preserve">For each year-end meeting of the </w:t>
      </w:r>
      <w:r w:rsidR="002F66A0">
        <w:t>Project Board</w:t>
      </w:r>
      <w:r w:rsidRPr="00F25F83">
        <w:t xml:space="preserve">, the </w:t>
      </w:r>
      <w:r w:rsidR="008D4D76" w:rsidRPr="00F25F83">
        <w:t>Project Manager</w:t>
      </w:r>
      <w:r w:rsidRPr="00F25F83">
        <w:t xml:space="preserve"> will prepare harmonized Annual </w:t>
      </w:r>
      <w:r w:rsidR="00E84984" w:rsidRPr="00F25F83">
        <w:t>Performance</w:t>
      </w:r>
      <w:r w:rsidRPr="00F25F83">
        <w:t xml:space="preserve"> Report / Project Implementation </w:t>
      </w:r>
      <w:r w:rsidR="00B92BCB" w:rsidRPr="00F25F83">
        <w:t>Report</w:t>
      </w:r>
      <w:r w:rsidRPr="00F25F83">
        <w:t xml:space="preserve"> (APR/PIR) and submit it to </w:t>
      </w:r>
      <w:r w:rsidR="00D714AC" w:rsidRPr="00F25F83">
        <w:t>UNDP Country Office</w:t>
      </w:r>
      <w:r w:rsidRPr="00F25F83">
        <w:t xml:space="preserve">, the UNDP/GEF Regional Coordination Unit, and all </w:t>
      </w:r>
      <w:r w:rsidR="002F66A0">
        <w:t>Project Board</w:t>
      </w:r>
      <w:r w:rsidRPr="00F25F83">
        <w:t xml:space="preserve"> members at least two weeks prior to the meeting for review and comments.</w:t>
      </w:r>
    </w:p>
    <w:p w14:paraId="1F2E9FF5" w14:textId="64E7C12A" w:rsidR="00F27480" w:rsidRPr="00F25F83" w:rsidRDefault="00F27480" w:rsidP="004F1E04">
      <w:pPr>
        <w:pStyle w:val="AProdoc"/>
        <w:jc w:val="both"/>
      </w:pPr>
      <w:r w:rsidRPr="00F25F83">
        <w:lastRenderedPageBreak/>
        <w:t xml:space="preserve">The APR/PIR will be used as one of the basic documents for discussions in the </w:t>
      </w:r>
      <w:r w:rsidR="002F66A0">
        <w:t>Project Board</w:t>
      </w:r>
      <w:r w:rsidRPr="00F25F83">
        <w:t xml:space="preserve"> year-end meeting</w:t>
      </w:r>
      <w:r w:rsidR="00A74466">
        <w:t xml:space="preserve">.  </w:t>
      </w:r>
      <w:r w:rsidRPr="00F25F83">
        <w:t xml:space="preserve">The </w:t>
      </w:r>
      <w:r w:rsidR="008D4D76" w:rsidRPr="00F25F83">
        <w:t>Project Manager</w:t>
      </w:r>
      <w:r w:rsidRPr="00F25F83">
        <w:t xml:space="preserve"> will present the APR/PIR to the </w:t>
      </w:r>
      <w:r w:rsidR="002F66A0">
        <w:t>Project Board</w:t>
      </w:r>
      <w:r w:rsidRPr="00F25F83">
        <w:t xml:space="preserve"> members, highlighting policy issues and recommendations for the decision of the Committee participants</w:t>
      </w:r>
      <w:r w:rsidR="00A74466">
        <w:t xml:space="preserve">.  </w:t>
      </w:r>
      <w:r w:rsidRPr="00F25F83">
        <w:t xml:space="preserve">The </w:t>
      </w:r>
      <w:r w:rsidR="008D4D76" w:rsidRPr="00F25F83">
        <w:t>Project Manager</w:t>
      </w:r>
      <w:r w:rsidRPr="00F25F83">
        <w:t xml:space="preserve"> will also inform the participants of any agreement(s) reached by stakeholders during the APR/PIR preparation, on how to resolve operational issues</w:t>
      </w:r>
      <w:r w:rsidR="00A74466">
        <w:t xml:space="preserve">.  </w:t>
      </w:r>
      <w:r w:rsidRPr="00F25F83">
        <w:t>Separate reviews of each project output may also be conducted, as necessary</w:t>
      </w:r>
      <w:r w:rsidR="00A74466">
        <w:t xml:space="preserve">.  </w:t>
      </w:r>
      <w:r w:rsidRPr="00F25F83">
        <w:t>Details regarding the requirements and conduct of the APR</w:t>
      </w:r>
      <w:r w:rsidR="00DF30E2">
        <w:t>/PIR</w:t>
      </w:r>
      <w:r w:rsidRPr="00F25F83">
        <w:t xml:space="preserve"> and </w:t>
      </w:r>
      <w:r w:rsidR="002F66A0">
        <w:t>Project Board</w:t>
      </w:r>
      <w:r w:rsidRPr="00F25F83">
        <w:t xml:space="preserve"> meetings are contained with the M&amp;E Information Kit available through UNDP/GEF.</w:t>
      </w:r>
    </w:p>
    <w:p w14:paraId="5ABB4AA0" w14:textId="6CBD8EA5" w:rsidR="00C353C4" w:rsidRPr="00F25F83" w:rsidRDefault="00131CFD" w:rsidP="004F1E04">
      <w:pPr>
        <w:pStyle w:val="AProdoc"/>
        <w:jc w:val="both"/>
      </w:pPr>
      <w:r w:rsidRPr="00F25F83">
        <w:rPr>
          <w:u w:val="single"/>
        </w:rPr>
        <w:t>Terminal Evaluation</w:t>
      </w:r>
      <w:r w:rsidR="003E3ABA" w:rsidRPr="00F25F83">
        <w:t>:  An inde</w:t>
      </w:r>
      <w:r w:rsidRPr="00F25F83">
        <w:t>pendent terminal evaluation</w:t>
      </w:r>
      <w:r w:rsidR="003E3ABA" w:rsidRPr="00F25F83">
        <w:t xml:space="preserve"> will take place </w:t>
      </w:r>
      <w:r w:rsidR="00C24F2A" w:rsidRPr="00F25F83">
        <w:t>upon completion of all major project outputs and activities</w:t>
      </w:r>
      <w:r w:rsidR="00A74466">
        <w:t xml:space="preserve">.  </w:t>
      </w:r>
      <w:r w:rsidR="00954A3F" w:rsidRPr="00F25F83">
        <w:t xml:space="preserve">The terminal evaluation process </w:t>
      </w:r>
      <w:r w:rsidR="008C5DA0" w:rsidRPr="00F25F83">
        <w:t xml:space="preserve">will begin </w:t>
      </w:r>
      <w:r w:rsidR="00DF30E2">
        <w:t>at least three</w:t>
      </w:r>
      <w:r w:rsidR="008C5DA0" w:rsidRPr="00F25F83">
        <w:t xml:space="preserve"> months before </w:t>
      </w:r>
      <w:r w:rsidR="003E3ABA" w:rsidRPr="00F25F83">
        <w:t>oper</w:t>
      </w:r>
      <w:r w:rsidR="008C5DA0" w:rsidRPr="00F25F83">
        <w:t>ational closure of the project allowing the ev</w:t>
      </w:r>
      <w:r w:rsidR="00A04E6F" w:rsidRPr="00F25F83">
        <w:t>a</w:t>
      </w:r>
      <w:r w:rsidR="008C5DA0" w:rsidRPr="00F25F83">
        <w:t>l</w:t>
      </w:r>
      <w:r w:rsidR="00A04E6F" w:rsidRPr="00F25F83">
        <w:t>ua</w:t>
      </w:r>
      <w:r w:rsidR="008C5DA0" w:rsidRPr="00F25F83">
        <w:t>tion mission to proceed while the project team is still in place, yet ensuring the project is close enough to completion for the evaluation team to reach conclusions on key aspects such as project sustainability</w:t>
      </w:r>
      <w:r w:rsidR="00A74466">
        <w:t xml:space="preserve">.  </w:t>
      </w:r>
      <w:r w:rsidR="003E3ABA" w:rsidRPr="00F25F83">
        <w:t xml:space="preserve">The </w:t>
      </w:r>
      <w:r w:rsidR="008D4D76" w:rsidRPr="00F25F83">
        <w:t>Project Manager</w:t>
      </w:r>
      <w:r w:rsidR="003E3ABA" w:rsidRPr="00F25F83">
        <w:t xml:space="preserve"> will remain </w:t>
      </w:r>
      <w:r w:rsidRPr="00F25F83">
        <w:t>on contract until the evaluation</w:t>
      </w:r>
      <w:r w:rsidR="003E3ABA" w:rsidRPr="00F25F83">
        <w:t xml:space="preserve"> report and management</w:t>
      </w:r>
      <w:r w:rsidR="008C5DA0" w:rsidRPr="00F25F83">
        <w:t xml:space="preserve"> response have been finalized</w:t>
      </w:r>
      <w:r w:rsidR="00A74466">
        <w:t xml:space="preserve">.  </w:t>
      </w:r>
      <w:r w:rsidR="003E3ABA" w:rsidRPr="00F25F83">
        <w:t>The terms of reference, the eva</w:t>
      </w:r>
      <w:r w:rsidRPr="00F25F83">
        <w:t>luation process and the final terminal evaluation</w:t>
      </w:r>
      <w:r w:rsidR="003E3ABA" w:rsidRPr="00F25F83">
        <w:t xml:space="preserve"> report will follow the standard templates and guidance</w:t>
      </w:r>
      <w:r w:rsidR="00E45EC4" w:rsidRPr="00F25F83">
        <w:t xml:space="preserve"> prepared by the UNDP </w:t>
      </w:r>
      <w:r w:rsidR="00586C5B" w:rsidRPr="00F25F83">
        <w:t>Independent Evaluation Office</w:t>
      </w:r>
      <w:r w:rsidR="00E45EC4" w:rsidRPr="00F25F83">
        <w:t xml:space="preserve"> for GEF-financed projects</w:t>
      </w:r>
      <w:r w:rsidR="003E3ABA" w:rsidRPr="00F25F83">
        <w:t xml:space="preserve"> </w:t>
      </w:r>
      <w:r w:rsidR="00586C5B" w:rsidRPr="00F25F83">
        <w:t xml:space="preserve">and made </w:t>
      </w:r>
      <w:r w:rsidR="003E3ABA" w:rsidRPr="00F25F83">
        <w:t xml:space="preserve">available on the </w:t>
      </w:r>
      <w:r w:rsidR="00586C5B" w:rsidRPr="00F25F83">
        <w:t>website of UNDP</w:t>
      </w:r>
      <w:r w:rsidR="00E11FD3" w:rsidRPr="00F25F83">
        <w:t xml:space="preserve"> IEO’s </w:t>
      </w:r>
      <w:r w:rsidR="003E3ABA" w:rsidRPr="00F25F83">
        <w:t xml:space="preserve">Evaluation Resource </w:t>
      </w:r>
      <w:proofErr w:type="spellStart"/>
      <w:r w:rsidR="003E3ABA" w:rsidRPr="00F25F83">
        <w:t>Center</w:t>
      </w:r>
      <w:proofErr w:type="spellEnd"/>
      <w:r w:rsidR="00A74466">
        <w:t xml:space="preserve">.  </w:t>
      </w:r>
      <w:r w:rsidR="00C24F2A" w:rsidRPr="00F25F83">
        <w:t xml:space="preserve">As noted in this guidance, the evaluation will </w:t>
      </w:r>
      <w:r w:rsidR="00586C5B" w:rsidRPr="00F25F83">
        <w:t xml:space="preserve">have been deemed to meet the criteria of </w:t>
      </w:r>
      <w:r w:rsidR="00C24F2A" w:rsidRPr="00F25F83">
        <w:t>inde</w:t>
      </w:r>
      <w:r w:rsidR="00586C5B" w:rsidRPr="00F25F83">
        <w:t xml:space="preserve">pendent, </w:t>
      </w:r>
      <w:proofErr w:type="gramStart"/>
      <w:r w:rsidR="00586C5B" w:rsidRPr="00F25F83">
        <w:t>impartial</w:t>
      </w:r>
      <w:proofErr w:type="gramEnd"/>
      <w:r w:rsidR="00586C5B" w:rsidRPr="00F25F83">
        <w:t xml:space="preserve"> and rigorous</w:t>
      </w:r>
      <w:r w:rsidR="00A74466">
        <w:t xml:space="preserve">.  </w:t>
      </w:r>
      <w:r w:rsidR="00C24F2A" w:rsidRPr="00F25F83">
        <w:t xml:space="preserve">The consultants that will be hired to undertake the assignment will be independent from organizations that were involved in designing, </w:t>
      </w:r>
      <w:proofErr w:type="gramStart"/>
      <w:r w:rsidR="00C24F2A" w:rsidRPr="00F25F83">
        <w:t>executing</w:t>
      </w:r>
      <w:proofErr w:type="gramEnd"/>
      <w:r w:rsidR="00C24F2A" w:rsidRPr="00F25F83">
        <w:t xml:space="preserve"> or advising on the project to be evaluated</w:t>
      </w:r>
      <w:r w:rsidR="00A74466">
        <w:t xml:space="preserve">.  </w:t>
      </w:r>
      <w:r w:rsidR="00C24F2A" w:rsidRPr="00F25F83">
        <w:t>The GEF Operationa</w:t>
      </w:r>
      <w:r w:rsidR="00A04E6F" w:rsidRPr="00F25F83">
        <w:t xml:space="preserve">l Focal Point and other </w:t>
      </w:r>
      <w:r w:rsidR="00C24F2A" w:rsidRPr="00F25F83">
        <w:t>stakeholders will be involved and consulted during the terminal evaluation process</w:t>
      </w:r>
      <w:r w:rsidR="00A74466">
        <w:t xml:space="preserve">.  </w:t>
      </w:r>
      <w:r w:rsidR="003E3ABA" w:rsidRPr="00F25F83">
        <w:t xml:space="preserve">Additional quality assurance support is available from the </w:t>
      </w:r>
      <w:r w:rsidR="00D714AC" w:rsidRPr="00F25F83">
        <w:t>UNDP/GEF</w:t>
      </w:r>
      <w:r w:rsidR="003E3ABA" w:rsidRPr="00F25F83">
        <w:t xml:space="preserve"> Directorate</w:t>
      </w:r>
      <w:r w:rsidR="00A74466">
        <w:t xml:space="preserve">.  </w:t>
      </w:r>
      <w:r w:rsidR="003E3ABA" w:rsidRPr="00F25F83">
        <w:t xml:space="preserve">The final </w:t>
      </w:r>
      <w:r w:rsidRPr="00F25F83">
        <w:t xml:space="preserve">terminal evaluation </w:t>
      </w:r>
      <w:r w:rsidR="003E3ABA" w:rsidRPr="00F25F83">
        <w:t xml:space="preserve">report will be cleared by the UNDP Country Office and the </w:t>
      </w:r>
      <w:r w:rsidR="00D714AC" w:rsidRPr="00F25F83">
        <w:t>UNDP/GEF</w:t>
      </w:r>
      <w:r w:rsidR="003E3ABA" w:rsidRPr="00F25F83">
        <w:t xml:space="preserve"> Regional Technical </w:t>
      </w:r>
      <w:proofErr w:type="gramStart"/>
      <w:r w:rsidR="003E3ABA" w:rsidRPr="00F25F83">
        <w:t>Advis</w:t>
      </w:r>
      <w:r w:rsidR="00EF306D">
        <w:t>o</w:t>
      </w:r>
      <w:r w:rsidR="003E3ABA" w:rsidRPr="00F25F83">
        <w:t>r, and</w:t>
      </w:r>
      <w:proofErr w:type="gramEnd"/>
      <w:r w:rsidR="003E3ABA" w:rsidRPr="00F25F83">
        <w:t xml:space="preserve"> will be approved by the </w:t>
      </w:r>
      <w:r w:rsidR="002F66A0">
        <w:t>Project Board</w:t>
      </w:r>
      <w:r w:rsidR="00A74466">
        <w:t xml:space="preserve">.  </w:t>
      </w:r>
      <w:r w:rsidRPr="00F25F83">
        <w:t>The terminal evaluation</w:t>
      </w:r>
      <w:r w:rsidR="003E3ABA" w:rsidRPr="00F25F83">
        <w:t xml:space="preserve"> report will be </w:t>
      </w:r>
      <w:r w:rsidR="00AB3F65" w:rsidRPr="00F25F83">
        <w:t>publicly</w:t>
      </w:r>
      <w:r w:rsidR="003E3ABA" w:rsidRPr="00F25F83">
        <w:t xml:space="preserve"> available in English on the UNDP </w:t>
      </w:r>
      <w:r w:rsidR="00586C5B" w:rsidRPr="00F25F83">
        <w:t xml:space="preserve">Evaluation Resource </w:t>
      </w:r>
      <w:proofErr w:type="spellStart"/>
      <w:r w:rsidR="00586C5B" w:rsidRPr="00F25F83">
        <w:t>Center</w:t>
      </w:r>
      <w:proofErr w:type="spellEnd"/>
      <w:r w:rsidR="00586C5B" w:rsidRPr="00F25F83">
        <w:t>.</w:t>
      </w:r>
    </w:p>
    <w:p w14:paraId="5E2AC70C" w14:textId="44F9BB79" w:rsidR="003E3ABA" w:rsidRPr="00F25F83" w:rsidRDefault="003E3ABA" w:rsidP="004F1E04">
      <w:pPr>
        <w:pStyle w:val="AProdoc"/>
        <w:jc w:val="both"/>
      </w:pPr>
      <w:r w:rsidRPr="00F25F83">
        <w:t xml:space="preserve">The UNDP Country Office will include the planned project </w:t>
      </w:r>
      <w:r w:rsidR="00131CFD" w:rsidRPr="00F25F83">
        <w:t xml:space="preserve">terminal evaluation in the UNDP </w:t>
      </w:r>
      <w:r w:rsidRPr="00F25F83">
        <w:t xml:space="preserve">Country Office evaluation </w:t>
      </w:r>
      <w:proofErr w:type="gramStart"/>
      <w:r w:rsidRPr="00F25F83">
        <w:t>plan, and</w:t>
      </w:r>
      <w:proofErr w:type="gramEnd"/>
      <w:r w:rsidRPr="00F25F83">
        <w:t xml:space="preserve"> will upload the final terminal evaluation report in English and the corresponding management response to the UNDP</w:t>
      </w:r>
      <w:r w:rsidR="00586C5B" w:rsidRPr="00F25F83">
        <w:t xml:space="preserve"> Evaluation Resource Centre</w:t>
      </w:r>
      <w:r w:rsidR="00A74466">
        <w:t xml:space="preserve">.  </w:t>
      </w:r>
      <w:r w:rsidRPr="00F25F83">
        <w:t>Once uploaded to the ERC</w:t>
      </w:r>
      <w:r w:rsidR="00F63FE7" w:rsidRPr="00F25F83">
        <w:t>,</w:t>
      </w:r>
      <w:r w:rsidR="00586C5B" w:rsidRPr="00F25F83">
        <w:t xml:space="preserve"> the UNDP </w:t>
      </w:r>
      <w:r w:rsidRPr="00F25F83">
        <w:t xml:space="preserve">will undertake a quality assessment and validate the findings and ratings in the </w:t>
      </w:r>
      <w:r w:rsidR="00131CFD" w:rsidRPr="00F25F83">
        <w:t xml:space="preserve">terminal evaluation </w:t>
      </w:r>
      <w:proofErr w:type="gramStart"/>
      <w:r w:rsidRPr="00F25F83">
        <w:t>report, and</w:t>
      </w:r>
      <w:proofErr w:type="gramEnd"/>
      <w:r w:rsidRPr="00F25F83">
        <w:t xml:space="preserve"> rate the quality of the </w:t>
      </w:r>
      <w:r w:rsidR="00131CFD" w:rsidRPr="00F25F83">
        <w:t xml:space="preserve">terminal evaluation </w:t>
      </w:r>
      <w:r w:rsidRPr="00F25F83">
        <w:t>report</w:t>
      </w:r>
      <w:r w:rsidR="00A74466">
        <w:t xml:space="preserve">.  </w:t>
      </w:r>
      <w:r w:rsidR="00586C5B" w:rsidRPr="00F25F83">
        <w:t xml:space="preserve">The </w:t>
      </w:r>
      <w:r w:rsidRPr="00F25F83">
        <w:t>assessment report will be sent to the GEF</w:t>
      </w:r>
      <w:r w:rsidR="00586C5B" w:rsidRPr="00F25F83">
        <w:t xml:space="preserve"> Independent Evaluation Office, </w:t>
      </w:r>
      <w:r w:rsidRPr="00F25F83">
        <w:t>along with the project terminal evaluation report.</w:t>
      </w:r>
    </w:p>
    <w:p w14:paraId="2A22F8EB" w14:textId="5F9422F7" w:rsidR="00957B5D" w:rsidRDefault="003E3ABA" w:rsidP="004F1E04">
      <w:pPr>
        <w:pStyle w:val="AProdoc"/>
        <w:jc w:val="both"/>
      </w:pPr>
      <w:r w:rsidRPr="00F25F83">
        <w:rPr>
          <w:u w:val="single"/>
        </w:rPr>
        <w:t>Final Report</w:t>
      </w:r>
      <w:r w:rsidRPr="00F25F83">
        <w:t>: The project’s terminal PIR along wi</w:t>
      </w:r>
      <w:r w:rsidR="0062507F" w:rsidRPr="00F25F83">
        <w:t xml:space="preserve">th the terminal evaluation </w:t>
      </w:r>
      <w:r w:rsidRPr="00F25F83">
        <w:t>report and corresponding management response will serve as the</w:t>
      </w:r>
      <w:r w:rsidR="00A04E6F" w:rsidRPr="00F25F83">
        <w:t xml:space="preserve"> final project report package</w:t>
      </w:r>
      <w:r w:rsidR="00A74466">
        <w:t xml:space="preserve">.  </w:t>
      </w:r>
      <w:r w:rsidRPr="00F25F83">
        <w:t xml:space="preserve">The final project report package </w:t>
      </w:r>
      <w:r w:rsidR="00E13063">
        <w:t>will</w:t>
      </w:r>
      <w:r w:rsidRPr="00F25F83">
        <w:t xml:space="preserve"> be discussed with the </w:t>
      </w:r>
      <w:r w:rsidR="002F66A0">
        <w:t>Project Board</w:t>
      </w:r>
      <w:r w:rsidR="008A0830" w:rsidRPr="00F25F83">
        <w:t xml:space="preserve"> during</w:t>
      </w:r>
      <w:r w:rsidRPr="00F25F83">
        <w:t xml:space="preserve"> an end-of-project review meeting to discuss lesson learned and opportunities for scaling up</w:t>
      </w:r>
      <w:r w:rsidR="00C353C4" w:rsidRPr="00F25F83">
        <w:t>.</w:t>
      </w:r>
    </w:p>
    <w:p w14:paraId="510E4B5A" w14:textId="155277E9" w:rsidR="00B72983" w:rsidRPr="00F25F83" w:rsidRDefault="00B72983" w:rsidP="004F1E04">
      <w:pPr>
        <w:pStyle w:val="AProdoc"/>
        <w:jc w:val="both"/>
      </w:pPr>
      <w:r w:rsidRPr="00B72983">
        <w:rPr>
          <w:u w:val="single"/>
        </w:rPr>
        <w:t>Agreement on intellectual property rights and use of logo</w:t>
      </w:r>
      <w:r w:rsidRPr="00B72983">
        <w:t xml:space="preserve"> on the project’s deliverables and disclosure of information:  To accord proper acknowledgement to the GEF for providing grant funding, the GEF logo will appear together with the UNDP logo on all promotional materials, other written materials like publications developed by the project, and project hardware. Any citation on publications regarding projects funded by the GEF will also accord proper acknowledgement to the GEF. Information will be disclosed in accordance with relevant policies notably the UNDP Disclosure </w:t>
      </w:r>
      <w:proofErr w:type="gramStart"/>
      <w:r w:rsidRPr="00B72983">
        <w:t>Policy[</w:t>
      </w:r>
      <w:proofErr w:type="gramEnd"/>
      <w:r w:rsidRPr="00B72983">
        <w:t>1] and the GEF policy on public involvement[2].</w:t>
      </w:r>
    </w:p>
    <w:p w14:paraId="7302AC60" w14:textId="77777777" w:rsidR="00E26CE0" w:rsidRDefault="00E26CE0" w:rsidP="003E7F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themeColor="text1"/>
          <w:szCs w:val="22"/>
        </w:rPr>
      </w:pPr>
    </w:p>
    <w:p w14:paraId="6043A338" w14:textId="77777777" w:rsidR="00EF306D" w:rsidRDefault="00EF306D">
      <w:pPr>
        <w:rPr>
          <w:b/>
          <w:color w:val="000000" w:themeColor="text1"/>
          <w:szCs w:val="22"/>
        </w:rPr>
      </w:pPr>
      <w:r>
        <w:rPr>
          <w:b/>
          <w:color w:val="000000" w:themeColor="text1"/>
          <w:szCs w:val="22"/>
        </w:rPr>
        <w:br w:type="page"/>
      </w:r>
    </w:p>
    <w:p w14:paraId="6F8898C8" w14:textId="77777777" w:rsidR="00DF3C38" w:rsidRDefault="00DF3C38" w:rsidP="003E7F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themeColor="text1"/>
          <w:szCs w:val="22"/>
        </w:rPr>
        <w:sectPr w:rsidR="00DF3C38" w:rsidSect="0096798B">
          <w:headerReference w:type="default" r:id="rId32"/>
          <w:footerReference w:type="default" r:id="rId33"/>
          <w:pgSz w:w="12240" w:h="15840" w:code="1"/>
          <w:pgMar w:top="1440" w:right="1440" w:bottom="1440" w:left="1440" w:header="720" w:footer="720" w:gutter="0"/>
          <w:cols w:space="720"/>
          <w:docGrid w:linePitch="360"/>
        </w:sectPr>
      </w:pPr>
    </w:p>
    <w:p w14:paraId="09B82FA9" w14:textId="50D0A64C" w:rsidR="003E3ABA" w:rsidRPr="00AB3F65" w:rsidRDefault="003E3ABA" w:rsidP="003E7F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themeColor="text1"/>
          <w:szCs w:val="22"/>
        </w:rPr>
      </w:pPr>
      <w:r w:rsidRPr="00AB3F65">
        <w:rPr>
          <w:b/>
          <w:color w:val="000000" w:themeColor="text1"/>
          <w:szCs w:val="22"/>
        </w:rPr>
        <w:lastRenderedPageBreak/>
        <w:t>Mandato</w:t>
      </w:r>
      <w:r w:rsidR="000502A3" w:rsidRPr="00AB3F65">
        <w:rPr>
          <w:b/>
          <w:color w:val="000000" w:themeColor="text1"/>
          <w:szCs w:val="22"/>
        </w:rPr>
        <w:t xml:space="preserve">ry GEF M&amp;E Requirements and </w:t>
      </w:r>
      <w:r w:rsidRPr="00AB3F65">
        <w:rPr>
          <w:b/>
          <w:color w:val="000000" w:themeColor="text1"/>
          <w:szCs w:val="22"/>
        </w:rPr>
        <w:t>Budget:</w:t>
      </w:r>
      <w:r w:rsidR="00E67704" w:rsidRPr="00AB3F65">
        <w:rPr>
          <w:rStyle w:val="FootnoteReference"/>
          <w:rFonts w:ascii="Times New Roman" w:hAnsi="Times New Roman"/>
          <w:b/>
          <w:color w:val="000000" w:themeColor="text1"/>
          <w:szCs w:val="22"/>
        </w:rPr>
        <w:footnoteReference w:id="12"/>
      </w:r>
      <w:r w:rsidRPr="00AB3F65">
        <w:rPr>
          <w:b/>
          <w:color w:val="000000" w:themeColor="text1"/>
          <w:szCs w:val="22"/>
        </w:rPr>
        <w:t xml:space="preserve">  </w:t>
      </w:r>
    </w:p>
    <w:p w14:paraId="7A090E7A" w14:textId="77777777" w:rsidR="003E3ABA" w:rsidRPr="00AB3F65" w:rsidRDefault="003E3ABA" w:rsidP="003E7F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2"/>
        </w:rPr>
      </w:pPr>
    </w:p>
    <w:tbl>
      <w:tblPr>
        <w:tblW w:w="104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0"/>
        <w:gridCol w:w="2185"/>
        <w:gridCol w:w="1235"/>
        <w:gridCol w:w="1350"/>
        <w:gridCol w:w="2450"/>
      </w:tblGrid>
      <w:tr w:rsidR="00191BEC" w:rsidRPr="00BE45C7" w14:paraId="0C44A78D" w14:textId="77777777" w:rsidTr="00DF3C38">
        <w:trPr>
          <w:tblHeader/>
        </w:trPr>
        <w:tc>
          <w:tcPr>
            <w:tcW w:w="3240" w:type="dxa"/>
            <w:vMerge w:val="restart"/>
            <w:shd w:val="clear" w:color="auto" w:fill="BFBFBF"/>
            <w:vAlign w:val="center"/>
          </w:tcPr>
          <w:p w14:paraId="487D6557" w14:textId="77777777" w:rsidR="00191BEC" w:rsidRPr="00BE45C7" w:rsidRDefault="00191BEC" w:rsidP="003E7F92">
            <w:pPr>
              <w:rPr>
                <w:b/>
                <w:color w:val="000000" w:themeColor="text1"/>
                <w:sz w:val="20"/>
                <w:szCs w:val="20"/>
              </w:rPr>
            </w:pPr>
            <w:r w:rsidRPr="00BE45C7">
              <w:rPr>
                <w:b/>
                <w:color w:val="000000" w:themeColor="text1"/>
                <w:sz w:val="20"/>
                <w:szCs w:val="20"/>
              </w:rPr>
              <w:t>GEF M&amp;E requirements</w:t>
            </w:r>
          </w:p>
          <w:p w14:paraId="0DA5A096" w14:textId="77777777" w:rsidR="00191BEC" w:rsidRPr="00BE45C7" w:rsidRDefault="00191BEC" w:rsidP="003E7F92">
            <w:pPr>
              <w:rPr>
                <w:b/>
                <w:color w:val="000000" w:themeColor="text1"/>
                <w:sz w:val="20"/>
                <w:szCs w:val="20"/>
              </w:rPr>
            </w:pPr>
          </w:p>
        </w:tc>
        <w:tc>
          <w:tcPr>
            <w:tcW w:w="2185" w:type="dxa"/>
            <w:vMerge w:val="restart"/>
            <w:shd w:val="clear" w:color="auto" w:fill="BFBFBF"/>
            <w:vAlign w:val="center"/>
          </w:tcPr>
          <w:p w14:paraId="260E5623" w14:textId="77777777" w:rsidR="00191BEC" w:rsidRPr="00BE45C7" w:rsidRDefault="00191BEC" w:rsidP="003E7F92">
            <w:pPr>
              <w:rPr>
                <w:b/>
                <w:color w:val="000000" w:themeColor="text1"/>
                <w:sz w:val="20"/>
                <w:szCs w:val="20"/>
              </w:rPr>
            </w:pPr>
            <w:r w:rsidRPr="00BE45C7">
              <w:rPr>
                <w:b/>
                <w:color w:val="000000" w:themeColor="text1"/>
                <w:sz w:val="20"/>
                <w:szCs w:val="20"/>
              </w:rPr>
              <w:t>Primary responsibility</w:t>
            </w:r>
          </w:p>
        </w:tc>
        <w:tc>
          <w:tcPr>
            <w:tcW w:w="2585" w:type="dxa"/>
            <w:gridSpan w:val="2"/>
            <w:shd w:val="clear" w:color="auto" w:fill="BFBFBF"/>
            <w:vAlign w:val="center"/>
          </w:tcPr>
          <w:p w14:paraId="0F0B46AC" w14:textId="087471CF" w:rsidR="00191BEC" w:rsidRPr="00BE45C7" w:rsidRDefault="00191BEC" w:rsidP="00DF3C38">
            <w:pPr>
              <w:ind w:left="-43" w:right="-198"/>
              <w:rPr>
                <w:b/>
                <w:color w:val="000000" w:themeColor="text1"/>
                <w:sz w:val="20"/>
                <w:szCs w:val="20"/>
              </w:rPr>
            </w:pPr>
            <w:r w:rsidRPr="00BE45C7">
              <w:rPr>
                <w:b/>
                <w:color w:val="000000" w:themeColor="text1"/>
                <w:sz w:val="20"/>
                <w:szCs w:val="20"/>
              </w:rPr>
              <w:t xml:space="preserve">Indicative costs to be charged to the Project </w:t>
            </w:r>
            <w:r w:rsidR="00A66BAD" w:rsidRPr="00BE45C7">
              <w:rPr>
                <w:b/>
                <w:color w:val="000000" w:themeColor="text1"/>
                <w:sz w:val="20"/>
                <w:szCs w:val="20"/>
              </w:rPr>
              <w:t>Budget (</w:t>
            </w:r>
            <w:r w:rsidRPr="00BE45C7">
              <w:rPr>
                <w:b/>
                <w:color w:val="000000" w:themeColor="text1"/>
                <w:sz w:val="20"/>
                <w:szCs w:val="20"/>
              </w:rPr>
              <w:t>US$)</w:t>
            </w:r>
          </w:p>
        </w:tc>
        <w:tc>
          <w:tcPr>
            <w:tcW w:w="2450" w:type="dxa"/>
            <w:vMerge w:val="restart"/>
            <w:shd w:val="clear" w:color="auto" w:fill="BFBFBF"/>
            <w:vAlign w:val="center"/>
          </w:tcPr>
          <w:p w14:paraId="3EA2F2AD" w14:textId="77777777" w:rsidR="00191BEC" w:rsidRPr="00BE45C7" w:rsidRDefault="00191BEC" w:rsidP="003E7F92">
            <w:pPr>
              <w:rPr>
                <w:b/>
                <w:color w:val="000000" w:themeColor="text1"/>
                <w:sz w:val="20"/>
                <w:szCs w:val="20"/>
              </w:rPr>
            </w:pPr>
            <w:r w:rsidRPr="00BE45C7">
              <w:rPr>
                <w:b/>
                <w:color w:val="000000" w:themeColor="text1"/>
                <w:sz w:val="20"/>
                <w:szCs w:val="20"/>
              </w:rPr>
              <w:t>Time frame</w:t>
            </w:r>
          </w:p>
        </w:tc>
      </w:tr>
      <w:tr w:rsidR="00191BEC" w:rsidRPr="00BE45C7" w14:paraId="11A3B698" w14:textId="77777777" w:rsidTr="00DF3C38">
        <w:trPr>
          <w:tblHeader/>
        </w:trPr>
        <w:tc>
          <w:tcPr>
            <w:tcW w:w="3240" w:type="dxa"/>
            <w:vMerge/>
            <w:shd w:val="clear" w:color="auto" w:fill="BFBFBF"/>
            <w:vAlign w:val="center"/>
          </w:tcPr>
          <w:p w14:paraId="40DC7163" w14:textId="77777777" w:rsidR="00191BEC" w:rsidRPr="00BE45C7" w:rsidRDefault="00191BEC" w:rsidP="003E7F92">
            <w:pPr>
              <w:rPr>
                <w:b/>
                <w:color w:val="000000" w:themeColor="text1"/>
                <w:sz w:val="20"/>
                <w:szCs w:val="20"/>
              </w:rPr>
            </w:pPr>
          </w:p>
        </w:tc>
        <w:tc>
          <w:tcPr>
            <w:tcW w:w="2185" w:type="dxa"/>
            <w:vMerge/>
            <w:shd w:val="clear" w:color="auto" w:fill="BFBFBF"/>
            <w:vAlign w:val="center"/>
          </w:tcPr>
          <w:p w14:paraId="63F6C066" w14:textId="77777777" w:rsidR="00191BEC" w:rsidRPr="00BE45C7" w:rsidRDefault="00191BEC" w:rsidP="003E7F92">
            <w:pPr>
              <w:rPr>
                <w:b/>
                <w:color w:val="000000" w:themeColor="text1"/>
                <w:sz w:val="20"/>
                <w:szCs w:val="20"/>
              </w:rPr>
            </w:pPr>
          </w:p>
        </w:tc>
        <w:tc>
          <w:tcPr>
            <w:tcW w:w="1235" w:type="dxa"/>
            <w:shd w:val="clear" w:color="auto" w:fill="BFBFBF"/>
            <w:vAlign w:val="center"/>
          </w:tcPr>
          <w:p w14:paraId="0C3FF64E" w14:textId="77777777" w:rsidR="00191BEC" w:rsidRPr="00BE45C7" w:rsidRDefault="00191BEC" w:rsidP="003E7F92">
            <w:pPr>
              <w:rPr>
                <w:b/>
                <w:color w:val="000000" w:themeColor="text1"/>
                <w:sz w:val="20"/>
                <w:szCs w:val="20"/>
              </w:rPr>
            </w:pPr>
            <w:r w:rsidRPr="00BE45C7">
              <w:rPr>
                <w:b/>
                <w:color w:val="000000" w:themeColor="text1"/>
                <w:sz w:val="20"/>
                <w:szCs w:val="20"/>
              </w:rPr>
              <w:t>Total GEF grant</w:t>
            </w:r>
          </w:p>
        </w:tc>
        <w:tc>
          <w:tcPr>
            <w:tcW w:w="1350" w:type="dxa"/>
            <w:shd w:val="clear" w:color="auto" w:fill="BFBFBF"/>
            <w:vAlign w:val="center"/>
          </w:tcPr>
          <w:p w14:paraId="0CD8BB5F" w14:textId="77777777" w:rsidR="00191BEC" w:rsidRPr="00BE45C7" w:rsidRDefault="00191BEC" w:rsidP="003E7F92">
            <w:pPr>
              <w:rPr>
                <w:b/>
                <w:color w:val="000000" w:themeColor="text1"/>
                <w:sz w:val="20"/>
                <w:szCs w:val="20"/>
              </w:rPr>
            </w:pPr>
            <w:r w:rsidRPr="00BE45C7">
              <w:rPr>
                <w:b/>
                <w:color w:val="000000" w:themeColor="text1"/>
                <w:sz w:val="20"/>
                <w:szCs w:val="20"/>
              </w:rPr>
              <w:t>Total UNDP Co-financing</w:t>
            </w:r>
          </w:p>
        </w:tc>
        <w:tc>
          <w:tcPr>
            <w:tcW w:w="2450" w:type="dxa"/>
            <w:vMerge/>
            <w:shd w:val="clear" w:color="auto" w:fill="BFBFBF"/>
            <w:vAlign w:val="center"/>
          </w:tcPr>
          <w:p w14:paraId="7198E55B" w14:textId="77777777" w:rsidR="00191BEC" w:rsidRPr="00BE45C7" w:rsidRDefault="00191BEC" w:rsidP="003E7F92">
            <w:pPr>
              <w:rPr>
                <w:b/>
                <w:color w:val="000000" w:themeColor="text1"/>
                <w:sz w:val="20"/>
                <w:szCs w:val="20"/>
              </w:rPr>
            </w:pPr>
          </w:p>
        </w:tc>
      </w:tr>
      <w:tr w:rsidR="00191BEC" w:rsidRPr="00BE45C7" w14:paraId="10653888" w14:textId="77777777" w:rsidTr="00DF3C38">
        <w:tc>
          <w:tcPr>
            <w:tcW w:w="3240" w:type="dxa"/>
            <w:vAlign w:val="center"/>
          </w:tcPr>
          <w:p w14:paraId="50A0934D" w14:textId="77777777" w:rsidR="00191BEC" w:rsidRPr="00BE45C7" w:rsidRDefault="00191BEC" w:rsidP="003E7F92">
            <w:pPr>
              <w:rPr>
                <w:b/>
                <w:color w:val="000000" w:themeColor="text1"/>
                <w:sz w:val="20"/>
                <w:szCs w:val="20"/>
              </w:rPr>
            </w:pPr>
            <w:r w:rsidRPr="00BE45C7">
              <w:rPr>
                <w:b/>
                <w:color w:val="000000" w:themeColor="text1"/>
                <w:sz w:val="20"/>
                <w:szCs w:val="20"/>
              </w:rPr>
              <w:t xml:space="preserve">Inception Workshop </w:t>
            </w:r>
          </w:p>
        </w:tc>
        <w:tc>
          <w:tcPr>
            <w:tcW w:w="2185" w:type="dxa"/>
            <w:vAlign w:val="center"/>
          </w:tcPr>
          <w:p w14:paraId="3B3FBFA6" w14:textId="735B37F0" w:rsidR="00191BEC" w:rsidRPr="00BE45C7" w:rsidRDefault="006E3927" w:rsidP="003E7F92">
            <w:pPr>
              <w:rPr>
                <w:color w:val="000000" w:themeColor="text1"/>
                <w:sz w:val="20"/>
                <w:szCs w:val="20"/>
              </w:rPr>
            </w:pPr>
            <w:r>
              <w:rPr>
                <w:color w:val="000000" w:themeColor="text1"/>
                <w:sz w:val="20"/>
                <w:szCs w:val="20"/>
              </w:rPr>
              <w:t>MESPU</w:t>
            </w:r>
            <w:r w:rsidR="00191BEC" w:rsidRPr="00BE45C7">
              <w:rPr>
                <w:color w:val="000000" w:themeColor="text1"/>
                <w:sz w:val="20"/>
                <w:szCs w:val="20"/>
              </w:rPr>
              <w:t xml:space="preserve"> </w:t>
            </w:r>
          </w:p>
        </w:tc>
        <w:tc>
          <w:tcPr>
            <w:tcW w:w="1235" w:type="dxa"/>
            <w:vAlign w:val="center"/>
          </w:tcPr>
          <w:p w14:paraId="17A81282" w14:textId="11304FA0" w:rsidR="00191BEC" w:rsidRPr="00BE45C7" w:rsidRDefault="009E6BF8" w:rsidP="003E7F92">
            <w:pPr>
              <w:rPr>
                <w:color w:val="000000" w:themeColor="text1"/>
                <w:sz w:val="20"/>
                <w:szCs w:val="20"/>
              </w:rPr>
            </w:pPr>
            <w:r>
              <w:rPr>
                <w:color w:val="000000" w:themeColor="text1"/>
                <w:sz w:val="20"/>
                <w:szCs w:val="20"/>
              </w:rPr>
              <w:t>5</w:t>
            </w:r>
            <w:r w:rsidR="00191BEC" w:rsidRPr="00BE45C7">
              <w:rPr>
                <w:color w:val="000000" w:themeColor="text1"/>
                <w:sz w:val="20"/>
                <w:szCs w:val="20"/>
              </w:rPr>
              <w:t xml:space="preserve">,000 </w:t>
            </w:r>
          </w:p>
        </w:tc>
        <w:tc>
          <w:tcPr>
            <w:tcW w:w="1350" w:type="dxa"/>
            <w:vAlign w:val="center"/>
          </w:tcPr>
          <w:p w14:paraId="25DAB87B" w14:textId="0226B3FA" w:rsidR="00191BEC" w:rsidRPr="00BE45C7" w:rsidRDefault="009E6BF8" w:rsidP="003E7F92">
            <w:pPr>
              <w:rPr>
                <w:i/>
                <w:color w:val="000000" w:themeColor="text1"/>
                <w:sz w:val="20"/>
                <w:szCs w:val="20"/>
              </w:rPr>
            </w:pPr>
            <w:r>
              <w:rPr>
                <w:color w:val="000000" w:themeColor="text1"/>
                <w:sz w:val="20"/>
                <w:szCs w:val="20"/>
              </w:rPr>
              <w:t>None</w:t>
            </w:r>
          </w:p>
        </w:tc>
        <w:tc>
          <w:tcPr>
            <w:tcW w:w="2450" w:type="dxa"/>
            <w:vAlign w:val="center"/>
          </w:tcPr>
          <w:p w14:paraId="52E40373" w14:textId="77777777" w:rsidR="00191BEC" w:rsidRPr="00BE45C7" w:rsidRDefault="00191BEC" w:rsidP="003E7F92">
            <w:pPr>
              <w:rPr>
                <w:color w:val="000000" w:themeColor="text1"/>
                <w:sz w:val="20"/>
                <w:szCs w:val="20"/>
              </w:rPr>
            </w:pPr>
            <w:r w:rsidRPr="00BE45C7">
              <w:rPr>
                <w:color w:val="000000" w:themeColor="text1"/>
                <w:sz w:val="20"/>
                <w:szCs w:val="20"/>
              </w:rPr>
              <w:t xml:space="preserve">One workshop to be carried out within two months of project document signature </w:t>
            </w:r>
          </w:p>
        </w:tc>
      </w:tr>
      <w:tr w:rsidR="00191BEC" w:rsidRPr="00BE45C7" w14:paraId="01EE1C3D" w14:textId="77777777" w:rsidTr="00DF3C38">
        <w:tc>
          <w:tcPr>
            <w:tcW w:w="3240" w:type="dxa"/>
            <w:vAlign w:val="center"/>
          </w:tcPr>
          <w:p w14:paraId="16368683" w14:textId="77777777" w:rsidR="00191BEC" w:rsidRPr="00BE45C7" w:rsidRDefault="00191BEC" w:rsidP="003E7F92">
            <w:pPr>
              <w:rPr>
                <w:b/>
                <w:color w:val="000000" w:themeColor="text1"/>
                <w:sz w:val="20"/>
                <w:szCs w:val="20"/>
              </w:rPr>
            </w:pPr>
            <w:r w:rsidRPr="00BE45C7">
              <w:rPr>
                <w:b/>
                <w:color w:val="000000" w:themeColor="text1"/>
                <w:sz w:val="20"/>
                <w:szCs w:val="20"/>
              </w:rPr>
              <w:t>Inception Report</w:t>
            </w:r>
          </w:p>
        </w:tc>
        <w:tc>
          <w:tcPr>
            <w:tcW w:w="2185" w:type="dxa"/>
            <w:vAlign w:val="center"/>
          </w:tcPr>
          <w:p w14:paraId="44D2FF8B" w14:textId="633FB7ED" w:rsidR="00191BEC" w:rsidRPr="00BE45C7" w:rsidRDefault="008D4D76" w:rsidP="003E7F92">
            <w:pPr>
              <w:rPr>
                <w:color w:val="000000" w:themeColor="text1"/>
                <w:sz w:val="20"/>
                <w:szCs w:val="20"/>
              </w:rPr>
            </w:pPr>
            <w:r w:rsidRPr="00BE45C7">
              <w:rPr>
                <w:color w:val="000000" w:themeColor="text1"/>
                <w:sz w:val="20"/>
                <w:szCs w:val="20"/>
              </w:rPr>
              <w:t>Project Manager</w:t>
            </w:r>
          </w:p>
        </w:tc>
        <w:tc>
          <w:tcPr>
            <w:tcW w:w="1235" w:type="dxa"/>
            <w:vAlign w:val="center"/>
          </w:tcPr>
          <w:p w14:paraId="6DA25AEC" w14:textId="77777777" w:rsidR="00191BEC" w:rsidRPr="00BE45C7" w:rsidRDefault="00191BEC" w:rsidP="003E7F92">
            <w:pPr>
              <w:rPr>
                <w:color w:val="000000" w:themeColor="text1"/>
                <w:sz w:val="20"/>
                <w:szCs w:val="20"/>
              </w:rPr>
            </w:pPr>
            <w:r w:rsidRPr="00BE45C7">
              <w:rPr>
                <w:color w:val="000000" w:themeColor="text1"/>
                <w:sz w:val="20"/>
                <w:szCs w:val="20"/>
              </w:rPr>
              <w:t xml:space="preserve"> None </w:t>
            </w:r>
          </w:p>
        </w:tc>
        <w:tc>
          <w:tcPr>
            <w:tcW w:w="1350" w:type="dxa"/>
            <w:vAlign w:val="center"/>
          </w:tcPr>
          <w:p w14:paraId="0887115D" w14:textId="77777777" w:rsidR="00191BEC" w:rsidRPr="00BE45C7" w:rsidRDefault="00191BEC" w:rsidP="003E7F92">
            <w:pPr>
              <w:rPr>
                <w:color w:val="000000" w:themeColor="text1"/>
                <w:sz w:val="20"/>
                <w:szCs w:val="20"/>
              </w:rPr>
            </w:pPr>
            <w:r w:rsidRPr="00BE45C7">
              <w:rPr>
                <w:color w:val="000000" w:themeColor="text1"/>
                <w:sz w:val="20"/>
                <w:szCs w:val="20"/>
              </w:rPr>
              <w:t>None</w:t>
            </w:r>
          </w:p>
        </w:tc>
        <w:tc>
          <w:tcPr>
            <w:tcW w:w="2450" w:type="dxa"/>
            <w:vAlign w:val="center"/>
          </w:tcPr>
          <w:p w14:paraId="40B1D967" w14:textId="77777777" w:rsidR="00191BEC" w:rsidRPr="00BE45C7" w:rsidRDefault="00191BEC" w:rsidP="003E7F92">
            <w:pPr>
              <w:rPr>
                <w:color w:val="000000" w:themeColor="text1"/>
                <w:sz w:val="20"/>
                <w:szCs w:val="20"/>
              </w:rPr>
            </w:pPr>
            <w:r w:rsidRPr="00BE45C7">
              <w:rPr>
                <w:color w:val="000000" w:themeColor="text1"/>
                <w:sz w:val="20"/>
                <w:szCs w:val="20"/>
              </w:rPr>
              <w:t>Within two weeks of inception workshop</w:t>
            </w:r>
          </w:p>
        </w:tc>
      </w:tr>
      <w:tr w:rsidR="00191BEC" w:rsidRPr="00BE45C7" w14:paraId="390A1041" w14:textId="77777777" w:rsidTr="00DF3C38">
        <w:tc>
          <w:tcPr>
            <w:tcW w:w="3240" w:type="dxa"/>
            <w:vAlign w:val="center"/>
          </w:tcPr>
          <w:p w14:paraId="26BDFF24" w14:textId="77777777" w:rsidR="00191BEC" w:rsidRPr="00BE45C7" w:rsidRDefault="00191BEC" w:rsidP="003E7F92">
            <w:pPr>
              <w:rPr>
                <w:b/>
                <w:color w:val="000000" w:themeColor="text1"/>
                <w:sz w:val="20"/>
                <w:szCs w:val="20"/>
              </w:rPr>
            </w:pPr>
            <w:r w:rsidRPr="00BE45C7">
              <w:rPr>
                <w:b/>
                <w:color w:val="000000" w:themeColor="text1"/>
                <w:sz w:val="20"/>
                <w:szCs w:val="20"/>
              </w:rPr>
              <w:t>Standard UNDP monitoring and reporting requirements</w:t>
            </w:r>
          </w:p>
        </w:tc>
        <w:tc>
          <w:tcPr>
            <w:tcW w:w="2185" w:type="dxa"/>
            <w:vAlign w:val="center"/>
          </w:tcPr>
          <w:p w14:paraId="61F1DDA6" w14:textId="77777777" w:rsidR="00191BEC" w:rsidRPr="00BE45C7" w:rsidRDefault="00191BEC" w:rsidP="003E7F92">
            <w:pPr>
              <w:rPr>
                <w:color w:val="000000" w:themeColor="text1"/>
                <w:sz w:val="20"/>
                <w:szCs w:val="20"/>
              </w:rPr>
            </w:pPr>
            <w:r w:rsidRPr="00BE45C7">
              <w:rPr>
                <w:color w:val="000000" w:themeColor="text1"/>
                <w:sz w:val="20"/>
                <w:szCs w:val="20"/>
              </w:rPr>
              <w:t>UNDP Country Office</w:t>
            </w:r>
          </w:p>
          <w:p w14:paraId="16D1046C" w14:textId="77777777" w:rsidR="00191BEC" w:rsidRPr="00BE45C7" w:rsidRDefault="00191BEC" w:rsidP="003E7F92">
            <w:pPr>
              <w:rPr>
                <w:b/>
                <w:color w:val="000000" w:themeColor="text1"/>
                <w:sz w:val="20"/>
                <w:szCs w:val="20"/>
              </w:rPr>
            </w:pPr>
          </w:p>
        </w:tc>
        <w:tc>
          <w:tcPr>
            <w:tcW w:w="1235" w:type="dxa"/>
            <w:vAlign w:val="center"/>
          </w:tcPr>
          <w:p w14:paraId="6BA351EA" w14:textId="77777777" w:rsidR="00191BEC" w:rsidRPr="00BE45C7" w:rsidRDefault="00191BEC" w:rsidP="003E7F92">
            <w:pPr>
              <w:rPr>
                <w:color w:val="000000" w:themeColor="text1"/>
                <w:sz w:val="20"/>
                <w:szCs w:val="20"/>
              </w:rPr>
            </w:pPr>
            <w:r w:rsidRPr="00BE45C7">
              <w:rPr>
                <w:color w:val="000000" w:themeColor="text1"/>
                <w:sz w:val="20"/>
                <w:szCs w:val="20"/>
              </w:rPr>
              <w:t xml:space="preserve"> None </w:t>
            </w:r>
          </w:p>
        </w:tc>
        <w:tc>
          <w:tcPr>
            <w:tcW w:w="1350" w:type="dxa"/>
            <w:vAlign w:val="center"/>
          </w:tcPr>
          <w:p w14:paraId="738A5E10" w14:textId="77777777" w:rsidR="00191BEC" w:rsidRPr="00BE45C7" w:rsidRDefault="00191BEC" w:rsidP="003E7F92">
            <w:pPr>
              <w:rPr>
                <w:color w:val="000000" w:themeColor="text1"/>
                <w:sz w:val="20"/>
                <w:szCs w:val="20"/>
              </w:rPr>
            </w:pPr>
            <w:r w:rsidRPr="00BE45C7">
              <w:rPr>
                <w:color w:val="000000" w:themeColor="text1"/>
                <w:sz w:val="20"/>
                <w:szCs w:val="20"/>
              </w:rPr>
              <w:t>None</w:t>
            </w:r>
          </w:p>
        </w:tc>
        <w:tc>
          <w:tcPr>
            <w:tcW w:w="2450" w:type="dxa"/>
            <w:vAlign w:val="center"/>
          </w:tcPr>
          <w:p w14:paraId="1E4786C6" w14:textId="77777777" w:rsidR="00191BEC" w:rsidRPr="00BE45C7" w:rsidRDefault="00191BEC" w:rsidP="003E7F92">
            <w:pPr>
              <w:rPr>
                <w:color w:val="000000" w:themeColor="text1"/>
                <w:sz w:val="20"/>
                <w:szCs w:val="20"/>
              </w:rPr>
            </w:pPr>
            <w:r w:rsidRPr="00BE45C7">
              <w:rPr>
                <w:color w:val="000000" w:themeColor="text1"/>
                <w:sz w:val="20"/>
                <w:szCs w:val="20"/>
              </w:rPr>
              <w:t>Quarterly, annually</w:t>
            </w:r>
          </w:p>
        </w:tc>
      </w:tr>
      <w:tr w:rsidR="00191BEC" w:rsidRPr="00BE45C7" w14:paraId="223A0A04" w14:textId="77777777" w:rsidTr="00DF3C38">
        <w:tc>
          <w:tcPr>
            <w:tcW w:w="3240" w:type="dxa"/>
            <w:vAlign w:val="center"/>
          </w:tcPr>
          <w:p w14:paraId="521E5B8A" w14:textId="77777777" w:rsidR="00191BEC" w:rsidRPr="00BE45C7" w:rsidRDefault="00191BEC" w:rsidP="003E7F92">
            <w:pPr>
              <w:rPr>
                <w:b/>
                <w:color w:val="000000" w:themeColor="text1"/>
                <w:sz w:val="20"/>
                <w:szCs w:val="20"/>
              </w:rPr>
            </w:pPr>
            <w:r w:rsidRPr="00BE45C7">
              <w:rPr>
                <w:b/>
                <w:color w:val="000000" w:themeColor="text1"/>
                <w:sz w:val="20"/>
                <w:szCs w:val="20"/>
              </w:rPr>
              <w:t>Risk management</w:t>
            </w:r>
          </w:p>
        </w:tc>
        <w:tc>
          <w:tcPr>
            <w:tcW w:w="2185" w:type="dxa"/>
            <w:vAlign w:val="center"/>
          </w:tcPr>
          <w:p w14:paraId="71AA935F" w14:textId="2E21ADC7" w:rsidR="00191BEC" w:rsidRPr="00BE45C7" w:rsidRDefault="008D4D76" w:rsidP="003E7F92">
            <w:pPr>
              <w:rPr>
                <w:color w:val="000000" w:themeColor="text1"/>
                <w:sz w:val="20"/>
                <w:szCs w:val="20"/>
              </w:rPr>
            </w:pPr>
            <w:r w:rsidRPr="00BE45C7">
              <w:rPr>
                <w:color w:val="000000" w:themeColor="text1"/>
                <w:sz w:val="20"/>
                <w:szCs w:val="20"/>
              </w:rPr>
              <w:t>Project Manager</w:t>
            </w:r>
          </w:p>
          <w:p w14:paraId="37E4A656" w14:textId="21D32DED" w:rsidR="00191BEC" w:rsidRPr="00BE45C7" w:rsidRDefault="00191BEC" w:rsidP="003E7F92">
            <w:pPr>
              <w:rPr>
                <w:color w:val="000000" w:themeColor="text1"/>
                <w:sz w:val="20"/>
                <w:szCs w:val="20"/>
              </w:rPr>
            </w:pPr>
          </w:p>
        </w:tc>
        <w:tc>
          <w:tcPr>
            <w:tcW w:w="1235" w:type="dxa"/>
            <w:vAlign w:val="center"/>
          </w:tcPr>
          <w:p w14:paraId="59CE10A0" w14:textId="77777777" w:rsidR="00191BEC" w:rsidRPr="00BE45C7" w:rsidRDefault="00191BEC" w:rsidP="003E7F92">
            <w:pPr>
              <w:rPr>
                <w:color w:val="000000" w:themeColor="text1"/>
                <w:sz w:val="20"/>
                <w:szCs w:val="20"/>
              </w:rPr>
            </w:pPr>
            <w:r w:rsidRPr="00BE45C7">
              <w:rPr>
                <w:color w:val="000000" w:themeColor="text1"/>
                <w:sz w:val="20"/>
                <w:szCs w:val="20"/>
              </w:rPr>
              <w:t>None</w:t>
            </w:r>
          </w:p>
        </w:tc>
        <w:tc>
          <w:tcPr>
            <w:tcW w:w="1350" w:type="dxa"/>
            <w:vAlign w:val="center"/>
          </w:tcPr>
          <w:p w14:paraId="5160ACBB" w14:textId="77777777" w:rsidR="00191BEC" w:rsidRPr="00BE45C7" w:rsidRDefault="00191BEC" w:rsidP="003E7F92">
            <w:pPr>
              <w:rPr>
                <w:color w:val="000000" w:themeColor="text1"/>
                <w:sz w:val="20"/>
                <w:szCs w:val="20"/>
              </w:rPr>
            </w:pPr>
            <w:r w:rsidRPr="00BE45C7">
              <w:rPr>
                <w:color w:val="000000" w:themeColor="text1"/>
                <w:sz w:val="20"/>
                <w:szCs w:val="20"/>
              </w:rPr>
              <w:t>None</w:t>
            </w:r>
          </w:p>
        </w:tc>
        <w:tc>
          <w:tcPr>
            <w:tcW w:w="2450" w:type="dxa"/>
            <w:vAlign w:val="center"/>
          </w:tcPr>
          <w:p w14:paraId="04CF5D46" w14:textId="77777777" w:rsidR="00191BEC" w:rsidRPr="00BE45C7" w:rsidRDefault="00191BEC" w:rsidP="003E7F92">
            <w:pPr>
              <w:rPr>
                <w:color w:val="000000" w:themeColor="text1"/>
                <w:sz w:val="20"/>
                <w:szCs w:val="20"/>
              </w:rPr>
            </w:pPr>
            <w:r w:rsidRPr="00BE45C7">
              <w:rPr>
                <w:color w:val="000000" w:themeColor="text1"/>
                <w:sz w:val="20"/>
                <w:szCs w:val="20"/>
              </w:rPr>
              <w:t>Quarterly, annually</w:t>
            </w:r>
          </w:p>
        </w:tc>
      </w:tr>
      <w:tr w:rsidR="00191BEC" w:rsidRPr="00BE45C7" w14:paraId="32FA7FE8" w14:textId="77777777" w:rsidTr="00DF3C38">
        <w:tc>
          <w:tcPr>
            <w:tcW w:w="3240" w:type="dxa"/>
            <w:vAlign w:val="center"/>
          </w:tcPr>
          <w:p w14:paraId="279F0F26" w14:textId="77777777" w:rsidR="00191BEC" w:rsidRPr="00BE45C7" w:rsidRDefault="00191BEC" w:rsidP="003E7F92">
            <w:pPr>
              <w:rPr>
                <w:b/>
                <w:color w:val="000000" w:themeColor="text1"/>
                <w:sz w:val="20"/>
                <w:szCs w:val="20"/>
              </w:rPr>
            </w:pPr>
            <w:r w:rsidRPr="00BE45C7">
              <w:rPr>
                <w:b/>
                <w:color w:val="000000" w:themeColor="text1"/>
                <w:sz w:val="20"/>
                <w:szCs w:val="20"/>
              </w:rPr>
              <w:t xml:space="preserve">Monitoring of indicators in project results framework </w:t>
            </w:r>
          </w:p>
        </w:tc>
        <w:tc>
          <w:tcPr>
            <w:tcW w:w="2185" w:type="dxa"/>
            <w:vAlign w:val="center"/>
          </w:tcPr>
          <w:p w14:paraId="1C14FA86" w14:textId="74B7B861" w:rsidR="00191BEC" w:rsidRPr="00BE45C7" w:rsidRDefault="008D4D76" w:rsidP="003E7F92">
            <w:pPr>
              <w:rPr>
                <w:color w:val="000000" w:themeColor="text1"/>
                <w:sz w:val="20"/>
                <w:szCs w:val="20"/>
              </w:rPr>
            </w:pPr>
            <w:r w:rsidRPr="00BE45C7">
              <w:rPr>
                <w:color w:val="000000" w:themeColor="text1"/>
                <w:sz w:val="20"/>
                <w:szCs w:val="20"/>
              </w:rPr>
              <w:t>Project Manager</w:t>
            </w:r>
          </w:p>
          <w:p w14:paraId="6BDBB8B9" w14:textId="77777777" w:rsidR="00191BEC" w:rsidRPr="00BE45C7" w:rsidRDefault="00191BEC" w:rsidP="003E7F92">
            <w:pPr>
              <w:rPr>
                <w:color w:val="000000" w:themeColor="text1"/>
                <w:sz w:val="20"/>
                <w:szCs w:val="20"/>
              </w:rPr>
            </w:pPr>
          </w:p>
        </w:tc>
        <w:tc>
          <w:tcPr>
            <w:tcW w:w="1235" w:type="dxa"/>
            <w:vAlign w:val="center"/>
          </w:tcPr>
          <w:p w14:paraId="674A8D70" w14:textId="0E0A8FD5" w:rsidR="00191BEC" w:rsidRPr="00BE45C7" w:rsidRDefault="00191BEC" w:rsidP="003E7F92">
            <w:pPr>
              <w:rPr>
                <w:color w:val="000000" w:themeColor="text1"/>
                <w:sz w:val="20"/>
                <w:szCs w:val="20"/>
              </w:rPr>
            </w:pPr>
            <w:r w:rsidRPr="00BE45C7">
              <w:rPr>
                <w:snapToGrid w:val="0"/>
                <w:color w:val="000000" w:themeColor="text1"/>
                <w:sz w:val="20"/>
                <w:szCs w:val="20"/>
              </w:rPr>
              <w:t xml:space="preserve">None </w:t>
            </w:r>
          </w:p>
        </w:tc>
        <w:tc>
          <w:tcPr>
            <w:tcW w:w="1350" w:type="dxa"/>
            <w:vAlign w:val="center"/>
          </w:tcPr>
          <w:p w14:paraId="3220E1AC" w14:textId="77777777" w:rsidR="00191BEC" w:rsidRPr="00BE45C7" w:rsidRDefault="00191BEC" w:rsidP="003E7F92">
            <w:pPr>
              <w:rPr>
                <w:color w:val="000000" w:themeColor="text1"/>
                <w:sz w:val="20"/>
                <w:szCs w:val="20"/>
              </w:rPr>
            </w:pPr>
            <w:r w:rsidRPr="00BE45C7">
              <w:rPr>
                <w:color w:val="000000" w:themeColor="text1"/>
                <w:sz w:val="20"/>
                <w:szCs w:val="20"/>
              </w:rPr>
              <w:t>None</w:t>
            </w:r>
          </w:p>
        </w:tc>
        <w:tc>
          <w:tcPr>
            <w:tcW w:w="2450" w:type="dxa"/>
            <w:vAlign w:val="center"/>
          </w:tcPr>
          <w:p w14:paraId="327E511C" w14:textId="77777777" w:rsidR="00191BEC" w:rsidRPr="00BE45C7" w:rsidRDefault="00191BEC" w:rsidP="003E7F92">
            <w:pPr>
              <w:rPr>
                <w:color w:val="000000" w:themeColor="text1"/>
                <w:sz w:val="20"/>
                <w:szCs w:val="20"/>
              </w:rPr>
            </w:pPr>
            <w:r w:rsidRPr="00BE45C7">
              <w:rPr>
                <w:color w:val="000000" w:themeColor="text1"/>
                <w:sz w:val="20"/>
                <w:szCs w:val="20"/>
              </w:rPr>
              <w:t>Annually, before PIR</w:t>
            </w:r>
          </w:p>
        </w:tc>
      </w:tr>
      <w:tr w:rsidR="00191BEC" w:rsidRPr="00BE45C7" w14:paraId="269F57C0" w14:textId="77777777" w:rsidTr="00DF3C38">
        <w:tc>
          <w:tcPr>
            <w:tcW w:w="3240" w:type="dxa"/>
            <w:vAlign w:val="center"/>
          </w:tcPr>
          <w:p w14:paraId="4F09ADDD" w14:textId="77777777" w:rsidR="00191BEC" w:rsidRPr="00BE45C7" w:rsidRDefault="00191BEC" w:rsidP="003E7F92">
            <w:pPr>
              <w:rPr>
                <w:b/>
                <w:color w:val="000000" w:themeColor="text1"/>
                <w:sz w:val="20"/>
                <w:szCs w:val="20"/>
              </w:rPr>
            </w:pPr>
            <w:r w:rsidRPr="00BE45C7">
              <w:rPr>
                <w:b/>
                <w:color w:val="000000" w:themeColor="text1"/>
                <w:sz w:val="20"/>
                <w:szCs w:val="20"/>
              </w:rPr>
              <w:t xml:space="preserve">GEF Project Implementation Report (PIR) </w:t>
            </w:r>
          </w:p>
        </w:tc>
        <w:tc>
          <w:tcPr>
            <w:tcW w:w="2185" w:type="dxa"/>
            <w:vAlign w:val="center"/>
          </w:tcPr>
          <w:p w14:paraId="415FD52C" w14:textId="3D95A81B" w:rsidR="00191BEC" w:rsidRPr="00BE45C7" w:rsidRDefault="008D4D76" w:rsidP="003E7F92">
            <w:pPr>
              <w:rPr>
                <w:color w:val="000000" w:themeColor="text1"/>
                <w:sz w:val="20"/>
                <w:szCs w:val="20"/>
              </w:rPr>
            </w:pPr>
            <w:r w:rsidRPr="00BE45C7">
              <w:rPr>
                <w:color w:val="000000" w:themeColor="text1"/>
                <w:sz w:val="20"/>
                <w:szCs w:val="20"/>
              </w:rPr>
              <w:t>Project Manager</w:t>
            </w:r>
            <w:r w:rsidR="00191BEC" w:rsidRPr="00BE45C7">
              <w:rPr>
                <w:color w:val="000000" w:themeColor="text1"/>
                <w:sz w:val="20"/>
                <w:szCs w:val="20"/>
              </w:rPr>
              <w:t xml:space="preserve"> </w:t>
            </w:r>
            <w:r w:rsidR="00D714AC" w:rsidRPr="00BE45C7">
              <w:rPr>
                <w:color w:val="000000" w:themeColor="text1"/>
                <w:sz w:val="20"/>
                <w:szCs w:val="20"/>
              </w:rPr>
              <w:t>UNDP/GEF</w:t>
            </w:r>
            <w:r w:rsidR="00191BEC" w:rsidRPr="00BE45C7">
              <w:rPr>
                <w:color w:val="000000" w:themeColor="text1"/>
                <w:sz w:val="20"/>
                <w:szCs w:val="20"/>
              </w:rPr>
              <w:t xml:space="preserve"> team</w:t>
            </w:r>
          </w:p>
        </w:tc>
        <w:tc>
          <w:tcPr>
            <w:tcW w:w="1235" w:type="dxa"/>
            <w:vAlign w:val="center"/>
          </w:tcPr>
          <w:p w14:paraId="1481C351" w14:textId="77777777" w:rsidR="00191BEC" w:rsidRPr="00BE45C7" w:rsidRDefault="00191BEC" w:rsidP="003E7F92">
            <w:pPr>
              <w:rPr>
                <w:color w:val="000000" w:themeColor="text1"/>
                <w:sz w:val="20"/>
                <w:szCs w:val="20"/>
              </w:rPr>
            </w:pPr>
            <w:r w:rsidRPr="00BE45C7">
              <w:rPr>
                <w:color w:val="000000" w:themeColor="text1"/>
                <w:sz w:val="20"/>
                <w:szCs w:val="20"/>
              </w:rPr>
              <w:t>None</w:t>
            </w:r>
          </w:p>
        </w:tc>
        <w:tc>
          <w:tcPr>
            <w:tcW w:w="1350" w:type="dxa"/>
            <w:vAlign w:val="center"/>
          </w:tcPr>
          <w:p w14:paraId="512EB518" w14:textId="77777777" w:rsidR="00191BEC" w:rsidRPr="00BE45C7" w:rsidRDefault="00191BEC" w:rsidP="003E7F92">
            <w:pPr>
              <w:rPr>
                <w:color w:val="000000" w:themeColor="text1"/>
                <w:sz w:val="20"/>
                <w:szCs w:val="20"/>
              </w:rPr>
            </w:pPr>
            <w:r w:rsidRPr="00BE45C7">
              <w:rPr>
                <w:color w:val="000000" w:themeColor="text1"/>
                <w:sz w:val="20"/>
                <w:szCs w:val="20"/>
              </w:rPr>
              <w:t>None</w:t>
            </w:r>
          </w:p>
        </w:tc>
        <w:tc>
          <w:tcPr>
            <w:tcW w:w="2450" w:type="dxa"/>
            <w:vAlign w:val="center"/>
          </w:tcPr>
          <w:p w14:paraId="07E63C2E" w14:textId="77777777" w:rsidR="00191BEC" w:rsidRPr="00BE45C7" w:rsidRDefault="00191BEC" w:rsidP="003E7F92">
            <w:pPr>
              <w:rPr>
                <w:color w:val="000000" w:themeColor="text1"/>
                <w:sz w:val="20"/>
                <w:szCs w:val="20"/>
              </w:rPr>
            </w:pPr>
            <w:r w:rsidRPr="00BE45C7">
              <w:rPr>
                <w:color w:val="000000" w:themeColor="text1"/>
                <w:sz w:val="20"/>
                <w:szCs w:val="20"/>
              </w:rPr>
              <w:t xml:space="preserve">Annually </w:t>
            </w:r>
          </w:p>
        </w:tc>
      </w:tr>
      <w:tr w:rsidR="00191BEC" w:rsidRPr="00BE45C7" w14:paraId="102758C3" w14:textId="77777777" w:rsidTr="00DF3C38">
        <w:tc>
          <w:tcPr>
            <w:tcW w:w="3240" w:type="dxa"/>
            <w:vAlign w:val="center"/>
          </w:tcPr>
          <w:p w14:paraId="50C4141C" w14:textId="77777777" w:rsidR="00191BEC" w:rsidRPr="00BE45C7" w:rsidRDefault="00191BEC" w:rsidP="003E7F92">
            <w:pPr>
              <w:rPr>
                <w:b/>
                <w:color w:val="000000" w:themeColor="text1"/>
                <w:sz w:val="20"/>
                <w:szCs w:val="20"/>
              </w:rPr>
            </w:pPr>
            <w:r w:rsidRPr="00BE45C7">
              <w:rPr>
                <w:b/>
                <w:color w:val="000000" w:themeColor="text1"/>
                <w:sz w:val="20"/>
                <w:szCs w:val="20"/>
              </w:rPr>
              <w:t>Lessons learned and knowledge generation</w:t>
            </w:r>
          </w:p>
        </w:tc>
        <w:tc>
          <w:tcPr>
            <w:tcW w:w="2185" w:type="dxa"/>
            <w:vAlign w:val="center"/>
          </w:tcPr>
          <w:p w14:paraId="0D445B1B" w14:textId="078ED9B9" w:rsidR="00191BEC" w:rsidRPr="00BE45C7" w:rsidRDefault="008D4D76" w:rsidP="003E7F92">
            <w:pPr>
              <w:rPr>
                <w:color w:val="000000" w:themeColor="text1"/>
                <w:sz w:val="20"/>
                <w:szCs w:val="20"/>
              </w:rPr>
            </w:pPr>
            <w:r w:rsidRPr="00BE45C7">
              <w:rPr>
                <w:color w:val="000000" w:themeColor="text1"/>
                <w:sz w:val="20"/>
                <w:szCs w:val="20"/>
              </w:rPr>
              <w:t>Project Manager</w:t>
            </w:r>
          </w:p>
        </w:tc>
        <w:tc>
          <w:tcPr>
            <w:tcW w:w="1235" w:type="dxa"/>
            <w:vAlign w:val="center"/>
          </w:tcPr>
          <w:p w14:paraId="1267C1A0" w14:textId="77C3B782" w:rsidR="00191BEC" w:rsidRPr="00BE45C7" w:rsidRDefault="00115EF8" w:rsidP="003E7F92">
            <w:pPr>
              <w:rPr>
                <w:color w:val="000000" w:themeColor="text1"/>
                <w:sz w:val="20"/>
                <w:szCs w:val="20"/>
              </w:rPr>
            </w:pPr>
            <w:r w:rsidRPr="00BE45C7">
              <w:rPr>
                <w:color w:val="000000" w:themeColor="text1"/>
                <w:sz w:val="20"/>
                <w:szCs w:val="20"/>
              </w:rPr>
              <w:t>3</w:t>
            </w:r>
            <w:r w:rsidR="00D0428E" w:rsidRPr="00BE45C7">
              <w:rPr>
                <w:color w:val="000000" w:themeColor="text1"/>
                <w:sz w:val="20"/>
                <w:szCs w:val="20"/>
              </w:rPr>
              <w:t>,000</w:t>
            </w:r>
          </w:p>
        </w:tc>
        <w:tc>
          <w:tcPr>
            <w:tcW w:w="1350" w:type="dxa"/>
            <w:vAlign w:val="center"/>
          </w:tcPr>
          <w:p w14:paraId="317BCE0C" w14:textId="1AEE3580" w:rsidR="00191BEC" w:rsidRPr="00BE45C7" w:rsidRDefault="00D0428E" w:rsidP="003E7F92">
            <w:pPr>
              <w:rPr>
                <w:i/>
                <w:color w:val="000000" w:themeColor="text1"/>
                <w:sz w:val="20"/>
                <w:szCs w:val="20"/>
              </w:rPr>
            </w:pPr>
            <w:r w:rsidRPr="00BE45C7">
              <w:rPr>
                <w:color w:val="000000" w:themeColor="text1"/>
                <w:sz w:val="20"/>
                <w:szCs w:val="20"/>
              </w:rPr>
              <w:t>1,000</w:t>
            </w:r>
          </w:p>
        </w:tc>
        <w:tc>
          <w:tcPr>
            <w:tcW w:w="2450" w:type="dxa"/>
            <w:vAlign w:val="center"/>
          </w:tcPr>
          <w:p w14:paraId="759C81AA" w14:textId="77777777" w:rsidR="00191BEC" w:rsidRPr="00BE45C7" w:rsidRDefault="00191BEC" w:rsidP="003E7F92">
            <w:pPr>
              <w:rPr>
                <w:color w:val="000000" w:themeColor="text1"/>
                <w:sz w:val="20"/>
                <w:szCs w:val="20"/>
              </w:rPr>
            </w:pPr>
            <w:r w:rsidRPr="00BE45C7">
              <w:rPr>
                <w:color w:val="000000" w:themeColor="text1"/>
                <w:sz w:val="20"/>
                <w:szCs w:val="20"/>
              </w:rPr>
              <w:t>Annually (as part of project progress reports)</w:t>
            </w:r>
          </w:p>
        </w:tc>
      </w:tr>
      <w:tr w:rsidR="00191BEC" w:rsidRPr="00BE45C7" w14:paraId="1CFFEC01" w14:textId="77777777" w:rsidTr="00DF3C38">
        <w:tc>
          <w:tcPr>
            <w:tcW w:w="3240" w:type="dxa"/>
            <w:vAlign w:val="center"/>
          </w:tcPr>
          <w:p w14:paraId="5084EA02" w14:textId="77777777" w:rsidR="00191BEC" w:rsidRPr="00BE45C7" w:rsidRDefault="00191BEC" w:rsidP="003E7F92">
            <w:pPr>
              <w:rPr>
                <w:b/>
                <w:color w:val="000000" w:themeColor="text1"/>
                <w:sz w:val="20"/>
                <w:szCs w:val="20"/>
              </w:rPr>
            </w:pPr>
            <w:r w:rsidRPr="00BE45C7">
              <w:rPr>
                <w:b/>
                <w:color w:val="000000" w:themeColor="text1"/>
                <w:sz w:val="20"/>
                <w:szCs w:val="20"/>
              </w:rPr>
              <w:t>Monitoring of environmental and social risks, and corresponding management plans as relevant</w:t>
            </w:r>
          </w:p>
        </w:tc>
        <w:tc>
          <w:tcPr>
            <w:tcW w:w="2185" w:type="dxa"/>
            <w:vAlign w:val="center"/>
          </w:tcPr>
          <w:p w14:paraId="16123F46" w14:textId="45CE41A7" w:rsidR="00191BEC" w:rsidRPr="00BE45C7" w:rsidRDefault="008D4D76" w:rsidP="003E7F92">
            <w:pPr>
              <w:spacing w:after="100"/>
              <w:rPr>
                <w:color w:val="000000" w:themeColor="text1"/>
                <w:sz w:val="20"/>
                <w:szCs w:val="20"/>
              </w:rPr>
            </w:pPr>
            <w:r w:rsidRPr="00BE45C7">
              <w:rPr>
                <w:color w:val="000000" w:themeColor="text1"/>
                <w:sz w:val="20"/>
                <w:szCs w:val="20"/>
              </w:rPr>
              <w:t>Project Manager</w:t>
            </w:r>
          </w:p>
          <w:p w14:paraId="55120D29" w14:textId="4E46D3D3" w:rsidR="00191BEC" w:rsidRPr="00BE45C7" w:rsidRDefault="00191BEC" w:rsidP="003E7F92">
            <w:pPr>
              <w:rPr>
                <w:color w:val="000000" w:themeColor="text1"/>
                <w:sz w:val="20"/>
                <w:szCs w:val="20"/>
              </w:rPr>
            </w:pPr>
          </w:p>
        </w:tc>
        <w:tc>
          <w:tcPr>
            <w:tcW w:w="1235" w:type="dxa"/>
            <w:vAlign w:val="center"/>
          </w:tcPr>
          <w:p w14:paraId="170F3BE0" w14:textId="21581563" w:rsidR="00191BEC" w:rsidRPr="00BE45C7" w:rsidRDefault="00051E7B" w:rsidP="003E7F92">
            <w:pPr>
              <w:rPr>
                <w:color w:val="000000" w:themeColor="text1"/>
                <w:sz w:val="20"/>
                <w:szCs w:val="20"/>
              </w:rPr>
            </w:pPr>
            <w:r>
              <w:rPr>
                <w:color w:val="000000" w:themeColor="text1"/>
                <w:sz w:val="20"/>
                <w:szCs w:val="20"/>
              </w:rPr>
              <w:t>None</w:t>
            </w:r>
          </w:p>
        </w:tc>
        <w:tc>
          <w:tcPr>
            <w:tcW w:w="1350" w:type="dxa"/>
            <w:vAlign w:val="center"/>
          </w:tcPr>
          <w:p w14:paraId="368D2FE5" w14:textId="600B0F15" w:rsidR="00191BEC" w:rsidRPr="00051E7B" w:rsidRDefault="00051E7B" w:rsidP="003E7F92">
            <w:pPr>
              <w:rPr>
                <w:color w:val="000000" w:themeColor="text1"/>
                <w:sz w:val="20"/>
                <w:szCs w:val="20"/>
              </w:rPr>
            </w:pPr>
            <w:r>
              <w:rPr>
                <w:color w:val="000000" w:themeColor="text1"/>
                <w:sz w:val="20"/>
                <w:szCs w:val="20"/>
              </w:rPr>
              <w:t>None</w:t>
            </w:r>
          </w:p>
        </w:tc>
        <w:tc>
          <w:tcPr>
            <w:tcW w:w="2450" w:type="dxa"/>
            <w:vAlign w:val="center"/>
          </w:tcPr>
          <w:p w14:paraId="61733D34" w14:textId="77777777" w:rsidR="00191BEC" w:rsidRPr="00BE45C7" w:rsidRDefault="00191BEC" w:rsidP="003E7F92">
            <w:pPr>
              <w:rPr>
                <w:color w:val="000000" w:themeColor="text1"/>
                <w:sz w:val="20"/>
                <w:szCs w:val="20"/>
              </w:rPr>
            </w:pPr>
            <w:r w:rsidRPr="00BE45C7">
              <w:rPr>
                <w:color w:val="000000" w:themeColor="text1"/>
                <w:sz w:val="20"/>
                <w:szCs w:val="20"/>
              </w:rPr>
              <w:t>On-going</w:t>
            </w:r>
          </w:p>
        </w:tc>
      </w:tr>
      <w:tr w:rsidR="00191BEC" w:rsidRPr="00BE45C7" w14:paraId="70A5A7AD" w14:textId="77777777" w:rsidTr="00DF3C38">
        <w:tc>
          <w:tcPr>
            <w:tcW w:w="3240" w:type="dxa"/>
            <w:vAlign w:val="center"/>
          </w:tcPr>
          <w:p w14:paraId="210D9C5C" w14:textId="77777777" w:rsidR="00191BEC" w:rsidRPr="00BE45C7" w:rsidRDefault="00191BEC" w:rsidP="003E7F92">
            <w:pPr>
              <w:rPr>
                <w:b/>
                <w:color w:val="000000" w:themeColor="text1"/>
                <w:sz w:val="20"/>
                <w:szCs w:val="20"/>
              </w:rPr>
            </w:pPr>
            <w:r w:rsidRPr="00BE45C7">
              <w:rPr>
                <w:b/>
                <w:color w:val="000000" w:themeColor="text1"/>
                <w:sz w:val="20"/>
                <w:szCs w:val="20"/>
              </w:rPr>
              <w:t>Stakeholder Engagement Plan</w:t>
            </w:r>
          </w:p>
        </w:tc>
        <w:tc>
          <w:tcPr>
            <w:tcW w:w="2185" w:type="dxa"/>
            <w:vAlign w:val="center"/>
          </w:tcPr>
          <w:p w14:paraId="22343F87" w14:textId="283F365C" w:rsidR="00191BEC" w:rsidRPr="00BE45C7" w:rsidRDefault="008D4D76" w:rsidP="003E7F92">
            <w:pPr>
              <w:rPr>
                <w:color w:val="000000" w:themeColor="text1"/>
                <w:sz w:val="20"/>
                <w:szCs w:val="20"/>
              </w:rPr>
            </w:pPr>
            <w:r w:rsidRPr="00BE45C7">
              <w:rPr>
                <w:color w:val="000000" w:themeColor="text1"/>
                <w:sz w:val="20"/>
                <w:szCs w:val="20"/>
              </w:rPr>
              <w:t>Project Manager</w:t>
            </w:r>
          </w:p>
          <w:p w14:paraId="4975EA2B" w14:textId="0E391800" w:rsidR="00191BEC" w:rsidRPr="00BE45C7" w:rsidRDefault="00191BEC" w:rsidP="003E7F92">
            <w:pPr>
              <w:rPr>
                <w:color w:val="000000" w:themeColor="text1"/>
                <w:sz w:val="20"/>
                <w:szCs w:val="20"/>
              </w:rPr>
            </w:pPr>
          </w:p>
        </w:tc>
        <w:tc>
          <w:tcPr>
            <w:tcW w:w="1235" w:type="dxa"/>
            <w:vAlign w:val="center"/>
          </w:tcPr>
          <w:p w14:paraId="4BA56271" w14:textId="4D7C8B52" w:rsidR="00191BEC" w:rsidRPr="00BE45C7" w:rsidRDefault="00191BEC" w:rsidP="003E7F92">
            <w:pPr>
              <w:rPr>
                <w:color w:val="000000" w:themeColor="text1"/>
                <w:sz w:val="20"/>
                <w:szCs w:val="20"/>
              </w:rPr>
            </w:pPr>
            <w:r w:rsidRPr="00BE45C7">
              <w:rPr>
                <w:color w:val="000000" w:themeColor="text1"/>
                <w:sz w:val="20"/>
                <w:szCs w:val="20"/>
              </w:rPr>
              <w:t xml:space="preserve">None </w:t>
            </w:r>
          </w:p>
        </w:tc>
        <w:tc>
          <w:tcPr>
            <w:tcW w:w="1350" w:type="dxa"/>
            <w:vAlign w:val="center"/>
          </w:tcPr>
          <w:p w14:paraId="22BE5554" w14:textId="77777777" w:rsidR="00191BEC" w:rsidRPr="00BE45C7" w:rsidRDefault="00191BEC" w:rsidP="003E7F92">
            <w:pPr>
              <w:rPr>
                <w:color w:val="000000" w:themeColor="text1"/>
                <w:sz w:val="20"/>
                <w:szCs w:val="20"/>
              </w:rPr>
            </w:pPr>
            <w:r w:rsidRPr="00BE45C7">
              <w:rPr>
                <w:color w:val="000000" w:themeColor="text1"/>
                <w:sz w:val="20"/>
                <w:szCs w:val="20"/>
              </w:rPr>
              <w:t>None</w:t>
            </w:r>
          </w:p>
        </w:tc>
        <w:tc>
          <w:tcPr>
            <w:tcW w:w="2450" w:type="dxa"/>
            <w:vAlign w:val="center"/>
          </w:tcPr>
          <w:p w14:paraId="7ADC4DE8" w14:textId="77777777" w:rsidR="00191BEC" w:rsidRPr="00BE45C7" w:rsidRDefault="00191BEC" w:rsidP="003E7F92">
            <w:pPr>
              <w:rPr>
                <w:color w:val="000000" w:themeColor="text1"/>
                <w:sz w:val="20"/>
                <w:szCs w:val="20"/>
              </w:rPr>
            </w:pPr>
            <w:r w:rsidRPr="00BE45C7">
              <w:rPr>
                <w:color w:val="000000" w:themeColor="text1"/>
                <w:sz w:val="20"/>
                <w:szCs w:val="20"/>
              </w:rPr>
              <w:t>On-going</w:t>
            </w:r>
          </w:p>
        </w:tc>
      </w:tr>
      <w:tr w:rsidR="00191BEC" w:rsidRPr="00BE45C7" w14:paraId="4BBF1865" w14:textId="77777777" w:rsidTr="00DF3C38">
        <w:tc>
          <w:tcPr>
            <w:tcW w:w="3240" w:type="dxa"/>
            <w:vAlign w:val="center"/>
          </w:tcPr>
          <w:p w14:paraId="1E1E955B" w14:textId="77777777" w:rsidR="00191BEC" w:rsidRPr="00BE45C7" w:rsidRDefault="00191BEC" w:rsidP="003E7F92">
            <w:pPr>
              <w:rPr>
                <w:b/>
                <w:color w:val="000000" w:themeColor="text1"/>
                <w:sz w:val="20"/>
                <w:szCs w:val="20"/>
              </w:rPr>
            </w:pPr>
            <w:r w:rsidRPr="00BE45C7">
              <w:rPr>
                <w:b/>
                <w:color w:val="000000" w:themeColor="text1"/>
                <w:sz w:val="20"/>
                <w:szCs w:val="20"/>
              </w:rPr>
              <w:t>Gender Action Plan</w:t>
            </w:r>
          </w:p>
        </w:tc>
        <w:tc>
          <w:tcPr>
            <w:tcW w:w="2185" w:type="dxa"/>
            <w:vAlign w:val="center"/>
          </w:tcPr>
          <w:p w14:paraId="16548121" w14:textId="762D9C3E" w:rsidR="00191BEC" w:rsidRPr="00BE45C7" w:rsidRDefault="008D4D76" w:rsidP="003E7F92">
            <w:pPr>
              <w:rPr>
                <w:color w:val="000000" w:themeColor="text1"/>
                <w:sz w:val="20"/>
                <w:szCs w:val="20"/>
              </w:rPr>
            </w:pPr>
            <w:r w:rsidRPr="00BE45C7">
              <w:rPr>
                <w:color w:val="000000" w:themeColor="text1"/>
                <w:sz w:val="20"/>
                <w:szCs w:val="20"/>
              </w:rPr>
              <w:t>Project Manager</w:t>
            </w:r>
          </w:p>
          <w:p w14:paraId="39D27E72" w14:textId="77777777" w:rsidR="00191BEC" w:rsidRPr="00BE45C7" w:rsidRDefault="00191BEC" w:rsidP="003E7F92">
            <w:pPr>
              <w:rPr>
                <w:color w:val="000000" w:themeColor="text1"/>
                <w:sz w:val="20"/>
                <w:szCs w:val="20"/>
              </w:rPr>
            </w:pPr>
            <w:r w:rsidRPr="00BE45C7">
              <w:rPr>
                <w:color w:val="000000" w:themeColor="text1"/>
                <w:sz w:val="20"/>
                <w:szCs w:val="20"/>
              </w:rPr>
              <w:t>UNDP GEF team</w:t>
            </w:r>
          </w:p>
        </w:tc>
        <w:tc>
          <w:tcPr>
            <w:tcW w:w="1235" w:type="dxa"/>
            <w:vAlign w:val="center"/>
          </w:tcPr>
          <w:p w14:paraId="5B49B33B" w14:textId="13FDE19B" w:rsidR="00191BEC" w:rsidRPr="00BE45C7" w:rsidRDefault="00191BEC" w:rsidP="003E7F92">
            <w:pPr>
              <w:rPr>
                <w:color w:val="000000" w:themeColor="text1"/>
                <w:sz w:val="20"/>
                <w:szCs w:val="20"/>
              </w:rPr>
            </w:pPr>
            <w:r w:rsidRPr="00BE45C7">
              <w:rPr>
                <w:color w:val="000000" w:themeColor="text1"/>
                <w:sz w:val="20"/>
                <w:szCs w:val="20"/>
              </w:rPr>
              <w:t>None</w:t>
            </w:r>
          </w:p>
        </w:tc>
        <w:tc>
          <w:tcPr>
            <w:tcW w:w="1350" w:type="dxa"/>
            <w:vAlign w:val="center"/>
          </w:tcPr>
          <w:p w14:paraId="356DB3C7" w14:textId="77777777" w:rsidR="00191BEC" w:rsidRPr="00BE45C7" w:rsidRDefault="00191BEC" w:rsidP="003E7F92">
            <w:pPr>
              <w:rPr>
                <w:color w:val="000000" w:themeColor="text1"/>
                <w:sz w:val="20"/>
                <w:szCs w:val="20"/>
              </w:rPr>
            </w:pPr>
            <w:r w:rsidRPr="00BE45C7">
              <w:rPr>
                <w:color w:val="000000" w:themeColor="text1"/>
                <w:sz w:val="20"/>
                <w:szCs w:val="20"/>
              </w:rPr>
              <w:t>None</w:t>
            </w:r>
          </w:p>
        </w:tc>
        <w:tc>
          <w:tcPr>
            <w:tcW w:w="2450" w:type="dxa"/>
            <w:vAlign w:val="center"/>
          </w:tcPr>
          <w:p w14:paraId="4C96AEDC" w14:textId="77777777" w:rsidR="00191BEC" w:rsidRPr="00BE45C7" w:rsidRDefault="00191BEC" w:rsidP="003E7F92">
            <w:pPr>
              <w:rPr>
                <w:color w:val="000000" w:themeColor="text1"/>
                <w:sz w:val="20"/>
                <w:szCs w:val="20"/>
              </w:rPr>
            </w:pPr>
            <w:r w:rsidRPr="00BE45C7">
              <w:rPr>
                <w:color w:val="000000" w:themeColor="text1"/>
                <w:sz w:val="20"/>
                <w:szCs w:val="20"/>
              </w:rPr>
              <w:t>On-going</w:t>
            </w:r>
          </w:p>
        </w:tc>
      </w:tr>
      <w:tr w:rsidR="00191BEC" w:rsidRPr="00BE45C7" w14:paraId="787BB828" w14:textId="77777777" w:rsidTr="00DF3C38">
        <w:tc>
          <w:tcPr>
            <w:tcW w:w="3240" w:type="dxa"/>
            <w:vAlign w:val="center"/>
          </w:tcPr>
          <w:p w14:paraId="7D17B8CC" w14:textId="77777777" w:rsidR="00191BEC" w:rsidRPr="00BE45C7" w:rsidRDefault="00191BEC" w:rsidP="003E7F92">
            <w:pPr>
              <w:rPr>
                <w:b/>
                <w:color w:val="000000" w:themeColor="text1"/>
                <w:sz w:val="20"/>
                <w:szCs w:val="20"/>
              </w:rPr>
            </w:pPr>
            <w:r w:rsidRPr="00BE45C7">
              <w:rPr>
                <w:b/>
                <w:color w:val="000000" w:themeColor="text1"/>
                <w:sz w:val="20"/>
                <w:szCs w:val="20"/>
              </w:rPr>
              <w:t>Addressing environmental and social grievances</w:t>
            </w:r>
          </w:p>
        </w:tc>
        <w:tc>
          <w:tcPr>
            <w:tcW w:w="2185" w:type="dxa"/>
            <w:vAlign w:val="center"/>
          </w:tcPr>
          <w:p w14:paraId="12196FB6" w14:textId="195904D8" w:rsidR="00191BEC" w:rsidRPr="00BE45C7" w:rsidRDefault="008D4D76" w:rsidP="003E7F92">
            <w:pPr>
              <w:rPr>
                <w:color w:val="000000" w:themeColor="text1"/>
                <w:sz w:val="20"/>
                <w:szCs w:val="20"/>
              </w:rPr>
            </w:pPr>
            <w:r w:rsidRPr="00BE45C7">
              <w:rPr>
                <w:color w:val="000000" w:themeColor="text1"/>
                <w:sz w:val="20"/>
                <w:szCs w:val="20"/>
              </w:rPr>
              <w:t>Project Manager</w:t>
            </w:r>
          </w:p>
          <w:p w14:paraId="34C6BDB0" w14:textId="6F173465" w:rsidR="00191BEC" w:rsidRPr="00BE45C7" w:rsidRDefault="00DF3C38" w:rsidP="003E7F92">
            <w:pPr>
              <w:rPr>
                <w:color w:val="000000" w:themeColor="text1"/>
                <w:sz w:val="20"/>
                <w:szCs w:val="20"/>
              </w:rPr>
            </w:pPr>
            <w:r>
              <w:rPr>
                <w:color w:val="000000" w:themeColor="text1"/>
                <w:sz w:val="20"/>
                <w:szCs w:val="20"/>
              </w:rPr>
              <w:t>UNDP Country Office</w:t>
            </w:r>
          </w:p>
        </w:tc>
        <w:tc>
          <w:tcPr>
            <w:tcW w:w="1235" w:type="dxa"/>
            <w:vAlign w:val="center"/>
          </w:tcPr>
          <w:p w14:paraId="4767C7A7" w14:textId="0DC4AF0F" w:rsidR="00191BEC" w:rsidRPr="00BE45C7" w:rsidRDefault="00191BEC" w:rsidP="003E7F92">
            <w:pPr>
              <w:rPr>
                <w:i/>
                <w:color w:val="000000" w:themeColor="text1"/>
                <w:sz w:val="20"/>
                <w:szCs w:val="20"/>
              </w:rPr>
            </w:pPr>
            <w:r w:rsidRPr="00BE45C7">
              <w:rPr>
                <w:color w:val="000000" w:themeColor="text1"/>
                <w:sz w:val="20"/>
                <w:szCs w:val="20"/>
              </w:rPr>
              <w:t xml:space="preserve">None </w:t>
            </w:r>
          </w:p>
        </w:tc>
        <w:tc>
          <w:tcPr>
            <w:tcW w:w="1350" w:type="dxa"/>
            <w:vAlign w:val="center"/>
          </w:tcPr>
          <w:p w14:paraId="73632CC7" w14:textId="77777777" w:rsidR="00191BEC" w:rsidRPr="00BE45C7" w:rsidRDefault="00191BEC" w:rsidP="003E7F92">
            <w:pPr>
              <w:rPr>
                <w:color w:val="000000" w:themeColor="text1"/>
                <w:sz w:val="20"/>
                <w:szCs w:val="20"/>
              </w:rPr>
            </w:pPr>
            <w:r w:rsidRPr="00BE45C7">
              <w:rPr>
                <w:color w:val="000000" w:themeColor="text1"/>
                <w:sz w:val="20"/>
                <w:szCs w:val="20"/>
              </w:rPr>
              <w:t>None</w:t>
            </w:r>
          </w:p>
        </w:tc>
        <w:tc>
          <w:tcPr>
            <w:tcW w:w="2450" w:type="dxa"/>
            <w:vAlign w:val="center"/>
          </w:tcPr>
          <w:p w14:paraId="3EB9C9B3" w14:textId="77777777" w:rsidR="00191BEC" w:rsidRPr="00BE45C7" w:rsidRDefault="00191BEC" w:rsidP="003E7F92">
            <w:pPr>
              <w:rPr>
                <w:color w:val="000000" w:themeColor="text1"/>
                <w:sz w:val="20"/>
                <w:szCs w:val="20"/>
              </w:rPr>
            </w:pPr>
            <w:r w:rsidRPr="00BE45C7">
              <w:rPr>
                <w:color w:val="000000" w:themeColor="text1"/>
                <w:sz w:val="20"/>
                <w:szCs w:val="20"/>
              </w:rPr>
              <w:t>On-going</w:t>
            </w:r>
          </w:p>
        </w:tc>
      </w:tr>
      <w:tr w:rsidR="00191BEC" w:rsidRPr="00BE45C7" w14:paraId="4892580F" w14:textId="77777777" w:rsidTr="00DF3C38">
        <w:tc>
          <w:tcPr>
            <w:tcW w:w="3240" w:type="dxa"/>
            <w:vAlign w:val="center"/>
          </w:tcPr>
          <w:p w14:paraId="3D54D875" w14:textId="4AF7A678" w:rsidR="00191BEC" w:rsidRPr="00BE45C7" w:rsidRDefault="002F66A0" w:rsidP="003E7F92">
            <w:pPr>
              <w:rPr>
                <w:b/>
                <w:color w:val="000000" w:themeColor="text1"/>
                <w:sz w:val="20"/>
                <w:szCs w:val="20"/>
              </w:rPr>
            </w:pPr>
            <w:r>
              <w:rPr>
                <w:b/>
                <w:color w:val="000000" w:themeColor="text1"/>
                <w:sz w:val="20"/>
                <w:szCs w:val="20"/>
              </w:rPr>
              <w:t>Project Board</w:t>
            </w:r>
            <w:r w:rsidR="00191BEC" w:rsidRPr="00BE45C7">
              <w:rPr>
                <w:b/>
                <w:color w:val="000000" w:themeColor="text1"/>
                <w:sz w:val="20"/>
                <w:szCs w:val="20"/>
              </w:rPr>
              <w:t xml:space="preserve"> meetings</w:t>
            </w:r>
          </w:p>
        </w:tc>
        <w:tc>
          <w:tcPr>
            <w:tcW w:w="2185" w:type="dxa"/>
            <w:vAlign w:val="center"/>
          </w:tcPr>
          <w:p w14:paraId="7B00D8FE" w14:textId="16C595CA" w:rsidR="00191BEC" w:rsidRPr="00BE45C7" w:rsidRDefault="002F66A0" w:rsidP="003E7F92">
            <w:pPr>
              <w:rPr>
                <w:color w:val="000000" w:themeColor="text1"/>
                <w:sz w:val="20"/>
                <w:szCs w:val="20"/>
              </w:rPr>
            </w:pPr>
            <w:r>
              <w:rPr>
                <w:color w:val="000000" w:themeColor="text1"/>
                <w:sz w:val="20"/>
                <w:szCs w:val="20"/>
              </w:rPr>
              <w:t>Project Board</w:t>
            </w:r>
          </w:p>
          <w:p w14:paraId="6A9175F7" w14:textId="77777777" w:rsidR="00191BEC" w:rsidRPr="00BE45C7" w:rsidRDefault="00191BEC" w:rsidP="003E7F92">
            <w:pPr>
              <w:rPr>
                <w:color w:val="000000" w:themeColor="text1"/>
                <w:sz w:val="20"/>
                <w:szCs w:val="20"/>
              </w:rPr>
            </w:pPr>
            <w:r w:rsidRPr="00BE45C7">
              <w:rPr>
                <w:color w:val="000000" w:themeColor="text1"/>
                <w:sz w:val="20"/>
                <w:szCs w:val="20"/>
              </w:rPr>
              <w:t>UNDP Country Office</w:t>
            </w:r>
          </w:p>
          <w:p w14:paraId="696781EF" w14:textId="45840B5F" w:rsidR="00191BEC" w:rsidRPr="00BE45C7" w:rsidRDefault="008D4D76" w:rsidP="003E7F92">
            <w:pPr>
              <w:rPr>
                <w:color w:val="000000" w:themeColor="text1"/>
                <w:sz w:val="20"/>
                <w:szCs w:val="20"/>
              </w:rPr>
            </w:pPr>
            <w:r w:rsidRPr="00BE45C7">
              <w:rPr>
                <w:color w:val="000000" w:themeColor="text1"/>
                <w:sz w:val="20"/>
                <w:szCs w:val="20"/>
              </w:rPr>
              <w:t>Project Manager</w:t>
            </w:r>
          </w:p>
        </w:tc>
        <w:tc>
          <w:tcPr>
            <w:tcW w:w="1235" w:type="dxa"/>
            <w:vAlign w:val="center"/>
          </w:tcPr>
          <w:p w14:paraId="42F09BAB" w14:textId="0BCC5B4E" w:rsidR="00191BEC" w:rsidRPr="00BE45C7" w:rsidRDefault="00921CCF" w:rsidP="003E7F92">
            <w:pPr>
              <w:rPr>
                <w:color w:val="000000" w:themeColor="text1"/>
                <w:sz w:val="20"/>
                <w:szCs w:val="20"/>
              </w:rPr>
            </w:pPr>
            <w:r>
              <w:rPr>
                <w:color w:val="000000" w:themeColor="text1"/>
                <w:sz w:val="20"/>
                <w:szCs w:val="20"/>
              </w:rPr>
              <w:t>None</w:t>
            </w:r>
          </w:p>
        </w:tc>
        <w:tc>
          <w:tcPr>
            <w:tcW w:w="1350" w:type="dxa"/>
            <w:vAlign w:val="center"/>
          </w:tcPr>
          <w:p w14:paraId="2390D3E7" w14:textId="77777777" w:rsidR="00191BEC" w:rsidRPr="00BE45C7" w:rsidRDefault="00191BEC" w:rsidP="003E7F92">
            <w:pPr>
              <w:rPr>
                <w:color w:val="000000" w:themeColor="text1"/>
                <w:sz w:val="20"/>
                <w:szCs w:val="20"/>
              </w:rPr>
            </w:pPr>
            <w:r w:rsidRPr="00BE45C7">
              <w:rPr>
                <w:color w:val="000000" w:themeColor="text1"/>
                <w:sz w:val="20"/>
                <w:szCs w:val="20"/>
              </w:rPr>
              <w:t>None</w:t>
            </w:r>
          </w:p>
        </w:tc>
        <w:tc>
          <w:tcPr>
            <w:tcW w:w="2450" w:type="dxa"/>
            <w:vAlign w:val="center"/>
          </w:tcPr>
          <w:p w14:paraId="061E0429" w14:textId="1C046890" w:rsidR="00191BEC" w:rsidRPr="00BE45C7" w:rsidRDefault="00191BEC" w:rsidP="003E7F92">
            <w:pPr>
              <w:rPr>
                <w:color w:val="000000" w:themeColor="text1"/>
                <w:sz w:val="20"/>
                <w:szCs w:val="20"/>
              </w:rPr>
            </w:pPr>
            <w:r w:rsidRPr="00BE45C7">
              <w:rPr>
                <w:color w:val="000000" w:themeColor="text1"/>
                <w:sz w:val="20"/>
                <w:szCs w:val="20"/>
              </w:rPr>
              <w:t xml:space="preserve">Twice per year, financed </w:t>
            </w:r>
            <w:r w:rsidR="005C175D" w:rsidRPr="00BE45C7">
              <w:rPr>
                <w:color w:val="000000" w:themeColor="text1"/>
                <w:sz w:val="20"/>
                <w:szCs w:val="20"/>
              </w:rPr>
              <w:t>through Government in-kind contribution</w:t>
            </w:r>
          </w:p>
        </w:tc>
      </w:tr>
      <w:tr w:rsidR="00191BEC" w:rsidRPr="00BE45C7" w14:paraId="022CA57E" w14:textId="77777777" w:rsidTr="00DF3C38">
        <w:tc>
          <w:tcPr>
            <w:tcW w:w="3240" w:type="dxa"/>
            <w:vAlign w:val="center"/>
          </w:tcPr>
          <w:p w14:paraId="31491603" w14:textId="77777777" w:rsidR="00191BEC" w:rsidRPr="00BE45C7" w:rsidRDefault="00191BEC" w:rsidP="003E7F92">
            <w:pPr>
              <w:rPr>
                <w:b/>
                <w:color w:val="000000" w:themeColor="text1"/>
                <w:sz w:val="20"/>
                <w:szCs w:val="20"/>
              </w:rPr>
            </w:pPr>
            <w:r w:rsidRPr="00BE45C7">
              <w:rPr>
                <w:b/>
                <w:color w:val="000000" w:themeColor="text1"/>
                <w:sz w:val="20"/>
                <w:szCs w:val="20"/>
              </w:rPr>
              <w:t>Supervision missions</w:t>
            </w:r>
          </w:p>
        </w:tc>
        <w:tc>
          <w:tcPr>
            <w:tcW w:w="2185" w:type="dxa"/>
            <w:vAlign w:val="center"/>
          </w:tcPr>
          <w:p w14:paraId="5BDE2D68" w14:textId="77777777" w:rsidR="00191BEC" w:rsidRPr="00BE45C7" w:rsidRDefault="00191BEC" w:rsidP="003E7F92">
            <w:pPr>
              <w:rPr>
                <w:b/>
                <w:color w:val="000000" w:themeColor="text1"/>
                <w:sz w:val="20"/>
                <w:szCs w:val="20"/>
              </w:rPr>
            </w:pPr>
            <w:r w:rsidRPr="00BE45C7">
              <w:rPr>
                <w:color w:val="000000" w:themeColor="text1"/>
                <w:sz w:val="20"/>
                <w:szCs w:val="20"/>
              </w:rPr>
              <w:t>UNDP Country Office</w:t>
            </w:r>
          </w:p>
        </w:tc>
        <w:tc>
          <w:tcPr>
            <w:tcW w:w="1235" w:type="dxa"/>
            <w:vAlign w:val="center"/>
          </w:tcPr>
          <w:p w14:paraId="7580D116" w14:textId="77777777" w:rsidR="00191BEC" w:rsidRPr="00BE45C7" w:rsidRDefault="00191BEC" w:rsidP="003E7F92">
            <w:pPr>
              <w:rPr>
                <w:color w:val="000000" w:themeColor="text1"/>
                <w:sz w:val="20"/>
                <w:szCs w:val="20"/>
              </w:rPr>
            </w:pPr>
            <w:r w:rsidRPr="00BE45C7">
              <w:rPr>
                <w:color w:val="000000" w:themeColor="text1"/>
                <w:sz w:val="20"/>
                <w:szCs w:val="20"/>
              </w:rPr>
              <w:t>None</w:t>
            </w:r>
          </w:p>
        </w:tc>
        <w:tc>
          <w:tcPr>
            <w:tcW w:w="1350" w:type="dxa"/>
            <w:vAlign w:val="center"/>
          </w:tcPr>
          <w:p w14:paraId="69E21ED1" w14:textId="77777777" w:rsidR="00191BEC" w:rsidRPr="00BE45C7" w:rsidRDefault="00191BEC" w:rsidP="003E7F92">
            <w:pPr>
              <w:rPr>
                <w:color w:val="000000" w:themeColor="text1"/>
                <w:sz w:val="20"/>
                <w:szCs w:val="20"/>
              </w:rPr>
            </w:pPr>
            <w:r w:rsidRPr="00BE45C7">
              <w:rPr>
                <w:color w:val="000000" w:themeColor="text1"/>
                <w:sz w:val="20"/>
                <w:szCs w:val="20"/>
              </w:rPr>
              <w:t>None</w:t>
            </w:r>
          </w:p>
        </w:tc>
        <w:tc>
          <w:tcPr>
            <w:tcW w:w="2450" w:type="dxa"/>
            <w:vAlign w:val="center"/>
          </w:tcPr>
          <w:p w14:paraId="22C53270" w14:textId="77777777" w:rsidR="00191BEC" w:rsidRPr="00BE45C7" w:rsidRDefault="00191BEC" w:rsidP="003E7F92">
            <w:pPr>
              <w:rPr>
                <w:color w:val="000000" w:themeColor="text1"/>
                <w:sz w:val="20"/>
                <w:szCs w:val="20"/>
              </w:rPr>
            </w:pPr>
            <w:r w:rsidRPr="00BE45C7">
              <w:rPr>
                <w:color w:val="000000" w:themeColor="text1"/>
                <w:sz w:val="20"/>
                <w:szCs w:val="20"/>
              </w:rPr>
              <w:t>To be determined</w:t>
            </w:r>
          </w:p>
        </w:tc>
      </w:tr>
      <w:tr w:rsidR="00191BEC" w:rsidRPr="00BE45C7" w14:paraId="18EAD658" w14:textId="77777777" w:rsidTr="00DF3C38">
        <w:tc>
          <w:tcPr>
            <w:tcW w:w="3240" w:type="dxa"/>
            <w:vAlign w:val="center"/>
          </w:tcPr>
          <w:p w14:paraId="05D58C19" w14:textId="77777777" w:rsidR="00191BEC" w:rsidRPr="00BE45C7" w:rsidRDefault="00191BEC" w:rsidP="003E7F92">
            <w:pPr>
              <w:rPr>
                <w:b/>
                <w:color w:val="000000" w:themeColor="text1"/>
                <w:sz w:val="20"/>
                <w:szCs w:val="20"/>
              </w:rPr>
            </w:pPr>
            <w:r w:rsidRPr="00BE45C7">
              <w:rPr>
                <w:b/>
                <w:color w:val="000000" w:themeColor="text1"/>
                <w:sz w:val="20"/>
                <w:szCs w:val="20"/>
              </w:rPr>
              <w:t>Oversight missions</w:t>
            </w:r>
          </w:p>
        </w:tc>
        <w:tc>
          <w:tcPr>
            <w:tcW w:w="2185" w:type="dxa"/>
            <w:vAlign w:val="center"/>
          </w:tcPr>
          <w:p w14:paraId="6C6C4CD6" w14:textId="6216C035" w:rsidR="00191BEC" w:rsidRPr="00BE45C7" w:rsidRDefault="00D714AC" w:rsidP="003E7F92">
            <w:pPr>
              <w:rPr>
                <w:b/>
                <w:color w:val="000000" w:themeColor="text1"/>
                <w:sz w:val="20"/>
                <w:szCs w:val="20"/>
              </w:rPr>
            </w:pPr>
            <w:r w:rsidRPr="00BE45C7">
              <w:rPr>
                <w:color w:val="000000" w:themeColor="text1"/>
                <w:sz w:val="20"/>
                <w:szCs w:val="20"/>
              </w:rPr>
              <w:t>UNDP/GEF</w:t>
            </w:r>
            <w:r w:rsidR="00191BEC" w:rsidRPr="00BE45C7">
              <w:rPr>
                <w:color w:val="000000" w:themeColor="text1"/>
                <w:sz w:val="20"/>
                <w:szCs w:val="20"/>
              </w:rPr>
              <w:t xml:space="preserve"> team</w:t>
            </w:r>
          </w:p>
        </w:tc>
        <w:tc>
          <w:tcPr>
            <w:tcW w:w="1235" w:type="dxa"/>
            <w:vAlign w:val="center"/>
          </w:tcPr>
          <w:p w14:paraId="11CC8F99" w14:textId="77777777" w:rsidR="00191BEC" w:rsidRPr="00BE45C7" w:rsidRDefault="00191BEC" w:rsidP="003E7F92">
            <w:pPr>
              <w:rPr>
                <w:color w:val="000000" w:themeColor="text1"/>
                <w:sz w:val="20"/>
                <w:szCs w:val="20"/>
              </w:rPr>
            </w:pPr>
            <w:r w:rsidRPr="00BE45C7">
              <w:rPr>
                <w:color w:val="000000" w:themeColor="text1"/>
                <w:sz w:val="20"/>
                <w:szCs w:val="20"/>
              </w:rPr>
              <w:t>None</w:t>
            </w:r>
          </w:p>
        </w:tc>
        <w:tc>
          <w:tcPr>
            <w:tcW w:w="1350" w:type="dxa"/>
            <w:vAlign w:val="center"/>
          </w:tcPr>
          <w:p w14:paraId="6FAD94F4" w14:textId="77777777" w:rsidR="00191BEC" w:rsidRPr="00BE45C7" w:rsidRDefault="00191BEC" w:rsidP="003E7F92">
            <w:pPr>
              <w:rPr>
                <w:color w:val="000000" w:themeColor="text1"/>
                <w:sz w:val="20"/>
                <w:szCs w:val="20"/>
              </w:rPr>
            </w:pPr>
            <w:r w:rsidRPr="00BE45C7">
              <w:rPr>
                <w:color w:val="000000" w:themeColor="text1"/>
                <w:sz w:val="20"/>
                <w:szCs w:val="20"/>
              </w:rPr>
              <w:t>None</w:t>
            </w:r>
          </w:p>
        </w:tc>
        <w:tc>
          <w:tcPr>
            <w:tcW w:w="2450" w:type="dxa"/>
            <w:vAlign w:val="center"/>
          </w:tcPr>
          <w:p w14:paraId="71385391" w14:textId="77777777" w:rsidR="00191BEC" w:rsidRPr="00BE45C7" w:rsidRDefault="00191BEC" w:rsidP="003E7F92">
            <w:pPr>
              <w:rPr>
                <w:color w:val="000000" w:themeColor="text1"/>
                <w:sz w:val="20"/>
                <w:szCs w:val="20"/>
              </w:rPr>
            </w:pPr>
            <w:r w:rsidRPr="00BE45C7">
              <w:rPr>
                <w:color w:val="000000" w:themeColor="text1"/>
                <w:sz w:val="20"/>
                <w:szCs w:val="20"/>
              </w:rPr>
              <w:t>Troubleshooting as needed</w:t>
            </w:r>
          </w:p>
        </w:tc>
      </w:tr>
      <w:tr w:rsidR="00191BEC" w:rsidRPr="00BE45C7" w14:paraId="56199256" w14:textId="77777777" w:rsidTr="00DF3C38">
        <w:tc>
          <w:tcPr>
            <w:tcW w:w="3240" w:type="dxa"/>
            <w:vAlign w:val="center"/>
          </w:tcPr>
          <w:p w14:paraId="042D9A68" w14:textId="77777777" w:rsidR="00191BEC" w:rsidRPr="00BE45C7" w:rsidRDefault="00191BEC" w:rsidP="003E7F92">
            <w:pPr>
              <w:rPr>
                <w:b/>
                <w:color w:val="000000" w:themeColor="text1"/>
                <w:sz w:val="20"/>
                <w:szCs w:val="20"/>
              </w:rPr>
            </w:pPr>
            <w:r w:rsidRPr="00BE45C7">
              <w:rPr>
                <w:b/>
                <w:color w:val="000000" w:themeColor="text1"/>
                <w:sz w:val="20"/>
                <w:szCs w:val="20"/>
              </w:rPr>
              <w:t xml:space="preserve">GEF Secretariat learning missions/site visits </w:t>
            </w:r>
          </w:p>
        </w:tc>
        <w:tc>
          <w:tcPr>
            <w:tcW w:w="2185" w:type="dxa"/>
            <w:vAlign w:val="center"/>
          </w:tcPr>
          <w:p w14:paraId="6489303E" w14:textId="3ECA51D3" w:rsidR="00191BEC" w:rsidRPr="00BE45C7" w:rsidRDefault="00191BEC" w:rsidP="003E7F92">
            <w:pPr>
              <w:rPr>
                <w:color w:val="000000" w:themeColor="text1"/>
                <w:sz w:val="20"/>
                <w:szCs w:val="20"/>
              </w:rPr>
            </w:pPr>
            <w:r w:rsidRPr="00BE45C7">
              <w:rPr>
                <w:color w:val="000000" w:themeColor="text1"/>
                <w:sz w:val="20"/>
                <w:szCs w:val="20"/>
              </w:rPr>
              <w:t xml:space="preserve">UNDP Country Office and </w:t>
            </w:r>
            <w:r w:rsidR="008D4D76" w:rsidRPr="00BE45C7">
              <w:rPr>
                <w:color w:val="000000" w:themeColor="text1"/>
                <w:sz w:val="20"/>
                <w:szCs w:val="20"/>
              </w:rPr>
              <w:t>Project Manager</w:t>
            </w:r>
            <w:r w:rsidRPr="00BE45C7">
              <w:rPr>
                <w:color w:val="000000" w:themeColor="text1"/>
                <w:sz w:val="20"/>
                <w:szCs w:val="20"/>
              </w:rPr>
              <w:t xml:space="preserve"> and </w:t>
            </w:r>
            <w:r w:rsidR="00D714AC" w:rsidRPr="00BE45C7">
              <w:rPr>
                <w:color w:val="000000" w:themeColor="text1"/>
                <w:sz w:val="20"/>
                <w:szCs w:val="20"/>
              </w:rPr>
              <w:t>UNDP/GEF</w:t>
            </w:r>
            <w:r w:rsidRPr="00BE45C7">
              <w:rPr>
                <w:color w:val="000000" w:themeColor="text1"/>
                <w:sz w:val="20"/>
                <w:szCs w:val="20"/>
              </w:rPr>
              <w:t xml:space="preserve"> team</w:t>
            </w:r>
          </w:p>
        </w:tc>
        <w:tc>
          <w:tcPr>
            <w:tcW w:w="1235" w:type="dxa"/>
            <w:vAlign w:val="center"/>
          </w:tcPr>
          <w:p w14:paraId="7E0C97A8" w14:textId="77777777" w:rsidR="00191BEC" w:rsidRPr="00BE45C7" w:rsidRDefault="00191BEC" w:rsidP="003E7F92">
            <w:pPr>
              <w:rPr>
                <w:color w:val="000000" w:themeColor="text1"/>
                <w:sz w:val="20"/>
                <w:szCs w:val="20"/>
              </w:rPr>
            </w:pPr>
            <w:r w:rsidRPr="00BE45C7">
              <w:rPr>
                <w:color w:val="000000" w:themeColor="text1"/>
                <w:sz w:val="20"/>
                <w:szCs w:val="20"/>
              </w:rPr>
              <w:t>None</w:t>
            </w:r>
          </w:p>
        </w:tc>
        <w:tc>
          <w:tcPr>
            <w:tcW w:w="1350" w:type="dxa"/>
            <w:vAlign w:val="center"/>
          </w:tcPr>
          <w:p w14:paraId="4422FFC4" w14:textId="77777777" w:rsidR="00191BEC" w:rsidRPr="00BE45C7" w:rsidRDefault="00191BEC" w:rsidP="003E7F92">
            <w:pPr>
              <w:rPr>
                <w:color w:val="000000" w:themeColor="text1"/>
                <w:sz w:val="20"/>
                <w:szCs w:val="20"/>
              </w:rPr>
            </w:pPr>
            <w:r w:rsidRPr="00BE45C7">
              <w:rPr>
                <w:color w:val="000000" w:themeColor="text1"/>
                <w:sz w:val="20"/>
                <w:szCs w:val="20"/>
              </w:rPr>
              <w:t>None</w:t>
            </w:r>
          </w:p>
        </w:tc>
        <w:tc>
          <w:tcPr>
            <w:tcW w:w="2450" w:type="dxa"/>
            <w:vAlign w:val="center"/>
          </w:tcPr>
          <w:p w14:paraId="0DBAE616" w14:textId="77777777" w:rsidR="00191BEC" w:rsidRPr="00BE45C7" w:rsidRDefault="00191BEC" w:rsidP="003E7F92">
            <w:pPr>
              <w:rPr>
                <w:color w:val="000000" w:themeColor="text1"/>
                <w:sz w:val="20"/>
                <w:szCs w:val="20"/>
              </w:rPr>
            </w:pPr>
            <w:r w:rsidRPr="00BE45C7">
              <w:rPr>
                <w:color w:val="000000" w:themeColor="text1"/>
                <w:sz w:val="20"/>
                <w:szCs w:val="20"/>
              </w:rPr>
              <w:t>To be determined</w:t>
            </w:r>
          </w:p>
        </w:tc>
      </w:tr>
      <w:tr w:rsidR="00191BEC" w:rsidRPr="00BE45C7" w14:paraId="4FABB840" w14:textId="77777777" w:rsidTr="00DF3C38">
        <w:tc>
          <w:tcPr>
            <w:tcW w:w="3240" w:type="dxa"/>
            <w:vAlign w:val="center"/>
          </w:tcPr>
          <w:p w14:paraId="2E0FDDDC" w14:textId="77777777" w:rsidR="00191BEC" w:rsidRPr="00BE45C7" w:rsidRDefault="00191BEC" w:rsidP="003E7F92">
            <w:pPr>
              <w:rPr>
                <w:b/>
                <w:color w:val="000000" w:themeColor="text1"/>
                <w:sz w:val="20"/>
                <w:szCs w:val="20"/>
              </w:rPr>
            </w:pPr>
            <w:r w:rsidRPr="00BE45C7">
              <w:rPr>
                <w:b/>
                <w:color w:val="000000" w:themeColor="text1"/>
                <w:sz w:val="20"/>
                <w:szCs w:val="20"/>
              </w:rPr>
              <w:t>Terminal GEF Tracking Tool to be prepared by independent final evaluator</w:t>
            </w:r>
          </w:p>
        </w:tc>
        <w:tc>
          <w:tcPr>
            <w:tcW w:w="2185" w:type="dxa"/>
            <w:vAlign w:val="center"/>
          </w:tcPr>
          <w:p w14:paraId="31BF1AFD" w14:textId="77777777" w:rsidR="00E67704" w:rsidRPr="00BE45C7" w:rsidRDefault="00E67704" w:rsidP="003E7F92">
            <w:pPr>
              <w:rPr>
                <w:color w:val="000000" w:themeColor="text1"/>
                <w:sz w:val="20"/>
                <w:szCs w:val="20"/>
              </w:rPr>
            </w:pPr>
            <w:r w:rsidRPr="00BE45C7">
              <w:rPr>
                <w:color w:val="000000" w:themeColor="text1"/>
                <w:sz w:val="20"/>
                <w:szCs w:val="20"/>
              </w:rPr>
              <w:t>Independent Final Evaluation Consultant</w:t>
            </w:r>
          </w:p>
          <w:p w14:paraId="0B7B1C21" w14:textId="2DEBE261" w:rsidR="00191BEC" w:rsidRPr="00BE45C7" w:rsidRDefault="008D4D76" w:rsidP="003E7F92">
            <w:pPr>
              <w:rPr>
                <w:color w:val="000000" w:themeColor="text1"/>
                <w:sz w:val="20"/>
                <w:szCs w:val="20"/>
              </w:rPr>
            </w:pPr>
            <w:r w:rsidRPr="00BE45C7">
              <w:rPr>
                <w:color w:val="000000" w:themeColor="text1"/>
                <w:sz w:val="20"/>
                <w:szCs w:val="20"/>
              </w:rPr>
              <w:t>Project Manager</w:t>
            </w:r>
            <w:r w:rsidR="00191BEC" w:rsidRPr="00BE45C7">
              <w:rPr>
                <w:color w:val="000000" w:themeColor="text1"/>
                <w:sz w:val="20"/>
                <w:szCs w:val="20"/>
              </w:rPr>
              <w:t xml:space="preserve"> </w:t>
            </w:r>
          </w:p>
        </w:tc>
        <w:tc>
          <w:tcPr>
            <w:tcW w:w="1235" w:type="dxa"/>
            <w:vAlign w:val="center"/>
          </w:tcPr>
          <w:p w14:paraId="0CF2C4A8" w14:textId="77777777" w:rsidR="00191BEC" w:rsidRPr="00BE45C7" w:rsidRDefault="00191BEC" w:rsidP="003E7F92">
            <w:pPr>
              <w:rPr>
                <w:color w:val="000000" w:themeColor="text1"/>
                <w:sz w:val="20"/>
                <w:szCs w:val="20"/>
              </w:rPr>
            </w:pPr>
            <w:r w:rsidRPr="00BE45C7">
              <w:rPr>
                <w:color w:val="000000" w:themeColor="text1"/>
                <w:sz w:val="20"/>
                <w:szCs w:val="20"/>
              </w:rPr>
              <w:t>None</w:t>
            </w:r>
          </w:p>
        </w:tc>
        <w:tc>
          <w:tcPr>
            <w:tcW w:w="1350" w:type="dxa"/>
            <w:vAlign w:val="center"/>
          </w:tcPr>
          <w:p w14:paraId="586F0A04" w14:textId="77777777" w:rsidR="00191BEC" w:rsidRPr="00BE45C7" w:rsidRDefault="00191BEC" w:rsidP="003E7F92">
            <w:pPr>
              <w:rPr>
                <w:color w:val="000000" w:themeColor="text1"/>
                <w:sz w:val="20"/>
                <w:szCs w:val="20"/>
                <w:highlight w:val="yellow"/>
              </w:rPr>
            </w:pPr>
            <w:r w:rsidRPr="00BE45C7">
              <w:rPr>
                <w:color w:val="000000" w:themeColor="text1"/>
                <w:sz w:val="20"/>
                <w:szCs w:val="20"/>
              </w:rPr>
              <w:t>None</w:t>
            </w:r>
          </w:p>
        </w:tc>
        <w:tc>
          <w:tcPr>
            <w:tcW w:w="2450" w:type="dxa"/>
            <w:vAlign w:val="center"/>
          </w:tcPr>
          <w:p w14:paraId="36E02301" w14:textId="5F0D7DBB" w:rsidR="00191BEC" w:rsidRPr="00BE45C7" w:rsidRDefault="008956FC" w:rsidP="003E7F92">
            <w:pPr>
              <w:rPr>
                <w:color w:val="000000" w:themeColor="text1"/>
                <w:sz w:val="20"/>
                <w:szCs w:val="20"/>
              </w:rPr>
            </w:pPr>
            <w:r w:rsidRPr="00BE45C7">
              <w:rPr>
                <w:color w:val="000000" w:themeColor="text1"/>
                <w:sz w:val="20"/>
                <w:szCs w:val="20"/>
              </w:rPr>
              <w:t xml:space="preserve">As </w:t>
            </w:r>
            <w:r w:rsidR="00A66BAD" w:rsidRPr="00BE45C7">
              <w:rPr>
                <w:color w:val="000000" w:themeColor="text1"/>
                <w:sz w:val="20"/>
                <w:szCs w:val="20"/>
              </w:rPr>
              <w:t>part the</w:t>
            </w:r>
            <w:r w:rsidR="00191BEC" w:rsidRPr="00BE45C7">
              <w:rPr>
                <w:color w:val="000000" w:themeColor="text1"/>
                <w:sz w:val="20"/>
                <w:szCs w:val="20"/>
              </w:rPr>
              <w:t xml:space="preserve"> terminal evaluation mission</w:t>
            </w:r>
          </w:p>
        </w:tc>
      </w:tr>
      <w:tr w:rsidR="00191BEC" w:rsidRPr="00BE45C7" w14:paraId="5198AE7C" w14:textId="77777777" w:rsidTr="00DF3C38">
        <w:tc>
          <w:tcPr>
            <w:tcW w:w="3240" w:type="dxa"/>
            <w:vAlign w:val="center"/>
          </w:tcPr>
          <w:p w14:paraId="09C855C1" w14:textId="2922E4A2" w:rsidR="00191BEC" w:rsidRPr="00BE45C7" w:rsidRDefault="00191BEC" w:rsidP="005C175D">
            <w:pPr>
              <w:rPr>
                <w:b/>
                <w:color w:val="000000" w:themeColor="text1"/>
                <w:sz w:val="20"/>
                <w:szCs w:val="20"/>
              </w:rPr>
            </w:pPr>
            <w:r w:rsidRPr="00BE45C7">
              <w:rPr>
                <w:b/>
                <w:color w:val="000000" w:themeColor="text1"/>
                <w:sz w:val="20"/>
                <w:szCs w:val="20"/>
              </w:rPr>
              <w:t xml:space="preserve">Independent Terminal </w:t>
            </w:r>
            <w:proofErr w:type="gramStart"/>
            <w:r w:rsidRPr="00BE45C7">
              <w:rPr>
                <w:b/>
                <w:color w:val="000000" w:themeColor="text1"/>
                <w:sz w:val="20"/>
                <w:szCs w:val="20"/>
              </w:rPr>
              <w:t>Evaluation  included</w:t>
            </w:r>
            <w:proofErr w:type="gramEnd"/>
            <w:r w:rsidRPr="00BE45C7">
              <w:rPr>
                <w:b/>
                <w:color w:val="000000" w:themeColor="text1"/>
                <w:sz w:val="20"/>
                <w:szCs w:val="20"/>
              </w:rPr>
              <w:t xml:space="preserve"> in UNDP evaluation plan, and management response</w:t>
            </w:r>
          </w:p>
        </w:tc>
        <w:tc>
          <w:tcPr>
            <w:tcW w:w="2185" w:type="dxa"/>
            <w:vAlign w:val="center"/>
          </w:tcPr>
          <w:p w14:paraId="658E932B" w14:textId="178247B6" w:rsidR="00191BEC" w:rsidRPr="00BE45C7" w:rsidRDefault="00191BEC" w:rsidP="003E7F92">
            <w:pPr>
              <w:rPr>
                <w:color w:val="000000" w:themeColor="text1"/>
                <w:sz w:val="20"/>
                <w:szCs w:val="20"/>
              </w:rPr>
            </w:pPr>
            <w:r w:rsidRPr="00BE45C7">
              <w:rPr>
                <w:color w:val="000000" w:themeColor="text1"/>
                <w:sz w:val="20"/>
                <w:szCs w:val="20"/>
              </w:rPr>
              <w:t xml:space="preserve">UNDP Country Office and Project team and </w:t>
            </w:r>
            <w:r w:rsidR="00D714AC" w:rsidRPr="00BE45C7">
              <w:rPr>
                <w:color w:val="000000" w:themeColor="text1"/>
                <w:sz w:val="20"/>
                <w:szCs w:val="20"/>
              </w:rPr>
              <w:t>UNDP/GEF</w:t>
            </w:r>
            <w:r w:rsidRPr="00BE45C7">
              <w:rPr>
                <w:color w:val="000000" w:themeColor="text1"/>
                <w:sz w:val="20"/>
                <w:szCs w:val="20"/>
              </w:rPr>
              <w:t xml:space="preserve"> team</w:t>
            </w:r>
          </w:p>
        </w:tc>
        <w:tc>
          <w:tcPr>
            <w:tcW w:w="1235" w:type="dxa"/>
            <w:vAlign w:val="center"/>
          </w:tcPr>
          <w:p w14:paraId="29B0D275" w14:textId="0E6EEFBE" w:rsidR="00191BEC" w:rsidRPr="00BE45C7" w:rsidRDefault="009E6BF8" w:rsidP="003E7F92">
            <w:pPr>
              <w:rPr>
                <w:color w:val="000000" w:themeColor="text1"/>
                <w:sz w:val="20"/>
                <w:szCs w:val="20"/>
              </w:rPr>
            </w:pPr>
            <w:r>
              <w:rPr>
                <w:color w:val="000000" w:themeColor="text1"/>
                <w:sz w:val="20"/>
                <w:szCs w:val="20"/>
              </w:rPr>
              <w:t xml:space="preserve"> None</w:t>
            </w:r>
          </w:p>
        </w:tc>
        <w:tc>
          <w:tcPr>
            <w:tcW w:w="1350" w:type="dxa"/>
            <w:vAlign w:val="center"/>
          </w:tcPr>
          <w:p w14:paraId="7F869350" w14:textId="50EFF4C9" w:rsidR="00191BEC" w:rsidRPr="00BE45C7" w:rsidRDefault="00E85B4E" w:rsidP="003E7F92">
            <w:pPr>
              <w:tabs>
                <w:tab w:val="center" w:pos="1216"/>
              </w:tabs>
              <w:rPr>
                <w:color w:val="000000" w:themeColor="text1"/>
                <w:sz w:val="20"/>
                <w:szCs w:val="20"/>
              </w:rPr>
            </w:pPr>
            <w:r>
              <w:rPr>
                <w:color w:val="000000" w:themeColor="text1"/>
                <w:sz w:val="20"/>
                <w:szCs w:val="20"/>
              </w:rPr>
              <w:t>2</w:t>
            </w:r>
            <w:r w:rsidR="009E6BF8">
              <w:rPr>
                <w:color w:val="000000" w:themeColor="text1"/>
                <w:sz w:val="20"/>
                <w:szCs w:val="20"/>
              </w:rPr>
              <w:t>0,000</w:t>
            </w:r>
          </w:p>
        </w:tc>
        <w:tc>
          <w:tcPr>
            <w:tcW w:w="2450" w:type="dxa"/>
            <w:vAlign w:val="center"/>
          </w:tcPr>
          <w:p w14:paraId="68CE68D5" w14:textId="77777777" w:rsidR="00191BEC" w:rsidRPr="00BE45C7" w:rsidRDefault="00191BEC" w:rsidP="003E7F92">
            <w:pPr>
              <w:rPr>
                <w:color w:val="000000" w:themeColor="text1"/>
                <w:sz w:val="20"/>
                <w:szCs w:val="20"/>
              </w:rPr>
            </w:pPr>
            <w:r w:rsidRPr="00BE45C7">
              <w:rPr>
                <w:color w:val="000000" w:themeColor="text1"/>
                <w:sz w:val="20"/>
                <w:szCs w:val="20"/>
              </w:rPr>
              <w:t>At least three months before operational closure</w:t>
            </w:r>
          </w:p>
        </w:tc>
      </w:tr>
      <w:tr w:rsidR="00191BEC" w:rsidRPr="00BE45C7" w14:paraId="78AAE6E8" w14:textId="77777777" w:rsidTr="00DF3C38">
        <w:trPr>
          <w:cantSplit/>
          <w:trHeight w:val="710"/>
        </w:trPr>
        <w:tc>
          <w:tcPr>
            <w:tcW w:w="5425" w:type="dxa"/>
            <w:gridSpan w:val="2"/>
            <w:shd w:val="clear" w:color="auto" w:fill="F2F2F2" w:themeFill="background1" w:themeFillShade="F2"/>
            <w:vAlign w:val="center"/>
          </w:tcPr>
          <w:p w14:paraId="6237F4DB" w14:textId="77777777" w:rsidR="00191BEC" w:rsidRPr="00BE45C7" w:rsidRDefault="00191BEC" w:rsidP="003E7F92">
            <w:pPr>
              <w:rPr>
                <w:b/>
                <w:color w:val="000000" w:themeColor="text1"/>
                <w:sz w:val="20"/>
                <w:szCs w:val="20"/>
              </w:rPr>
            </w:pPr>
            <w:r w:rsidRPr="00BE45C7">
              <w:rPr>
                <w:b/>
                <w:color w:val="000000" w:themeColor="text1"/>
                <w:sz w:val="20"/>
                <w:szCs w:val="20"/>
              </w:rPr>
              <w:t xml:space="preserve">TOTAL indicative COST </w:t>
            </w:r>
          </w:p>
          <w:p w14:paraId="17B962E2" w14:textId="77777777" w:rsidR="00191BEC" w:rsidRPr="00BE45C7" w:rsidRDefault="00191BEC" w:rsidP="003E7F92">
            <w:pPr>
              <w:rPr>
                <w:color w:val="000000" w:themeColor="text1"/>
                <w:sz w:val="20"/>
                <w:szCs w:val="20"/>
              </w:rPr>
            </w:pPr>
            <w:r w:rsidRPr="00BE45C7">
              <w:rPr>
                <w:color w:val="000000" w:themeColor="text1"/>
                <w:sz w:val="20"/>
                <w:szCs w:val="20"/>
              </w:rPr>
              <w:t xml:space="preserve">Excluding project team staff time, and UNDP staff and travel expenses </w:t>
            </w:r>
          </w:p>
        </w:tc>
        <w:tc>
          <w:tcPr>
            <w:tcW w:w="1235" w:type="dxa"/>
            <w:shd w:val="clear" w:color="auto" w:fill="F2F2F2" w:themeFill="background1" w:themeFillShade="F2"/>
            <w:vAlign w:val="center"/>
          </w:tcPr>
          <w:p w14:paraId="3E132C1A" w14:textId="05F8FD40" w:rsidR="00191BEC" w:rsidRPr="00384B7A" w:rsidRDefault="00191BEC" w:rsidP="003E7F92">
            <w:pPr>
              <w:rPr>
                <w:i/>
                <w:color w:val="000000" w:themeColor="text1"/>
                <w:sz w:val="20"/>
                <w:szCs w:val="20"/>
              </w:rPr>
            </w:pPr>
            <w:r w:rsidRPr="00384B7A">
              <w:rPr>
                <w:i/>
                <w:color w:val="000000" w:themeColor="text1"/>
                <w:sz w:val="20"/>
                <w:szCs w:val="20"/>
              </w:rPr>
              <w:t>US$</w:t>
            </w:r>
            <w:r w:rsidR="00680D13" w:rsidRPr="00384B7A">
              <w:rPr>
                <w:i/>
                <w:color w:val="000000" w:themeColor="text1"/>
                <w:sz w:val="20"/>
                <w:szCs w:val="20"/>
              </w:rPr>
              <w:t xml:space="preserve"> 8</w:t>
            </w:r>
            <w:r w:rsidR="00051E7B" w:rsidRPr="00384B7A">
              <w:rPr>
                <w:i/>
                <w:color w:val="000000" w:themeColor="text1"/>
                <w:sz w:val="20"/>
                <w:szCs w:val="20"/>
              </w:rPr>
              <w:t>,</w:t>
            </w:r>
            <w:r w:rsidR="00DF3C38" w:rsidRPr="00384B7A">
              <w:rPr>
                <w:i/>
                <w:color w:val="000000" w:themeColor="text1"/>
                <w:sz w:val="20"/>
                <w:szCs w:val="20"/>
              </w:rPr>
              <w:t>000</w:t>
            </w:r>
          </w:p>
        </w:tc>
        <w:tc>
          <w:tcPr>
            <w:tcW w:w="1350" w:type="dxa"/>
            <w:shd w:val="clear" w:color="auto" w:fill="F2F2F2" w:themeFill="background1" w:themeFillShade="F2"/>
            <w:vAlign w:val="center"/>
          </w:tcPr>
          <w:p w14:paraId="008FBD89" w14:textId="6566AEC4" w:rsidR="00191BEC" w:rsidRPr="00BE45C7" w:rsidRDefault="00921CCF" w:rsidP="003E7F92">
            <w:pPr>
              <w:rPr>
                <w:i/>
                <w:color w:val="000000" w:themeColor="text1"/>
                <w:sz w:val="20"/>
                <w:szCs w:val="20"/>
              </w:rPr>
            </w:pPr>
            <w:r>
              <w:rPr>
                <w:i/>
                <w:color w:val="000000" w:themeColor="text1"/>
                <w:sz w:val="20"/>
                <w:szCs w:val="20"/>
              </w:rPr>
              <w:t>US$</w:t>
            </w:r>
            <w:r w:rsidR="00DF3C38">
              <w:rPr>
                <w:i/>
                <w:color w:val="000000" w:themeColor="text1"/>
                <w:sz w:val="20"/>
                <w:szCs w:val="20"/>
              </w:rPr>
              <w:t xml:space="preserve"> </w:t>
            </w:r>
            <w:r w:rsidR="00A852AD">
              <w:rPr>
                <w:i/>
                <w:color w:val="000000" w:themeColor="text1"/>
                <w:sz w:val="20"/>
                <w:szCs w:val="20"/>
              </w:rPr>
              <w:t>21</w:t>
            </w:r>
            <w:r w:rsidR="00DF3C38">
              <w:rPr>
                <w:i/>
                <w:color w:val="000000" w:themeColor="text1"/>
                <w:sz w:val="20"/>
                <w:szCs w:val="20"/>
              </w:rPr>
              <w:t>,000</w:t>
            </w:r>
          </w:p>
        </w:tc>
        <w:tc>
          <w:tcPr>
            <w:tcW w:w="2450" w:type="dxa"/>
            <w:shd w:val="clear" w:color="auto" w:fill="F2F2F2" w:themeFill="background1" w:themeFillShade="F2"/>
            <w:vAlign w:val="center"/>
          </w:tcPr>
          <w:p w14:paraId="2566ED50" w14:textId="77777777" w:rsidR="00191BEC" w:rsidRPr="00BE45C7" w:rsidRDefault="00191BEC" w:rsidP="003E7F92">
            <w:pPr>
              <w:rPr>
                <w:color w:val="000000" w:themeColor="text1"/>
                <w:sz w:val="20"/>
                <w:szCs w:val="20"/>
              </w:rPr>
            </w:pPr>
          </w:p>
        </w:tc>
      </w:tr>
    </w:tbl>
    <w:p w14:paraId="57CC078A" w14:textId="7826E474" w:rsidR="00DF3C38" w:rsidRDefault="00680D13" w:rsidP="00680D13">
      <w:pPr>
        <w:pStyle w:val="Heading1"/>
        <w:tabs>
          <w:tab w:val="left" w:pos="8380"/>
        </w:tabs>
      </w:pPr>
      <w:bookmarkStart w:id="81" w:name="_Toc502749300"/>
      <w:bookmarkStart w:id="82" w:name="_Toc504643803"/>
      <w:r>
        <w:tab/>
      </w:r>
      <w:r>
        <w:tab/>
      </w:r>
    </w:p>
    <w:p w14:paraId="09BDC8E5" w14:textId="494A1658" w:rsidR="00680D13" w:rsidRPr="00680D13" w:rsidRDefault="00680D13" w:rsidP="00680D13">
      <w:pPr>
        <w:tabs>
          <w:tab w:val="left" w:pos="6010"/>
        </w:tabs>
        <w:sectPr w:rsidR="00680D13" w:rsidRPr="00680D13" w:rsidSect="00DF3C38">
          <w:pgSz w:w="12240" w:h="15840" w:code="1"/>
          <w:pgMar w:top="1008" w:right="1440" w:bottom="1008" w:left="1440" w:header="720" w:footer="720" w:gutter="0"/>
          <w:cols w:space="720"/>
          <w:docGrid w:linePitch="360"/>
        </w:sectPr>
      </w:pPr>
      <w:r>
        <w:tab/>
      </w:r>
    </w:p>
    <w:p w14:paraId="6D0E0197" w14:textId="57E21F32" w:rsidR="009447CB" w:rsidRPr="00095A16" w:rsidRDefault="007B0421" w:rsidP="00B16EB6">
      <w:pPr>
        <w:pStyle w:val="Heading1"/>
      </w:pPr>
      <w:bookmarkStart w:id="83" w:name="_Toc56699958"/>
      <w:bookmarkEnd w:id="81"/>
      <w:bookmarkEnd w:id="82"/>
      <w:r>
        <w:lastRenderedPageBreak/>
        <w:t>G</w:t>
      </w:r>
      <w:r w:rsidR="009447CB" w:rsidRPr="00095A16">
        <w:t>.</w:t>
      </w:r>
      <w:r w:rsidR="009447CB" w:rsidRPr="00095A16">
        <w:tab/>
      </w:r>
      <w:r w:rsidR="009447CB" w:rsidRPr="00095A16">
        <w:t>Governance and Management Arrangements</w:t>
      </w:r>
      <w:bookmarkEnd w:id="83"/>
      <w:r w:rsidR="009447CB" w:rsidRPr="00095A16">
        <w:t xml:space="preserve"> </w:t>
      </w:r>
    </w:p>
    <w:p w14:paraId="2226F0C4" w14:textId="0D7DF038" w:rsidR="00AD6774" w:rsidRDefault="00AD6774" w:rsidP="004C1F25">
      <w:pPr>
        <w:pStyle w:val="AProdoc"/>
        <w:jc w:val="both"/>
      </w:pPr>
      <w:r>
        <w:t xml:space="preserve">The project will be implemented according to the </w:t>
      </w:r>
      <w:r w:rsidR="00993C10" w:rsidRPr="007E6E9D">
        <w:t xml:space="preserve">National Implementation </w:t>
      </w:r>
      <w:r w:rsidR="007E6E9D">
        <w:t>M</w:t>
      </w:r>
      <w:r w:rsidRPr="007E6E9D">
        <w:t>odality</w:t>
      </w:r>
      <w:r w:rsidR="007E6E9D">
        <w:t xml:space="preserve"> </w:t>
      </w:r>
      <w:r w:rsidR="007E6E9D" w:rsidRPr="007E6E9D">
        <w:t>(NIM)</w:t>
      </w:r>
      <w:r w:rsidRPr="007E6E9D">
        <w:t xml:space="preserve">, </w:t>
      </w:r>
      <w:r w:rsidR="004C1F25">
        <w:t xml:space="preserve">with the </w:t>
      </w:r>
      <w:bookmarkStart w:id="84" w:name="_Hlk55990896"/>
      <w:r w:rsidR="006E3927" w:rsidRPr="007E7978">
        <w:t>Ministry of Ecology, Spatial Planning and Urbanism</w:t>
      </w:r>
      <w:r w:rsidR="004C1F25" w:rsidRPr="007E7978">
        <w:t xml:space="preserve"> </w:t>
      </w:r>
      <w:bookmarkEnd w:id="84"/>
      <w:r w:rsidR="004C1F25" w:rsidRPr="007E7978">
        <w:t>as</w:t>
      </w:r>
      <w:r w:rsidR="004C1F25">
        <w:t xml:space="preserve"> Implementing Partner</w:t>
      </w:r>
      <w:r w:rsidR="00E93DFF">
        <w:t>.</w:t>
      </w:r>
      <w:r w:rsidR="004C1F25">
        <w:t xml:space="preserve"> </w:t>
      </w:r>
    </w:p>
    <w:p w14:paraId="515E6D50" w14:textId="4038186F" w:rsidR="0029083D" w:rsidRDefault="0029083D" w:rsidP="005B2AA5">
      <w:pPr>
        <w:pStyle w:val="AProdoc"/>
        <w:jc w:val="both"/>
      </w:pPr>
      <w:r>
        <w:t xml:space="preserve">The Implementing Partner is responsible and accountable for managing this project, including the monitoring and evaluation of project interventions, achieving project outcomes, and for the effective use of </w:t>
      </w:r>
      <w:r w:rsidR="00E93DFF">
        <w:t>the</w:t>
      </w:r>
      <w:r>
        <w:t xml:space="preserve"> resources. </w:t>
      </w:r>
    </w:p>
    <w:p w14:paraId="2E948329" w14:textId="77777777" w:rsidR="0029083D" w:rsidRDefault="0029083D" w:rsidP="005B2AA5">
      <w:pPr>
        <w:pStyle w:val="AProdoc"/>
        <w:jc w:val="both"/>
      </w:pPr>
      <w:r>
        <w:t>The Implementing Partner is responsible for:</w:t>
      </w:r>
    </w:p>
    <w:p w14:paraId="67FB3D9D" w14:textId="430E1EE2" w:rsidR="00544EA9" w:rsidRDefault="00581C6C" w:rsidP="00297981">
      <w:pPr>
        <w:pStyle w:val="AProdoc"/>
        <w:numPr>
          <w:ilvl w:val="0"/>
          <w:numId w:val="46"/>
        </w:numPr>
        <w:spacing w:before="0" w:after="0"/>
        <w:jc w:val="both"/>
      </w:pPr>
      <w:bookmarkStart w:id="85" w:name="_Hlk56001896"/>
      <w:r>
        <w:t>Upon review and recommendation of the Project Board, a</w:t>
      </w:r>
      <w:r w:rsidR="0029083D">
        <w:t xml:space="preserve">pproving and signing the multiyear </w:t>
      </w:r>
      <w:proofErr w:type="gramStart"/>
      <w:r w:rsidR="0029083D">
        <w:t>workplan;</w:t>
      </w:r>
      <w:proofErr w:type="gramEnd"/>
    </w:p>
    <w:p w14:paraId="34074225" w14:textId="4C4985E7" w:rsidR="0029083D" w:rsidRDefault="0029083D" w:rsidP="00297981">
      <w:pPr>
        <w:pStyle w:val="AProdoc"/>
        <w:numPr>
          <w:ilvl w:val="0"/>
          <w:numId w:val="46"/>
        </w:numPr>
        <w:spacing w:before="0" w:after="0"/>
        <w:jc w:val="both"/>
      </w:pPr>
      <w:r>
        <w:t>Approving and signing the combined delivery report at the end of the year; and</w:t>
      </w:r>
    </w:p>
    <w:p w14:paraId="2061D11F" w14:textId="5CCA20C1" w:rsidR="0029083D" w:rsidRDefault="0029083D" w:rsidP="00297981">
      <w:pPr>
        <w:pStyle w:val="AProdoc"/>
        <w:numPr>
          <w:ilvl w:val="0"/>
          <w:numId w:val="46"/>
        </w:numPr>
        <w:spacing w:before="0" w:after="0"/>
        <w:jc w:val="both"/>
      </w:pPr>
      <w:r>
        <w:t>Signing the financial report or the funding authorization and certificate of expenditures.</w:t>
      </w:r>
    </w:p>
    <w:p w14:paraId="6BD75351" w14:textId="400D5999" w:rsidR="00D00108" w:rsidRPr="00D00108" w:rsidRDefault="00D00108" w:rsidP="00297981">
      <w:pPr>
        <w:pStyle w:val="ListParagraph"/>
        <w:numPr>
          <w:ilvl w:val="0"/>
          <w:numId w:val="46"/>
        </w:numPr>
        <w:tabs>
          <w:tab w:val="left" w:pos="540"/>
        </w:tabs>
        <w:spacing w:before="100" w:beforeAutospacing="1" w:after="100" w:afterAutospacing="1"/>
        <w:rPr>
          <w:color w:val="000000"/>
          <w:szCs w:val="22"/>
        </w:rPr>
      </w:pPr>
      <w:r w:rsidRPr="00D00108">
        <w:rPr>
          <w:color w:val="000000"/>
          <w:szCs w:val="22"/>
        </w:rPr>
        <w:t xml:space="preserve">Project planning, coordination, management, monitoring, </w:t>
      </w:r>
      <w:proofErr w:type="gramStart"/>
      <w:r w:rsidRPr="00D00108">
        <w:rPr>
          <w:color w:val="000000"/>
          <w:szCs w:val="22"/>
        </w:rPr>
        <w:t>evaluation</w:t>
      </w:r>
      <w:proofErr w:type="gramEnd"/>
      <w:r w:rsidRPr="00D00108">
        <w:rPr>
          <w:color w:val="000000"/>
          <w:szCs w:val="22"/>
        </w:rPr>
        <w:t xml:space="preserve"> and reporting. This includes providing all required information and data necessary for timely, </w:t>
      </w:r>
      <w:proofErr w:type="gramStart"/>
      <w:r w:rsidRPr="00D00108">
        <w:rPr>
          <w:color w:val="000000"/>
          <w:szCs w:val="22"/>
        </w:rPr>
        <w:t>comprehensive</w:t>
      </w:r>
      <w:proofErr w:type="gramEnd"/>
      <w:r w:rsidRPr="00D00108">
        <w:rPr>
          <w:color w:val="000000"/>
          <w:szCs w:val="22"/>
        </w:rPr>
        <w:t xml:space="preserve"> and evidence-based project reporting, including results and financial data, as necessary. The Implementing Partner will strive to ensure project-level M&amp;E is undertaken by national institutes and is aligned with national systems so that the data used and generated by the project supports national systems.</w:t>
      </w:r>
    </w:p>
    <w:p w14:paraId="3EA4344D" w14:textId="533DA840" w:rsidR="00D00108" w:rsidRPr="00D00108" w:rsidRDefault="00D00108" w:rsidP="00297981">
      <w:pPr>
        <w:pStyle w:val="ListParagraph"/>
        <w:numPr>
          <w:ilvl w:val="0"/>
          <w:numId w:val="46"/>
        </w:numPr>
        <w:tabs>
          <w:tab w:val="left" w:pos="540"/>
        </w:tabs>
        <w:spacing w:before="100" w:beforeAutospacing="1" w:after="100" w:afterAutospacing="1"/>
        <w:rPr>
          <w:color w:val="000000"/>
          <w:szCs w:val="22"/>
        </w:rPr>
      </w:pPr>
      <w:r w:rsidRPr="00D00108">
        <w:rPr>
          <w:color w:val="000000"/>
          <w:szCs w:val="22"/>
        </w:rPr>
        <w:t xml:space="preserve">Risk management as outlined in this Project </w:t>
      </w:r>
      <w:proofErr w:type="gramStart"/>
      <w:r w:rsidRPr="00D00108">
        <w:rPr>
          <w:color w:val="000000"/>
          <w:szCs w:val="22"/>
        </w:rPr>
        <w:t>Document;</w:t>
      </w:r>
      <w:proofErr w:type="gramEnd"/>
    </w:p>
    <w:p w14:paraId="3C773AC6" w14:textId="00207103" w:rsidR="00D00108" w:rsidRPr="00D00108" w:rsidRDefault="00D00108" w:rsidP="00297981">
      <w:pPr>
        <w:pStyle w:val="ListParagraph"/>
        <w:numPr>
          <w:ilvl w:val="0"/>
          <w:numId w:val="46"/>
        </w:numPr>
        <w:tabs>
          <w:tab w:val="left" w:pos="540"/>
        </w:tabs>
        <w:spacing w:before="100" w:beforeAutospacing="1" w:after="100" w:afterAutospacing="1"/>
        <w:rPr>
          <w:color w:val="000000"/>
          <w:szCs w:val="22"/>
        </w:rPr>
      </w:pPr>
      <w:r w:rsidRPr="00D00108">
        <w:rPr>
          <w:color w:val="000000"/>
          <w:szCs w:val="22"/>
        </w:rPr>
        <w:t xml:space="preserve">Procurement of goods and services, including human </w:t>
      </w:r>
      <w:proofErr w:type="gramStart"/>
      <w:r w:rsidRPr="00D00108">
        <w:rPr>
          <w:color w:val="000000"/>
          <w:szCs w:val="22"/>
        </w:rPr>
        <w:t>resources;</w:t>
      </w:r>
      <w:proofErr w:type="gramEnd"/>
    </w:p>
    <w:p w14:paraId="51577131" w14:textId="4055FD9F" w:rsidR="00D00108" w:rsidRPr="00D00108" w:rsidRDefault="00D00108" w:rsidP="00297981">
      <w:pPr>
        <w:pStyle w:val="ListParagraph"/>
        <w:numPr>
          <w:ilvl w:val="0"/>
          <w:numId w:val="46"/>
        </w:numPr>
        <w:tabs>
          <w:tab w:val="left" w:pos="540"/>
        </w:tabs>
        <w:spacing w:before="100" w:beforeAutospacing="1" w:after="100" w:afterAutospacing="1"/>
        <w:jc w:val="both"/>
        <w:rPr>
          <w:szCs w:val="22"/>
        </w:rPr>
      </w:pPr>
      <w:r w:rsidRPr="00D00108">
        <w:rPr>
          <w:color w:val="000000"/>
          <w:szCs w:val="22"/>
        </w:rPr>
        <w:t xml:space="preserve">Financial management, including overseeing financial expenditures against project </w:t>
      </w:r>
      <w:proofErr w:type="gramStart"/>
      <w:r w:rsidRPr="00D00108">
        <w:rPr>
          <w:color w:val="000000"/>
          <w:szCs w:val="22"/>
        </w:rPr>
        <w:t>budgets;</w:t>
      </w:r>
      <w:proofErr w:type="gramEnd"/>
    </w:p>
    <w:bookmarkEnd w:id="85"/>
    <w:p w14:paraId="02A7DDD8" w14:textId="3B986B32" w:rsidR="00DD5E70" w:rsidRPr="00DE660F" w:rsidRDefault="00DD5E70" w:rsidP="00DD5E70">
      <w:pPr>
        <w:rPr>
          <w:rFonts w:cs="Arial"/>
          <w:szCs w:val="20"/>
          <w:lang w:eastAsia="zh-CN"/>
        </w:rPr>
      </w:pPr>
      <w:r w:rsidRPr="00DE660F">
        <w:rPr>
          <w:rFonts w:cs="Arial"/>
          <w:szCs w:val="20"/>
          <w:lang w:eastAsia="zh-CN"/>
        </w:rPr>
        <w:t>Responsible Party: n/a</w:t>
      </w:r>
    </w:p>
    <w:p w14:paraId="135C1876" w14:textId="56392E18" w:rsidR="00DD5E70" w:rsidRPr="00DE660F" w:rsidRDefault="00DD5E70" w:rsidP="007E6E9D">
      <w:pPr>
        <w:pStyle w:val="AProdoc"/>
        <w:jc w:val="both"/>
      </w:pPr>
      <w:r w:rsidRPr="00DE660F">
        <w:t xml:space="preserve">UNDP will be accountable to GEF for the implementation of this project. This will include oversight of project execution to ensure that the project is carried out in accordance with agreed standards and provisions. UNDP will be responsible for delivering GEF project cycle management services, comprising project approval and start-up, project supervision and oversight, and project completion and evaluation. UNDP will have the Project Assurance role within the Project Board/Steering Committee.  </w:t>
      </w:r>
    </w:p>
    <w:p w14:paraId="10D3325A" w14:textId="6E3E33AC" w:rsidR="00DD5E70" w:rsidRPr="00DE660F" w:rsidRDefault="00DD5E70" w:rsidP="00DD5E70">
      <w:pPr>
        <w:pStyle w:val="AProdoc"/>
      </w:pPr>
      <w:r w:rsidRPr="00DE660F">
        <w:t xml:space="preserve">UNDP will provide project cycle management </w:t>
      </w:r>
      <w:r w:rsidR="00A41A96">
        <w:t xml:space="preserve">oversight </w:t>
      </w:r>
      <w:r w:rsidRPr="00DE660F">
        <w:t xml:space="preserve">that will include, but not be limited to, the following:  </w:t>
      </w:r>
    </w:p>
    <w:p w14:paraId="45F4A159" w14:textId="77777777" w:rsidR="00DD5E70" w:rsidRPr="007E6E9D" w:rsidRDefault="00DD5E70" w:rsidP="00297981">
      <w:pPr>
        <w:pStyle w:val="ListParagraph"/>
        <w:numPr>
          <w:ilvl w:val="0"/>
          <w:numId w:val="47"/>
        </w:numPr>
        <w:overflowPunct w:val="0"/>
        <w:autoSpaceDE w:val="0"/>
        <w:autoSpaceDN w:val="0"/>
        <w:adjustRightInd w:val="0"/>
        <w:spacing w:line="276" w:lineRule="auto"/>
        <w:contextualSpacing/>
        <w:jc w:val="both"/>
        <w:textAlignment w:val="baseline"/>
        <w:rPr>
          <w:szCs w:val="22"/>
        </w:rPr>
      </w:pPr>
      <w:r w:rsidRPr="007E6E9D">
        <w:rPr>
          <w:szCs w:val="22"/>
        </w:rPr>
        <w:t xml:space="preserve">Overseeing financial expenditures against project budgets, </w:t>
      </w:r>
    </w:p>
    <w:p w14:paraId="54DEA23B" w14:textId="77777777" w:rsidR="00DD5E70" w:rsidRPr="007E6E9D" w:rsidRDefault="00DD5E70" w:rsidP="00297981">
      <w:pPr>
        <w:pStyle w:val="ListParagraph"/>
        <w:numPr>
          <w:ilvl w:val="0"/>
          <w:numId w:val="47"/>
        </w:numPr>
        <w:overflowPunct w:val="0"/>
        <w:autoSpaceDE w:val="0"/>
        <w:autoSpaceDN w:val="0"/>
        <w:adjustRightInd w:val="0"/>
        <w:spacing w:line="276" w:lineRule="auto"/>
        <w:contextualSpacing/>
        <w:jc w:val="both"/>
        <w:textAlignment w:val="baseline"/>
        <w:rPr>
          <w:szCs w:val="22"/>
        </w:rPr>
      </w:pPr>
      <w:r w:rsidRPr="007E6E9D">
        <w:rPr>
          <w:szCs w:val="22"/>
        </w:rPr>
        <w:t xml:space="preserve">Ensuring that activities including procurement and financial services are carried out in strict compliance with UNDP/GEF procedures, </w:t>
      </w:r>
    </w:p>
    <w:p w14:paraId="7C029589" w14:textId="77777777" w:rsidR="00DD5E70" w:rsidRPr="007E6E9D" w:rsidRDefault="00DD5E70" w:rsidP="00297981">
      <w:pPr>
        <w:pStyle w:val="ListParagraph"/>
        <w:numPr>
          <w:ilvl w:val="0"/>
          <w:numId w:val="47"/>
        </w:numPr>
        <w:overflowPunct w:val="0"/>
        <w:autoSpaceDE w:val="0"/>
        <w:autoSpaceDN w:val="0"/>
        <w:adjustRightInd w:val="0"/>
        <w:spacing w:line="276" w:lineRule="auto"/>
        <w:contextualSpacing/>
        <w:jc w:val="both"/>
        <w:textAlignment w:val="baseline"/>
        <w:rPr>
          <w:szCs w:val="22"/>
        </w:rPr>
      </w:pPr>
      <w:r w:rsidRPr="007E6E9D">
        <w:rPr>
          <w:szCs w:val="22"/>
        </w:rPr>
        <w:t xml:space="preserve">Ensuring that the reporting to GEF is undertaken in line with the GEF requirements and procedures, </w:t>
      </w:r>
    </w:p>
    <w:p w14:paraId="0A2F9C63" w14:textId="77777777" w:rsidR="00DD5E70" w:rsidRPr="007E6E9D" w:rsidRDefault="00DD5E70" w:rsidP="00297981">
      <w:pPr>
        <w:pStyle w:val="ListParagraph"/>
        <w:numPr>
          <w:ilvl w:val="0"/>
          <w:numId w:val="47"/>
        </w:numPr>
        <w:overflowPunct w:val="0"/>
        <w:autoSpaceDE w:val="0"/>
        <w:autoSpaceDN w:val="0"/>
        <w:adjustRightInd w:val="0"/>
        <w:spacing w:line="276" w:lineRule="auto"/>
        <w:contextualSpacing/>
        <w:jc w:val="both"/>
        <w:textAlignment w:val="baseline"/>
        <w:rPr>
          <w:szCs w:val="22"/>
        </w:rPr>
      </w:pPr>
      <w:r w:rsidRPr="007E6E9D">
        <w:rPr>
          <w:szCs w:val="22"/>
        </w:rPr>
        <w:t xml:space="preserve">Facilitating project learning, </w:t>
      </w:r>
      <w:proofErr w:type="gramStart"/>
      <w:r w:rsidRPr="007E6E9D">
        <w:rPr>
          <w:szCs w:val="22"/>
        </w:rPr>
        <w:t>exchange</w:t>
      </w:r>
      <w:proofErr w:type="gramEnd"/>
      <w:r w:rsidRPr="007E6E9D">
        <w:rPr>
          <w:szCs w:val="22"/>
        </w:rPr>
        <w:t xml:space="preserve"> and outreach within the GEF family, </w:t>
      </w:r>
    </w:p>
    <w:p w14:paraId="5F8F3FEE" w14:textId="77777777" w:rsidR="00DD5E70" w:rsidRPr="007E6E9D" w:rsidRDefault="00DD5E70" w:rsidP="00297981">
      <w:pPr>
        <w:pStyle w:val="ListParagraph"/>
        <w:numPr>
          <w:ilvl w:val="0"/>
          <w:numId w:val="47"/>
        </w:numPr>
        <w:overflowPunct w:val="0"/>
        <w:autoSpaceDE w:val="0"/>
        <w:autoSpaceDN w:val="0"/>
        <w:adjustRightInd w:val="0"/>
        <w:spacing w:line="276" w:lineRule="auto"/>
        <w:contextualSpacing/>
        <w:jc w:val="both"/>
        <w:textAlignment w:val="baseline"/>
        <w:rPr>
          <w:szCs w:val="22"/>
        </w:rPr>
      </w:pPr>
      <w:r w:rsidRPr="007E6E9D">
        <w:rPr>
          <w:szCs w:val="22"/>
        </w:rPr>
        <w:t>Commissioning the project’s final evaluation and triggering additional reviews and/or evaluations as necessary and in consultation with the project counterparts. </w:t>
      </w:r>
    </w:p>
    <w:p w14:paraId="22558AB4" w14:textId="7454D574" w:rsidR="00AD6774" w:rsidRDefault="00AD6774" w:rsidP="00095A16">
      <w:pPr>
        <w:pStyle w:val="AProdoc"/>
        <w:jc w:val="both"/>
      </w:pPr>
      <w:r>
        <w:t xml:space="preserve">The </w:t>
      </w:r>
      <w:r w:rsidR="006E3927">
        <w:t>MESPU</w:t>
      </w:r>
      <w:r>
        <w:t xml:space="preserve"> will nominate a </w:t>
      </w:r>
      <w:proofErr w:type="gramStart"/>
      <w:r>
        <w:t>high level</w:t>
      </w:r>
      <w:proofErr w:type="gramEnd"/>
      <w:r>
        <w:t xml:space="preserve"> official who will serve as the National Project Director (NPD) for the project implementation</w:t>
      </w:r>
      <w:r w:rsidR="00A74466">
        <w:t xml:space="preserve">.  </w:t>
      </w:r>
      <w:r>
        <w:t>The NPD will chair the Project Board and other relevant stakeholder, sectoral and working groups under the project, and be responsible for providing government oversight and guidance to the project implementation</w:t>
      </w:r>
      <w:r w:rsidR="00A74466">
        <w:t xml:space="preserve">.  </w:t>
      </w:r>
      <w:r>
        <w:t xml:space="preserve">The NPD, in addition to the </w:t>
      </w:r>
      <w:r w:rsidR="00C152D4">
        <w:t>Project Board</w:t>
      </w:r>
      <w:r>
        <w:t xml:space="preserve"> members will not be paid from the project </w:t>
      </w:r>
      <w:proofErr w:type="gramStart"/>
      <w:r>
        <w:t>funds,</w:t>
      </w:r>
      <w:r w:rsidR="00A41A96">
        <w:t xml:space="preserve"> </w:t>
      </w:r>
      <w:r>
        <w:t>but</w:t>
      </w:r>
      <w:proofErr w:type="gramEnd"/>
      <w:r>
        <w:t xml:space="preserve"> will represent a Government in-kind contribution to the Project</w:t>
      </w:r>
      <w:r w:rsidR="00A74466">
        <w:t xml:space="preserve">.  </w:t>
      </w:r>
      <w:r>
        <w:t xml:space="preserve">The </w:t>
      </w:r>
      <w:r w:rsidR="00B264F5" w:rsidRPr="007E7978">
        <w:t>Department</w:t>
      </w:r>
      <w:r w:rsidR="00B264F5">
        <w:t xml:space="preserve"> </w:t>
      </w:r>
      <w:r>
        <w:t xml:space="preserve">for Climate Change within the </w:t>
      </w:r>
      <w:r w:rsidR="006E3927">
        <w:t>Ministry of Ecology, Spatial Planning and Urbanism</w:t>
      </w:r>
      <w:r>
        <w:t xml:space="preserve"> will </w:t>
      </w:r>
      <w:proofErr w:type="gramStart"/>
      <w:r>
        <w:t>be in charge of</w:t>
      </w:r>
      <w:proofErr w:type="gramEnd"/>
      <w:r>
        <w:t xml:space="preserve"> future climate activities in the country.</w:t>
      </w:r>
    </w:p>
    <w:p w14:paraId="50284D1C" w14:textId="77777777" w:rsidR="007E6E9D" w:rsidRDefault="007E6E9D" w:rsidP="007E6E9D">
      <w:pPr>
        <w:pStyle w:val="AProdoc"/>
        <w:numPr>
          <w:ilvl w:val="0"/>
          <w:numId w:val="0"/>
        </w:numPr>
        <w:jc w:val="both"/>
      </w:pPr>
    </w:p>
    <w:p w14:paraId="3A8A00DA" w14:textId="29ADEF51" w:rsidR="00C152D4" w:rsidRDefault="00C152D4" w:rsidP="00095A16">
      <w:pPr>
        <w:pStyle w:val="AProdoc"/>
        <w:jc w:val="both"/>
      </w:pPr>
      <w:r>
        <w:lastRenderedPageBreak/>
        <w:t>The organizational structure for the implementation of the project is as follows:</w:t>
      </w:r>
    </w:p>
    <w:p w14:paraId="10C2C780" w14:textId="635F608F" w:rsidR="00C152D4" w:rsidRDefault="00A56605" w:rsidP="00095A16">
      <w:pPr>
        <w:pStyle w:val="AProdoc"/>
        <w:numPr>
          <w:ilvl w:val="0"/>
          <w:numId w:val="0"/>
        </w:numPr>
        <w:jc w:val="both"/>
      </w:pPr>
      <w:r>
        <w:rPr>
          <w:noProof/>
          <w:lang w:val="en-US"/>
        </w:rPr>
        <mc:AlternateContent>
          <mc:Choice Requires="wps">
            <w:drawing>
              <wp:anchor distT="0" distB="0" distL="114300" distR="114300" simplePos="0" relativeHeight="251742207" behindDoc="1" locked="0" layoutInCell="1" allowOverlap="1" wp14:anchorId="5D0831AD" wp14:editId="03BA2EF4">
                <wp:simplePos x="0" y="0"/>
                <wp:positionH relativeFrom="column">
                  <wp:posOffset>1551940</wp:posOffset>
                </wp:positionH>
                <wp:positionV relativeFrom="paragraph">
                  <wp:posOffset>1522730</wp:posOffset>
                </wp:positionV>
                <wp:extent cx="4197096" cy="2167128"/>
                <wp:effectExtent l="0" t="0" r="13335" b="24130"/>
                <wp:wrapNone/>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096" cy="2167128"/>
                        </a:xfrm>
                        <a:prstGeom prst="rect">
                          <a:avLst/>
                        </a:prstGeom>
                        <a:solidFill>
                          <a:schemeClr val="accent4">
                            <a:lumMod val="40000"/>
                            <a:lumOff val="60000"/>
                            <a:alpha val="48000"/>
                          </a:schemeClr>
                        </a:solidFill>
                        <a:ln w="25400">
                          <a:solidFill>
                            <a:srgbClr val="000000"/>
                          </a:solidFill>
                          <a:miter lim="800000"/>
                          <a:headEnd/>
                          <a:tailEnd/>
                        </a:ln>
                      </wps:spPr>
                      <wps:txbx>
                        <w:txbxContent>
                          <w:p w14:paraId="02C2547B" w14:textId="4A224DF2" w:rsidR="00421A2C" w:rsidRPr="00894C0B" w:rsidRDefault="00421A2C" w:rsidP="00894C0B">
                            <w:pPr>
                              <w:ind w:left="2880" w:firstLine="720"/>
                              <w:rPr>
                                <w:b/>
                              </w:rPr>
                            </w:pPr>
                            <w:r w:rsidRPr="00894C0B">
                              <w:rPr>
                                <w:b/>
                              </w:rPr>
                              <w:t>Project Management Unit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FA1AA7C">
              <v:shape w14:anchorId="5D0831AD" id="_x0000_s1048" type="#_x0000_t202" style="position:absolute;left:0;text-align:left;margin-left:122.2pt;margin-top:119.9pt;width:330.5pt;height:170.65pt;z-index:-251574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" fillcolor="#ccc0d9 [1303]" strokeweight="2pt">
                <v:fill opacity="31354f"/>
                <v:textbox>
                  <w:txbxContent>
                    <w:p w14:paraId="7AF9C3F8" w14:textId="4A224DF2" w:rsidR="00421A2C" w:rsidRPr="00894C0B" w:rsidRDefault="00421A2C" w:rsidP="00894C0B">
                      <w:pPr>
                        <w:ind w:left="2880" w:firstLine="720"/>
                        <w:rPr>
                          <w:b/>
                        </w:rPr>
                      </w:pPr>
                      <w:r w:rsidRPr="00894C0B">
                        <w:rPr>
                          <w:b/>
                        </w:rPr>
                        <w:t>Project Management Unit</w:t>
                      </w:r>
                    </w:p>
                  </w:txbxContent>
                </v:textbox>
              </v:shape>
            </w:pict>
          </mc:Fallback>
        </mc:AlternateContent>
      </w:r>
      <w:r w:rsidR="00C152D4">
        <w:rPr>
          <w:rFonts w:cs="Arial"/>
          <w:i/>
          <w:noProof/>
          <w:sz w:val="18"/>
          <w:szCs w:val="18"/>
          <w:lang w:val="en-US"/>
        </w:rPr>
        <mc:AlternateContent>
          <mc:Choice Requires="wpc">
            <w:drawing>
              <wp:inline distT="0" distB="0" distL="0" distR="0" wp14:anchorId="53477201" wp14:editId="76744E4C">
                <wp:extent cx="5943600" cy="3657600"/>
                <wp:effectExtent l="0" t="0" r="0" b="0"/>
                <wp:docPr id="315" name="Canvas 3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 name="Rectangle 4"/>
                        <wps:cNvSpPr>
                          <a:spLocks noChangeArrowheads="1"/>
                        </wps:cNvSpPr>
                        <wps:spPr bwMode="auto">
                          <a:xfrm>
                            <a:off x="2171700" y="1705610"/>
                            <a:ext cx="1371600" cy="570865"/>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3D6F1469" w14:textId="77777777" w:rsidR="00421A2C" w:rsidRDefault="00421A2C" w:rsidP="00C152D4">
                              <w:pPr>
                                <w:jc w:val="center"/>
                                <w:rPr>
                                  <w:b/>
                                  <w:sz w:val="18"/>
                                  <w:szCs w:val="18"/>
                                </w:rPr>
                              </w:pPr>
                              <w:r>
                                <w:rPr>
                                  <w:b/>
                                  <w:sz w:val="18"/>
                                  <w:szCs w:val="18"/>
                                </w:rPr>
                                <w:t xml:space="preserve">Implementing Partner: </w:t>
                              </w:r>
                            </w:p>
                            <w:p w14:paraId="5D3A43E1" w14:textId="77777777" w:rsidR="00421A2C" w:rsidRDefault="00421A2C" w:rsidP="00C152D4">
                              <w:pPr>
                                <w:jc w:val="center"/>
                                <w:rPr>
                                  <w:b/>
                                  <w:sz w:val="18"/>
                                  <w:szCs w:val="18"/>
                                </w:rPr>
                              </w:pPr>
                            </w:p>
                            <w:p w14:paraId="2AEB6695" w14:textId="5E797D3A" w:rsidR="00421A2C" w:rsidRPr="00EB563F" w:rsidRDefault="00421A2C" w:rsidP="00C152D4">
                              <w:pPr>
                                <w:jc w:val="center"/>
                                <w:rPr>
                                  <w:sz w:val="20"/>
                                  <w:szCs w:val="20"/>
                                </w:rPr>
                              </w:pPr>
                              <w:r>
                                <w:rPr>
                                  <w:b/>
                                  <w:sz w:val="18"/>
                                  <w:szCs w:val="18"/>
                                </w:rPr>
                                <w:t>MESPU</w:t>
                              </w:r>
                            </w:p>
                          </w:txbxContent>
                        </wps:txbx>
                        <wps:bodyPr rot="0" vert="horz" wrap="square" lIns="91440" tIns="45720" rIns="91440" bIns="45720" anchor="t" anchorCtr="0" upright="1">
                          <a:noAutofit/>
                        </wps:bodyPr>
                      </wps:wsp>
                      <wps:wsp>
                        <wps:cNvPr id="12" name="Rectangle 5"/>
                        <wps:cNvSpPr>
                          <a:spLocks noChangeArrowheads="1"/>
                        </wps:cNvSpPr>
                        <wps:spPr bwMode="auto">
                          <a:xfrm>
                            <a:off x="495300" y="571500"/>
                            <a:ext cx="4762500" cy="293370"/>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42BD9953" w14:textId="77777777" w:rsidR="00421A2C" w:rsidRDefault="00421A2C" w:rsidP="00C152D4">
                              <w:pPr>
                                <w:jc w:val="center"/>
                                <w:rPr>
                                  <w:b/>
                                </w:rPr>
                              </w:pPr>
                              <w:r>
                                <w:rPr>
                                  <w:b/>
                                </w:rPr>
                                <w:t>Project Board</w:t>
                              </w:r>
                            </w:p>
                          </w:txbxContent>
                        </wps:txbx>
                        <wps:bodyPr rot="0" vert="horz" wrap="square" lIns="91440" tIns="45720" rIns="91440" bIns="45720" anchor="t" anchorCtr="0" upright="1">
                          <a:noAutofit/>
                        </wps:bodyPr>
                      </wps:wsp>
                      <wps:wsp>
                        <wps:cNvPr id="17" name="Rectangle 6"/>
                        <wps:cNvSpPr>
                          <a:spLocks noChangeArrowheads="1"/>
                        </wps:cNvSpPr>
                        <wps:spPr bwMode="auto">
                          <a:xfrm>
                            <a:off x="514350" y="864870"/>
                            <a:ext cx="1651000" cy="614679"/>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3A165E73" w14:textId="77777777" w:rsidR="00421A2C" w:rsidRDefault="00421A2C" w:rsidP="00C152D4">
                              <w:pPr>
                                <w:jc w:val="center"/>
                                <w:rPr>
                                  <w:b/>
                                  <w:bCs/>
                                  <w:sz w:val="18"/>
                                  <w:szCs w:val="18"/>
                                </w:rPr>
                              </w:pPr>
                              <w:r w:rsidRPr="00CA0EEF">
                                <w:rPr>
                                  <w:b/>
                                  <w:bCs/>
                                  <w:sz w:val="18"/>
                                  <w:szCs w:val="18"/>
                                </w:rPr>
                                <w:t xml:space="preserve">Senior </w:t>
                              </w:r>
                              <w:r>
                                <w:rPr>
                                  <w:b/>
                                  <w:bCs/>
                                  <w:sz w:val="18"/>
                                  <w:szCs w:val="18"/>
                                </w:rPr>
                                <w:t xml:space="preserve">Beneficiary:  </w:t>
                              </w:r>
                            </w:p>
                            <w:p w14:paraId="07322F55" w14:textId="066DFF8F" w:rsidR="00421A2C" w:rsidRPr="00F51988" w:rsidRDefault="00421A2C" w:rsidP="00C152D4">
                              <w:pPr>
                                <w:jc w:val="center"/>
                                <w:rPr>
                                  <w:sz w:val="18"/>
                                  <w:szCs w:val="20"/>
                                </w:rPr>
                              </w:pPr>
                              <w:r w:rsidRPr="00B7630F">
                                <w:rPr>
                                  <w:sz w:val="18"/>
                                  <w:szCs w:val="18"/>
                                </w:rPr>
                                <w:t>Ministry of Ecology, Spatial Planning and Urbanism</w:t>
                              </w:r>
                              <w:r w:rsidRPr="00B7630F" w:rsidDel="00B7630F">
                                <w:rPr>
                                  <w:sz w:val="18"/>
                                  <w:szCs w:val="18"/>
                                </w:rPr>
                                <w:t xml:space="preserve"> </w:t>
                              </w:r>
                              <w:r>
                                <w:rPr>
                                  <w:sz w:val="16"/>
                                  <w:szCs w:val="18"/>
                                </w:rPr>
                                <w:t>(</w:t>
                              </w:r>
                              <w:r>
                                <w:rPr>
                                  <w:sz w:val="16"/>
                                  <w:szCs w:val="18"/>
                                </w:rPr>
                                <w:t>MESPU</w:t>
                              </w:r>
                              <w:r>
                                <w:rPr>
                                  <w:sz w:val="16"/>
                                  <w:szCs w:val="18"/>
                                </w:rPr>
                                <w:t>)</w:t>
                              </w:r>
                            </w:p>
                          </w:txbxContent>
                        </wps:txbx>
                        <wps:bodyPr rot="0" vert="horz" wrap="square" lIns="91440" tIns="45720" rIns="91440" bIns="45720" anchor="t" anchorCtr="0" upright="1">
                          <a:noAutofit/>
                        </wps:bodyPr>
                      </wps:wsp>
                      <wps:wsp>
                        <wps:cNvPr id="18" name="Rectangle 7"/>
                        <wps:cNvSpPr>
                          <a:spLocks noChangeArrowheads="1"/>
                        </wps:cNvSpPr>
                        <wps:spPr bwMode="auto">
                          <a:xfrm>
                            <a:off x="3784600" y="864870"/>
                            <a:ext cx="1480820" cy="54483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33DD9CA0" w14:textId="5D4D1401" w:rsidR="00421A2C" w:rsidRDefault="00421A2C" w:rsidP="00C152D4">
                              <w:pPr>
                                <w:jc w:val="center"/>
                                <w:rPr>
                                  <w:b/>
                                  <w:sz w:val="18"/>
                                  <w:szCs w:val="18"/>
                                </w:rPr>
                              </w:pPr>
                              <w:r>
                                <w:rPr>
                                  <w:b/>
                                  <w:sz w:val="18"/>
                                  <w:szCs w:val="18"/>
                                </w:rPr>
                                <w:t xml:space="preserve">Development Partner: </w:t>
                              </w:r>
                            </w:p>
                            <w:p w14:paraId="269D2916" w14:textId="02DEF99E" w:rsidR="00421A2C" w:rsidRDefault="00421A2C" w:rsidP="00C152D4">
                              <w:pPr>
                                <w:jc w:val="center"/>
                                <w:rPr>
                                  <w:b/>
                                  <w:sz w:val="18"/>
                                  <w:szCs w:val="18"/>
                                </w:rPr>
                              </w:pPr>
                              <w:r>
                                <w:rPr>
                                  <w:b/>
                                  <w:sz w:val="18"/>
                                  <w:szCs w:val="18"/>
                                </w:rPr>
                                <w:t>UNDP</w:t>
                              </w:r>
                            </w:p>
                            <w:p w14:paraId="2C8651A0" w14:textId="77777777" w:rsidR="00421A2C" w:rsidRPr="00EB563F" w:rsidRDefault="00421A2C" w:rsidP="00B475AB">
                              <w:pPr>
                                <w:jc w:val="center"/>
                                <w:rPr>
                                  <w:b/>
                                  <w:sz w:val="20"/>
                                  <w:szCs w:val="20"/>
                                </w:rPr>
                              </w:pPr>
                            </w:p>
                          </w:txbxContent>
                        </wps:txbx>
                        <wps:bodyPr rot="0" vert="horz" wrap="square" lIns="91440" tIns="45720" rIns="91440" bIns="45720" anchor="t" anchorCtr="0" upright="1">
                          <a:noAutofit/>
                        </wps:bodyPr>
                      </wps:wsp>
                      <wps:wsp>
                        <wps:cNvPr id="29" name="AutoShape 9"/>
                        <wps:cNvCnPr>
                          <a:cxnSpLocks noChangeShapeType="1"/>
                        </wps:cNvCnPr>
                        <wps:spPr bwMode="auto">
                          <a:xfrm>
                            <a:off x="3095625" y="1371600"/>
                            <a:ext cx="0" cy="33401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0" name="Rectangle 10"/>
                        <wps:cNvSpPr>
                          <a:spLocks noChangeArrowheads="1"/>
                        </wps:cNvSpPr>
                        <wps:spPr bwMode="auto">
                          <a:xfrm>
                            <a:off x="209550" y="1600201"/>
                            <a:ext cx="1085849" cy="144018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78A19D0B" w14:textId="77777777" w:rsidR="00421A2C" w:rsidRDefault="00421A2C" w:rsidP="00C152D4">
                              <w:pPr>
                                <w:jc w:val="center"/>
                                <w:rPr>
                                  <w:b/>
                                  <w:sz w:val="18"/>
                                  <w:szCs w:val="18"/>
                                </w:rPr>
                              </w:pPr>
                              <w:r>
                                <w:rPr>
                                  <w:b/>
                                  <w:sz w:val="18"/>
                                  <w:szCs w:val="18"/>
                                </w:rPr>
                                <w:t>Project Assurance</w:t>
                              </w:r>
                            </w:p>
                            <w:p w14:paraId="51820B18" w14:textId="7EFABDAD" w:rsidR="00421A2C" w:rsidRPr="00856B08" w:rsidRDefault="00421A2C" w:rsidP="00B40EAB">
                              <w:pPr>
                                <w:jc w:val="center"/>
                                <w:rPr>
                                  <w:sz w:val="16"/>
                                  <w:szCs w:val="16"/>
                                </w:rPr>
                              </w:pPr>
                              <w:r>
                                <w:rPr>
                                  <w:sz w:val="16"/>
                                  <w:szCs w:val="16"/>
                                </w:rPr>
                                <w:t>UNDP CO S</w:t>
                              </w:r>
                              <w:proofErr w:type="spellStart"/>
                              <w:r w:rsidRPr="0046262D">
                                <w:rPr>
                                  <w:sz w:val="16"/>
                                  <w:szCs w:val="16"/>
                                  <w:lang w:val="en-GB"/>
                                </w:rPr>
                                <w:t>ect</w:t>
                              </w:r>
                              <w:r>
                                <w:rPr>
                                  <w:sz w:val="16"/>
                                  <w:szCs w:val="16"/>
                                  <w:lang w:val="en-GB"/>
                                </w:rPr>
                                <w:t>o</w:t>
                              </w:r>
                              <w:r w:rsidRPr="0046262D">
                                <w:rPr>
                                  <w:sz w:val="16"/>
                                  <w:szCs w:val="16"/>
                                  <w:lang w:val="en-GB"/>
                                </w:rPr>
                                <w:t>r</w:t>
                              </w:r>
                              <w:proofErr w:type="spellEnd"/>
                              <w:r w:rsidRPr="0046262D">
                                <w:rPr>
                                  <w:sz w:val="16"/>
                                  <w:szCs w:val="16"/>
                                  <w:lang w:val="en-GB"/>
                                </w:rPr>
                                <w:t xml:space="preserve"> </w:t>
                              </w:r>
                              <w:r>
                                <w:rPr>
                                  <w:sz w:val="16"/>
                                  <w:szCs w:val="16"/>
                                  <w:lang w:val="en-GB"/>
                                </w:rPr>
                                <w:t>L</w:t>
                              </w:r>
                              <w:r w:rsidRPr="0046262D">
                                <w:rPr>
                                  <w:sz w:val="16"/>
                                  <w:szCs w:val="16"/>
                                  <w:lang w:val="en-GB"/>
                                </w:rPr>
                                <w:t xml:space="preserve">eader in charge </w:t>
                              </w:r>
                              <w:r>
                                <w:rPr>
                                  <w:sz w:val="16"/>
                                  <w:szCs w:val="16"/>
                                  <w:lang w:val="en-GB"/>
                                </w:rPr>
                                <w:t>of</w:t>
                              </w:r>
                              <w:r w:rsidRPr="0046262D">
                                <w:rPr>
                                  <w:sz w:val="16"/>
                                  <w:szCs w:val="16"/>
                                  <w:lang w:val="en-GB"/>
                                </w:rPr>
                                <w:t xml:space="preserve"> </w:t>
                              </w:r>
                              <w:r>
                                <w:rPr>
                                  <w:sz w:val="16"/>
                                  <w:szCs w:val="16"/>
                                  <w:lang w:val="en-GB"/>
                                </w:rPr>
                                <w:t>E</w:t>
                              </w:r>
                              <w:r w:rsidRPr="0046262D">
                                <w:rPr>
                                  <w:sz w:val="16"/>
                                  <w:szCs w:val="16"/>
                                  <w:lang w:val="en-GB"/>
                                </w:rPr>
                                <w:t xml:space="preserve">nvironment and </w:t>
                              </w:r>
                              <w:r>
                                <w:rPr>
                                  <w:sz w:val="16"/>
                                  <w:szCs w:val="16"/>
                                  <w:lang w:val="en-GB"/>
                                </w:rPr>
                                <w:t>C</w:t>
                              </w:r>
                              <w:r w:rsidRPr="0046262D">
                                <w:rPr>
                                  <w:sz w:val="16"/>
                                  <w:szCs w:val="16"/>
                                  <w:lang w:val="en-GB"/>
                                </w:rPr>
                                <w:t xml:space="preserve">limate </w:t>
                              </w:r>
                              <w:r>
                                <w:rPr>
                                  <w:sz w:val="16"/>
                                  <w:szCs w:val="16"/>
                                  <w:lang w:val="en-GB"/>
                                </w:rPr>
                                <w:t>C</w:t>
                              </w:r>
                              <w:r w:rsidRPr="0046262D">
                                <w:rPr>
                                  <w:sz w:val="16"/>
                                  <w:szCs w:val="16"/>
                                  <w:lang w:val="en-GB"/>
                                </w:rPr>
                                <w:t>hange</w:t>
                              </w:r>
                              <w:r>
                                <w:rPr>
                                  <w:sz w:val="16"/>
                                  <w:szCs w:val="16"/>
                                </w:rPr>
                                <w:t xml:space="preserve">, </w:t>
                              </w:r>
                              <w:r w:rsidRPr="00856B08">
                                <w:rPr>
                                  <w:sz w:val="16"/>
                                  <w:szCs w:val="16"/>
                                </w:rPr>
                                <w:t>Regional Technical Advisor of</w:t>
                              </w:r>
                              <w:r>
                                <w:rPr>
                                  <w:sz w:val="16"/>
                                  <w:szCs w:val="16"/>
                                </w:rPr>
                                <w:t xml:space="preserve"> UNDP/GEF U</w:t>
                              </w:r>
                              <w:r w:rsidRPr="00856B08">
                                <w:rPr>
                                  <w:sz w:val="16"/>
                                  <w:szCs w:val="16"/>
                                </w:rPr>
                                <w:t>nit</w:t>
                              </w:r>
                            </w:p>
                            <w:p w14:paraId="6CF4A534" w14:textId="77777777" w:rsidR="00421A2C" w:rsidRPr="00EB563F" w:rsidRDefault="00421A2C" w:rsidP="00C152D4">
                              <w:pPr>
                                <w:pStyle w:val="BodyText3"/>
                                <w:jc w:val="center"/>
                                <w:rPr>
                                  <w:b/>
                                  <w:bCs/>
                                  <w:sz w:val="20"/>
                                </w:rPr>
                              </w:pPr>
                            </w:p>
                          </w:txbxContent>
                        </wps:txbx>
                        <wps:bodyPr rot="0" vert="horz" wrap="square" lIns="91440" tIns="45720" rIns="91440" bIns="45720" anchor="t" anchorCtr="0" upright="1">
                          <a:noAutofit/>
                        </wps:bodyPr>
                      </wps:wsp>
                      <wps:wsp>
                        <wps:cNvPr id="297" name="Rectangle 11"/>
                        <wps:cNvSpPr>
                          <a:spLocks noChangeArrowheads="1"/>
                        </wps:cNvSpPr>
                        <wps:spPr bwMode="auto">
                          <a:xfrm>
                            <a:off x="3867150" y="1800224"/>
                            <a:ext cx="1371600" cy="530226"/>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60BD9A38" w14:textId="4256CE0B" w:rsidR="00421A2C" w:rsidRDefault="00421A2C" w:rsidP="00C152D4">
                              <w:pPr>
                                <w:jc w:val="center"/>
                                <w:rPr>
                                  <w:b/>
                                  <w:sz w:val="18"/>
                                  <w:szCs w:val="18"/>
                                </w:rPr>
                              </w:pPr>
                              <w:r>
                                <w:rPr>
                                  <w:b/>
                                  <w:sz w:val="18"/>
                                  <w:szCs w:val="18"/>
                                </w:rPr>
                                <w:t>Project Manager Administrative / Finance Assistant</w:t>
                              </w:r>
                            </w:p>
                            <w:p w14:paraId="64D23101" w14:textId="77777777" w:rsidR="00421A2C" w:rsidRDefault="00421A2C" w:rsidP="00C152D4">
                              <w:pPr>
                                <w:spacing w:before="120"/>
                                <w:jc w:val="center"/>
                                <w:rPr>
                                  <w:sz w:val="18"/>
                                  <w:szCs w:val="18"/>
                                </w:rPr>
                              </w:pPr>
                            </w:p>
                          </w:txbxContent>
                        </wps:txbx>
                        <wps:bodyPr rot="0" vert="horz" wrap="square" lIns="91440" tIns="45720" rIns="91440" bIns="45720" anchor="t" anchorCtr="0" upright="1">
                          <a:noAutofit/>
                        </wps:bodyPr>
                      </wps:wsp>
                      <wps:wsp>
                        <wps:cNvPr id="305" name="AutoShape 12"/>
                        <wps:cNvCnPr>
                          <a:cxnSpLocks noChangeShapeType="1"/>
                        </wps:cNvCnPr>
                        <wps:spPr bwMode="auto">
                          <a:xfrm>
                            <a:off x="3533775" y="1991043"/>
                            <a:ext cx="323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AutoShape 13"/>
                        <wps:cNvSpPr>
                          <a:spLocks noChangeArrowheads="1"/>
                        </wps:cNvSpPr>
                        <wps:spPr bwMode="auto">
                          <a:xfrm>
                            <a:off x="342900" y="158750"/>
                            <a:ext cx="4914900" cy="342900"/>
                          </a:xfrm>
                          <a:prstGeom prst="roundRect">
                            <a:avLst>
                              <a:gd name="adj" fmla="val 16667"/>
                            </a:avLst>
                          </a:prstGeom>
                          <a:solidFill>
                            <a:srgbClr val="99CCFF"/>
                          </a:solidFill>
                          <a:ln w="9525">
                            <a:solidFill>
                              <a:srgbClr val="000000"/>
                            </a:solidFill>
                            <a:round/>
                            <a:headEnd/>
                            <a:tailEnd/>
                          </a:ln>
                        </wps:spPr>
                        <wps:txbx>
                          <w:txbxContent>
                            <w:p w14:paraId="4786A193" w14:textId="7A330846" w:rsidR="00421A2C" w:rsidRPr="001D0B24" w:rsidRDefault="00421A2C" w:rsidP="00C152D4">
                              <w:pPr>
                                <w:jc w:val="center"/>
                                <w:rPr>
                                  <w:b/>
                                </w:rPr>
                              </w:pPr>
                              <w:r>
                                <w:rPr>
                                  <w:b/>
                                </w:rPr>
                                <w:t>Project Organiz</w:t>
                              </w:r>
                              <w:r w:rsidRPr="001D0B24">
                                <w:rPr>
                                  <w:b/>
                                </w:rPr>
                                <w:t>ation Structure</w:t>
                              </w:r>
                            </w:p>
                          </w:txbxContent>
                        </wps:txbx>
                        <wps:bodyPr rot="0" vert="horz" wrap="square" lIns="91440" tIns="45720" rIns="91440" bIns="45720" anchor="t" anchorCtr="0" upright="1">
                          <a:noAutofit/>
                        </wps:bodyPr>
                      </wps:wsp>
                      <wps:wsp>
                        <wps:cNvPr id="308" name="Rectangle 14"/>
                        <wps:cNvSpPr>
                          <a:spLocks noChangeArrowheads="1"/>
                        </wps:cNvSpPr>
                        <wps:spPr bwMode="auto">
                          <a:xfrm>
                            <a:off x="1666874" y="2638425"/>
                            <a:ext cx="1266825" cy="39052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4F99CF21" w14:textId="77777777" w:rsidR="00421A2C" w:rsidRDefault="00421A2C" w:rsidP="00C152D4">
                              <w:pPr>
                                <w:jc w:val="center"/>
                                <w:rPr>
                                  <w:b/>
                                  <w:sz w:val="18"/>
                                  <w:szCs w:val="18"/>
                                </w:rPr>
                              </w:pPr>
                              <w:r>
                                <w:rPr>
                                  <w:b/>
                                  <w:sz w:val="18"/>
                                  <w:szCs w:val="18"/>
                                </w:rPr>
                                <w:t xml:space="preserve">TEAM A </w:t>
                              </w:r>
                            </w:p>
                            <w:p w14:paraId="5AABF47C" w14:textId="56E1F3AA" w:rsidR="00421A2C" w:rsidRDefault="00421A2C" w:rsidP="00C152D4">
                              <w:pPr>
                                <w:jc w:val="center"/>
                                <w:rPr>
                                  <w:b/>
                                  <w:sz w:val="18"/>
                                  <w:szCs w:val="18"/>
                                </w:rPr>
                              </w:pPr>
                              <w:r>
                                <w:rPr>
                                  <w:b/>
                                  <w:sz w:val="18"/>
                                  <w:szCs w:val="18"/>
                                </w:rPr>
                                <w:t>Mitigation</w:t>
                              </w:r>
                            </w:p>
                            <w:p w14:paraId="11CF2E8A" w14:textId="77777777" w:rsidR="00421A2C" w:rsidRDefault="00421A2C" w:rsidP="00C152D4">
                              <w:pPr>
                                <w:jc w:val="center"/>
                                <w:rPr>
                                  <w:sz w:val="18"/>
                                  <w:szCs w:val="18"/>
                                </w:rPr>
                              </w:pPr>
                            </w:p>
                            <w:p w14:paraId="5439106A" w14:textId="77777777" w:rsidR="00421A2C" w:rsidRDefault="00421A2C" w:rsidP="00C152D4">
                              <w:pPr>
                                <w:jc w:val="center"/>
                                <w:rPr>
                                  <w:sz w:val="18"/>
                                  <w:szCs w:val="18"/>
                                </w:rPr>
                              </w:pPr>
                            </w:p>
                          </w:txbxContent>
                        </wps:txbx>
                        <wps:bodyPr rot="0" vert="horz" wrap="square" lIns="91440" tIns="45720" rIns="91440" bIns="45720" anchor="t" anchorCtr="0" upright="1">
                          <a:noAutofit/>
                        </wps:bodyPr>
                      </wps:wsp>
                      <wps:wsp>
                        <wps:cNvPr id="309" name="Rectangle 15"/>
                        <wps:cNvSpPr>
                          <a:spLocks noChangeArrowheads="1"/>
                        </wps:cNvSpPr>
                        <wps:spPr bwMode="auto">
                          <a:xfrm>
                            <a:off x="4171950" y="3133725"/>
                            <a:ext cx="1285875" cy="39052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6C128CDA" w14:textId="77777777" w:rsidR="00421A2C" w:rsidRDefault="00421A2C" w:rsidP="00C152D4">
                              <w:pPr>
                                <w:jc w:val="center"/>
                                <w:rPr>
                                  <w:b/>
                                  <w:sz w:val="18"/>
                                  <w:szCs w:val="18"/>
                                </w:rPr>
                              </w:pPr>
                              <w:r>
                                <w:rPr>
                                  <w:b/>
                                  <w:sz w:val="18"/>
                                  <w:szCs w:val="18"/>
                                </w:rPr>
                                <w:t>TEAM C</w:t>
                              </w:r>
                            </w:p>
                            <w:p w14:paraId="1EB27E2F" w14:textId="4F6E02FC" w:rsidR="00421A2C" w:rsidRDefault="00421A2C" w:rsidP="00C152D4">
                              <w:pPr>
                                <w:jc w:val="center"/>
                                <w:rPr>
                                  <w:b/>
                                  <w:sz w:val="18"/>
                                  <w:szCs w:val="18"/>
                                </w:rPr>
                              </w:pPr>
                              <w:r>
                                <w:rPr>
                                  <w:b/>
                                  <w:sz w:val="18"/>
                                  <w:szCs w:val="18"/>
                                </w:rPr>
                                <w:t>Climate Finance</w:t>
                              </w:r>
                            </w:p>
                            <w:p w14:paraId="409F95A2" w14:textId="77777777" w:rsidR="00421A2C" w:rsidRPr="00EB563F" w:rsidRDefault="00421A2C" w:rsidP="00C152D4">
                              <w:pPr>
                                <w:jc w:val="center"/>
                                <w:rPr>
                                  <w:sz w:val="20"/>
                                  <w:szCs w:val="20"/>
                                </w:rPr>
                              </w:pPr>
                            </w:p>
                          </w:txbxContent>
                        </wps:txbx>
                        <wps:bodyPr rot="0" vert="horz" wrap="square" lIns="91440" tIns="45720" rIns="91440" bIns="45720" anchor="t" anchorCtr="0" upright="1">
                          <a:noAutofit/>
                        </wps:bodyPr>
                      </wps:wsp>
                      <wps:wsp>
                        <wps:cNvPr id="310" name="AutoShape 16"/>
                        <wps:cNvCnPr>
                          <a:cxnSpLocks noChangeShapeType="1"/>
                          <a:stCxn id="6" idx="2"/>
                          <a:endCxn id="308" idx="0"/>
                        </wps:cNvCnPr>
                        <wps:spPr bwMode="auto">
                          <a:xfrm rot="5400000">
                            <a:off x="2397919" y="2178844"/>
                            <a:ext cx="361950" cy="557213"/>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11" name="AutoShape 17"/>
                        <wps:cNvCnPr>
                          <a:cxnSpLocks noChangeShapeType="1"/>
                          <a:stCxn id="6" idx="2"/>
                          <a:endCxn id="309" idx="0"/>
                        </wps:cNvCnPr>
                        <wps:spPr bwMode="auto">
                          <a:xfrm rot="16200000" flipH="1">
                            <a:off x="3407569" y="1726406"/>
                            <a:ext cx="857250" cy="1957388"/>
                          </a:xfrm>
                          <a:prstGeom prst="bentConnector3">
                            <a:avLst>
                              <a:gd name="adj1" fmla="val 2111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12" name="Rectangle 18"/>
                        <wps:cNvSpPr>
                          <a:spLocks noChangeArrowheads="1"/>
                        </wps:cNvSpPr>
                        <wps:spPr bwMode="auto">
                          <a:xfrm>
                            <a:off x="2619374" y="3133725"/>
                            <a:ext cx="1390651" cy="39052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34D907A7" w14:textId="77777777" w:rsidR="00421A2C" w:rsidRDefault="00421A2C" w:rsidP="00C152D4">
                              <w:pPr>
                                <w:jc w:val="center"/>
                                <w:rPr>
                                  <w:b/>
                                  <w:sz w:val="18"/>
                                  <w:szCs w:val="18"/>
                                </w:rPr>
                              </w:pPr>
                              <w:r>
                                <w:rPr>
                                  <w:b/>
                                  <w:sz w:val="18"/>
                                  <w:szCs w:val="18"/>
                                </w:rPr>
                                <w:t>TEAM B</w:t>
                              </w:r>
                            </w:p>
                            <w:p w14:paraId="05076897" w14:textId="006C8C03" w:rsidR="00421A2C" w:rsidRDefault="00421A2C" w:rsidP="00C152D4">
                              <w:pPr>
                                <w:jc w:val="center"/>
                                <w:rPr>
                                  <w:b/>
                                  <w:sz w:val="18"/>
                                  <w:szCs w:val="18"/>
                                </w:rPr>
                              </w:pPr>
                              <w:r>
                                <w:rPr>
                                  <w:b/>
                                  <w:sz w:val="18"/>
                                  <w:szCs w:val="18"/>
                                </w:rPr>
                                <w:t>Adaptation</w:t>
                              </w:r>
                            </w:p>
                            <w:p w14:paraId="084410F2" w14:textId="77777777" w:rsidR="00421A2C" w:rsidRPr="00EB563F" w:rsidRDefault="00421A2C" w:rsidP="00C152D4">
                              <w:pPr>
                                <w:jc w:val="center"/>
                                <w:rPr>
                                  <w:sz w:val="20"/>
                                  <w:szCs w:val="20"/>
                                </w:rPr>
                              </w:pPr>
                            </w:p>
                          </w:txbxContent>
                        </wps:txbx>
                        <wps:bodyPr rot="0" vert="horz" wrap="square" lIns="91440" tIns="45720" rIns="91440" bIns="45720" anchor="t" anchorCtr="0" upright="1">
                          <a:noAutofit/>
                        </wps:bodyPr>
                      </wps:wsp>
                      <wps:wsp>
                        <wps:cNvPr id="313" name="AutoShape 19"/>
                        <wps:cNvCnPr>
                          <a:cxnSpLocks noChangeShapeType="1"/>
                        </wps:cNvCnPr>
                        <wps:spPr bwMode="auto">
                          <a:xfrm>
                            <a:off x="3209926" y="2457450"/>
                            <a:ext cx="0" cy="657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AutoShape 20"/>
                        <wps:cNvCnPr>
                          <a:cxnSpLocks noChangeShapeType="1"/>
                          <a:stCxn id="290" idx="0"/>
                          <a:endCxn id="18" idx="2"/>
                        </wps:cNvCnPr>
                        <wps:spPr bwMode="auto">
                          <a:xfrm rot="5400000" flipH="1" flipV="1">
                            <a:off x="2543492" y="-381316"/>
                            <a:ext cx="190501" cy="37725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4" name="Rectangle 74"/>
                        <wps:cNvSpPr>
                          <a:spLocks noChangeArrowheads="1"/>
                        </wps:cNvSpPr>
                        <wps:spPr bwMode="auto">
                          <a:xfrm>
                            <a:off x="2184400" y="853100"/>
                            <a:ext cx="160655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1157CD73" w14:textId="77777777" w:rsidR="00421A2C" w:rsidRDefault="00421A2C" w:rsidP="00B475AB">
                              <w:pPr>
                                <w:jc w:val="center"/>
                                <w:rPr>
                                  <w:sz w:val="24"/>
                                </w:rPr>
                              </w:pPr>
                              <w:r>
                                <w:rPr>
                                  <w:b/>
                                  <w:bCs/>
                                  <w:sz w:val="18"/>
                                  <w:szCs w:val="18"/>
                                </w:rPr>
                                <w:t>Executive:</w:t>
                              </w:r>
                            </w:p>
                            <w:p w14:paraId="70717211" w14:textId="44F1B4EA" w:rsidR="00421A2C" w:rsidRDefault="00421A2C" w:rsidP="00B475AB">
                              <w:pPr>
                                <w:jc w:val="center"/>
                              </w:pPr>
                              <w:r>
                                <w:rPr>
                                  <w:sz w:val="18"/>
                                  <w:szCs w:val="18"/>
                                </w:rPr>
                                <w:t xml:space="preserve">MESPU </w:t>
                              </w:r>
                              <w:r>
                                <w:rPr>
                                  <w:sz w:val="18"/>
                                  <w:szCs w:val="18"/>
                                </w:rPr>
                                <w:t>(National Project Director)</w:t>
                              </w:r>
                            </w:p>
                            <w:p w14:paraId="4B31E658" w14:textId="77777777" w:rsidR="00421A2C" w:rsidRDefault="00421A2C" w:rsidP="00B475AB">
                              <w:pPr>
                                <w:jc w:val="center"/>
                              </w:pPr>
                              <w:r>
                                <w:rPr>
                                  <w:b/>
                                  <w:bCs/>
                                  <w:sz w:val="18"/>
                                  <w:szCs w:val="18"/>
                                </w:rPr>
                                <w:t> </w:t>
                              </w:r>
                            </w:p>
                            <w:p w14:paraId="545E94A9" w14:textId="77777777" w:rsidR="00421A2C" w:rsidRDefault="00421A2C" w:rsidP="00B475AB">
                              <w:pPr>
                                <w:jc w:val="center"/>
                              </w:pPr>
                              <w:r>
                                <w:rPr>
                                  <w:b/>
                                  <w:bCs/>
                                  <w:sz w:val="20"/>
                                  <w:szCs w:val="20"/>
                                </w:rPr>
                                <w:t> </w:t>
                              </w:r>
                            </w:p>
                          </w:txbxContent>
                        </wps:txbx>
                        <wps:bodyPr rot="0" vert="horz" wrap="square" lIns="91440" tIns="45720" rIns="91440" bIns="45720" anchor="t" anchorCtr="0" upright="1">
                          <a:noAutofit/>
                        </wps:bodyPr>
                      </wps:wsp>
                    </wpc:wpc>
                  </a:graphicData>
                </a:graphic>
              </wp:inline>
            </w:drawing>
          </mc:Choice>
          <mc:Fallback>
            <w:pict w14:anchorId="02D6B067">
              <v:group w14:anchorId="53477201" id="Canvas 315" o:spid="_x0000_s1049" editas="canvas" style="width:468pt;height:4in;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width:59436;height:36576;visibility:visible;mso-wrap-style:square">
                  <v:fill o:detectmouseclick="t"/>
                  <v:path o:connecttype="none"/>
                </v:shape>
                <v:rect id="Rectangle 4" o:spid="_x0000_s1051" style="position:absolute;left:21717;top:17056;width:13716;height: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" fillcolor="#fc9">
                  <v:shadow on="t" opacity=".5" offset="6pt,6pt"/>
                  <v:textbox>
                    <w:txbxContent>
                      <w:p w14:paraId="0CEBE549" w14:textId="77777777" w:rsidR="00421A2C" w:rsidRDefault="00421A2C" w:rsidP="00C152D4">
                        <w:pPr>
                          <w:jc w:val="center"/>
                          <w:rPr>
                            <w:b/>
                            <w:sz w:val="18"/>
                            <w:szCs w:val="18"/>
                          </w:rPr>
                        </w:pPr>
                        <w:r>
                          <w:rPr>
                            <w:b/>
                            <w:sz w:val="18"/>
                            <w:szCs w:val="18"/>
                          </w:rPr>
                          <w:t xml:space="preserve">Implementing Partner: </w:t>
                        </w:r>
                      </w:p>
                      <w:p w14:paraId="2E5CA10C" w14:textId="77777777" w:rsidR="00421A2C" w:rsidRDefault="00421A2C" w:rsidP="00C152D4">
                        <w:pPr>
                          <w:jc w:val="center"/>
                          <w:rPr>
                            <w:b/>
                            <w:sz w:val="18"/>
                            <w:szCs w:val="18"/>
                          </w:rPr>
                        </w:pPr>
                      </w:p>
                      <w:p w14:paraId="18CF292D" w14:textId="5E797D3A" w:rsidR="00421A2C" w:rsidRPr="00EB563F" w:rsidRDefault="00421A2C" w:rsidP="00C152D4">
                        <w:pPr>
                          <w:jc w:val="center"/>
                          <w:rPr>
                            <w:sz w:val="20"/>
                            <w:szCs w:val="20"/>
                          </w:rPr>
                        </w:pPr>
                        <w:r>
                          <w:rPr>
                            <w:b/>
                            <w:sz w:val="18"/>
                            <w:szCs w:val="18"/>
                          </w:rPr>
                          <w:t>MESPU</w:t>
                        </w:r>
                      </w:p>
                    </w:txbxContent>
                  </v:textbox>
                </v:rect>
                <v:rect id="Rectangle 5" o:spid="_x0000_s1052" style="position:absolute;left:4953;top:5715;width:47625;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" fillcolor="#f90">
                  <v:shadow on="t" opacity=".5" offset="6pt,6pt"/>
                  <v:textbox>
                    <w:txbxContent>
                      <w:p w14:paraId="5C1A88AB" w14:textId="77777777" w:rsidR="00421A2C" w:rsidRDefault="00421A2C" w:rsidP="00C152D4">
                        <w:pPr>
                          <w:jc w:val="center"/>
                          <w:rPr>
                            <w:b/>
                          </w:rPr>
                        </w:pPr>
                        <w:r>
                          <w:rPr>
                            <w:b/>
                          </w:rPr>
                          <w:t>Project Board</w:t>
                        </w:r>
                      </w:p>
                    </w:txbxContent>
                  </v:textbox>
                </v:rect>
                <v:rect id="Rectangle 6" o:spid="_x0000_s1053" style="position:absolute;left:5143;top:8648;width:16510;height:6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" fillcolor="#fc0">
                  <v:shadow on="t" opacity=".5" offset="6pt,6pt"/>
                  <v:textbox>
                    <w:txbxContent>
                      <w:p w14:paraId="31352A7F" w14:textId="77777777" w:rsidR="00421A2C" w:rsidRDefault="00421A2C" w:rsidP="00C152D4">
                        <w:pPr>
                          <w:jc w:val="center"/>
                          <w:rPr>
                            <w:b/>
                            <w:bCs/>
                            <w:sz w:val="18"/>
                            <w:szCs w:val="18"/>
                          </w:rPr>
                        </w:pPr>
                        <w:r w:rsidRPr="00CA0EEF">
                          <w:rPr>
                            <w:b/>
                            <w:bCs/>
                            <w:sz w:val="18"/>
                            <w:szCs w:val="18"/>
                          </w:rPr>
                          <w:t xml:space="preserve">Senior </w:t>
                        </w:r>
                        <w:r>
                          <w:rPr>
                            <w:b/>
                            <w:bCs/>
                            <w:sz w:val="18"/>
                            <w:szCs w:val="18"/>
                          </w:rPr>
                          <w:t xml:space="preserve">Beneficiary:  </w:t>
                        </w:r>
                      </w:p>
                      <w:p w14:paraId="4D95501B" w14:textId="066DFF8F" w:rsidR="00421A2C" w:rsidRPr="00F51988" w:rsidRDefault="00421A2C" w:rsidP="00C152D4">
                        <w:pPr>
                          <w:jc w:val="center"/>
                          <w:rPr>
                            <w:sz w:val="18"/>
                            <w:szCs w:val="20"/>
                          </w:rPr>
                        </w:pPr>
                        <w:r w:rsidRPr="00B7630F">
                          <w:rPr>
                            <w:sz w:val="18"/>
                            <w:szCs w:val="18"/>
                          </w:rPr>
                          <w:t>Ministry of Ecology, Spatial Planning and Urbanism</w:t>
                        </w:r>
                        <w:r w:rsidRPr="00B7630F" w:rsidDel="00B7630F">
                          <w:rPr>
                            <w:sz w:val="18"/>
                            <w:szCs w:val="18"/>
                          </w:rPr>
                          <w:t xml:space="preserve"> </w:t>
                        </w:r>
                        <w:r>
                          <w:rPr>
                            <w:sz w:val="16"/>
                            <w:szCs w:val="18"/>
                          </w:rPr>
                          <w:t>(</w:t>
                        </w:r>
                        <w:r>
                          <w:rPr>
                            <w:sz w:val="16"/>
                            <w:szCs w:val="18"/>
                          </w:rPr>
                          <w:t>MESPU</w:t>
                        </w:r>
                        <w:r>
                          <w:rPr>
                            <w:sz w:val="16"/>
                            <w:szCs w:val="18"/>
                          </w:rPr>
                          <w:t>)</w:t>
                        </w:r>
                      </w:p>
                    </w:txbxContent>
                  </v:textbox>
                </v:rect>
                <v:rect id="Rectangle 7" o:spid="_x0000_s1054" style="position:absolute;left:37846;top:8648;width:14808;height: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" fillcolor="#fc0">
                  <v:shadow on="t" opacity=".5" offset="6pt,6pt"/>
                  <v:textbox>
                    <w:txbxContent>
                      <w:p w14:paraId="1008AB07" w14:textId="5D4D1401" w:rsidR="00421A2C" w:rsidRDefault="00421A2C" w:rsidP="00C152D4">
                        <w:pPr>
                          <w:jc w:val="center"/>
                          <w:rPr>
                            <w:b/>
                            <w:sz w:val="18"/>
                            <w:szCs w:val="18"/>
                          </w:rPr>
                        </w:pPr>
                        <w:r>
                          <w:rPr>
                            <w:b/>
                            <w:sz w:val="18"/>
                            <w:szCs w:val="18"/>
                          </w:rPr>
                          <w:t xml:space="preserve">Development Partner: </w:t>
                        </w:r>
                      </w:p>
                      <w:p w14:paraId="56BF657B" w14:textId="02DEF99E" w:rsidR="00421A2C" w:rsidRDefault="00421A2C" w:rsidP="00C152D4">
                        <w:pPr>
                          <w:jc w:val="center"/>
                          <w:rPr>
                            <w:b/>
                            <w:sz w:val="18"/>
                            <w:szCs w:val="18"/>
                          </w:rPr>
                        </w:pPr>
                        <w:r>
                          <w:rPr>
                            <w:b/>
                            <w:sz w:val="18"/>
                            <w:szCs w:val="18"/>
                          </w:rPr>
                          <w:t>UNDP</w:t>
                        </w:r>
                      </w:p>
                      <w:p w14:paraId="1530D941" w14:textId="77777777" w:rsidR="00421A2C" w:rsidRPr="00EB563F" w:rsidRDefault="00421A2C" w:rsidP="00B475AB">
                        <w:pPr>
                          <w:jc w:val="center"/>
                          <w:rPr>
                            <w:b/>
                            <w:sz w:val="20"/>
                            <w:szCs w:val="20"/>
                          </w:rPr>
                        </w:pPr>
                      </w:p>
                    </w:txbxContent>
                  </v:textbox>
                </v:rect>
                <v:shapetype id="_x0000_t32" coordsize="21600,21600" o:spt="32" o:oned="t" path="m,l21600,21600e" filled="f">
                  <v:path arrowok="t" fillok="f" o:connecttype="none"/>
                  <o:lock v:ext="edit" shapetype="t"/>
                </v:shapetype>
                <v:shape id="AutoShape 9" o:spid="_x0000_s1055" type="#_x0000_t32" style="position:absolute;left:30956;top:13716;width:0;height:3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" strokeweight="1.25pt"/>
                <v:rect id="Rectangle 10" o:spid="_x0000_s1056" style="position:absolute;left:2095;top:16002;width:10858;height:14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" fillcolor="#fc0">
                  <v:shadow on="t" opacity=".5" offset="6pt,6pt"/>
                  <v:textbox>
                    <w:txbxContent>
                      <w:p w14:paraId="0419A0FC" w14:textId="77777777" w:rsidR="00421A2C" w:rsidRDefault="00421A2C" w:rsidP="00C152D4">
                        <w:pPr>
                          <w:jc w:val="center"/>
                          <w:rPr>
                            <w:b/>
                            <w:sz w:val="18"/>
                            <w:szCs w:val="18"/>
                          </w:rPr>
                        </w:pPr>
                        <w:r>
                          <w:rPr>
                            <w:b/>
                            <w:sz w:val="18"/>
                            <w:szCs w:val="18"/>
                          </w:rPr>
                          <w:t>Project Assurance</w:t>
                        </w:r>
                      </w:p>
                      <w:p w14:paraId="0F0C8A51" w14:textId="7EFABDAD" w:rsidR="00421A2C" w:rsidRPr="00856B08" w:rsidRDefault="00421A2C" w:rsidP="00B40EAB">
                        <w:pPr>
                          <w:jc w:val="center"/>
                          <w:rPr>
                            <w:sz w:val="16"/>
                            <w:szCs w:val="16"/>
                          </w:rPr>
                        </w:pPr>
                        <w:r>
                          <w:rPr>
                            <w:sz w:val="16"/>
                            <w:szCs w:val="16"/>
                          </w:rPr>
                          <w:t>UNDP CO S</w:t>
                        </w:r>
                        <w:proofErr w:type="spellStart"/>
                        <w:r w:rsidRPr="0046262D">
                          <w:rPr>
                            <w:sz w:val="16"/>
                            <w:szCs w:val="16"/>
                            <w:lang w:val="en-GB"/>
                          </w:rPr>
                          <w:t>ect</w:t>
                        </w:r>
                        <w:r>
                          <w:rPr>
                            <w:sz w:val="16"/>
                            <w:szCs w:val="16"/>
                            <w:lang w:val="en-GB"/>
                          </w:rPr>
                          <w:t>o</w:t>
                        </w:r>
                        <w:r w:rsidRPr="0046262D">
                          <w:rPr>
                            <w:sz w:val="16"/>
                            <w:szCs w:val="16"/>
                            <w:lang w:val="en-GB"/>
                          </w:rPr>
                          <w:t>r</w:t>
                        </w:r>
                        <w:proofErr w:type="spellEnd"/>
                        <w:r w:rsidRPr="0046262D">
                          <w:rPr>
                            <w:sz w:val="16"/>
                            <w:szCs w:val="16"/>
                            <w:lang w:val="en-GB"/>
                          </w:rPr>
                          <w:t xml:space="preserve"> </w:t>
                        </w:r>
                        <w:r>
                          <w:rPr>
                            <w:sz w:val="16"/>
                            <w:szCs w:val="16"/>
                            <w:lang w:val="en-GB"/>
                          </w:rPr>
                          <w:t>L</w:t>
                        </w:r>
                        <w:r w:rsidRPr="0046262D">
                          <w:rPr>
                            <w:sz w:val="16"/>
                            <w:szCs w:val="16"/>
                            <w:lang w:val="en-GB"/>
                          </w:rPr>
                          <w:t xml:space="preserve">eader in charge </w:t>
                        </w:r>
                        <w:r>
                          <w:rPr>
                            <w:sz w:val="16"/>
                            <w:szCs w:val="16"/>
                            <w:lang w:val="en-GB"/>
                          </w:rPr>
                          <w:t>of</w:t>
                        </w:r>
                        <w:r w:rsidRPr="0046262D">
                          <w:rPr>
                            <w:sz w:val="16"/>
                            <w:szCs w:val="16"/>
                            <w:lang w:val="en-GB"/>
                          </w:rPr>
                          <w:t xml:space="preserve"> </w:t>
                        </w:r>
                        <w:r>
                          <w:rPr>
                            <w:sz w:val="16"/>
                            <w:szCs w:val="16"/>
                            <w:lang w:val="en-GB"/>
                          </w:rPr>
                          <w:t>E</w:t>
                        </w:r>
                        <w:r w:rsidRPr="0046262D">
                          <w:rPr>
                            <w:sz w:val="16"/>
                            <w:szCs w:val="16"/>
                            <w:lang w:val="en-GB"/>
                          </w:rPr>
                          <w:t xml:space="preserve">nvironment and </w:t>
                        </w:r>
                        <w:r>
                          <w:rPr>
                            <w:sz w:val="16"/>
                            <w:szCs w:val="16"/>
                            <w:lang w:val="en-GB"/>
                          </w:rPr>
                          <w:t>C</w:t>
                        </w:r>
                        <w:r w:rsidRPr="0046262D">
                          <w:rPr>
                            <w:sz w:val="16"/>
                            <w:szCs w:val="16"/>
                            <w:lang w:val="en-GB"/>
                          </w:rPr>
                          <w:t xml:space="preserve">limate </w:t>
                        </w:r>
                        <w:r>
                          <w:rPr>
                            <w:sz w:val="16"/>
                            <w:szCs w:val="16"/>
                            <w:lang w:val="en-GB"/>
                          </w:rPr>
                          <w:t>C</w:t>
                        </w:r>
                        <w:r w:rsidRPr="0046262D">
                          <w:rPr>
                            <w:sz w:val="16"/>
                            <w:szCs w:val="16"/>
                            <w:lang w:val="en-GB"/>
                          </w:rPr>
                          <w:t>hange</w:t>
                        </w:r>
                        <w:r>
                          <w:rPr>
                            <w:sz w:val="16"/>
                            <w:szCs w:val="16"/>
                          </w:rPr>
                          <w:t xml:space="preserve">, </w:t>
                        </w:r>
                        <w:r w:rsidRPr="00856B08">
                          <w:rPr>
                            <w:sz w:val="16"/>
                            <w:szCs w:val="16"/>
                          </w:rPr>
                          <w:t>Regional Technical Advisor of</w:t>
                        </w:r>
                        <w:r>
                          <w:rPr>
                            <w:sz w:val="16"/>
                            <w:szCs w:val="16"/>
                          </w:rPr>
                          <w:t xml:space="preserve"> UNDP/GEF U</w:t>
                        </w:r>
                        <w:r w:rsidRPr="00856B08">
                          <w:rPr>
                            <w:sz w:val="16"/>
                            <w:szCs w:val="16"/>
                          </w:rPr>
                          <w:t>nit</w:t>
                        </w:r>
                      </w:p>
                      <w:p w14:paraId="4745E4E2" w14:textId="77777777" w:rsidR="00421A2C" w:rsidRPr="00EB563F" w:rsidRDefault="00421A2C" w:rsidP="00C152D4">
                        <w:pPr>
                          <w:pStyle w:val="BodyText3"/>
                          <w:jc w:val="center"/>
                          <w:rPr>
                            <w:b/>
                            <w:bCs/>
                            <w:sz w:val="20"/>
                          </w:rPr>
                        </w:pPr>
                      </w:p>
                    </w:txbxContent>
                  </v:textbox>
                </v:rect>
                <v:rect id="Rectangle 11" o:spid="_x0000_s1057" style="position:absolute;left:38671;top:18002;width:13716;height:5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" fillcolor="#fc9">
                  <v:shadow on="t" opacity=".5" offset="6pt,6pt"/>
                  <v:textbox>
                    <w:txbxContent>
                      <w:p w14:paraId="3B0D71F4" w14:textId="4256CE0B" w:rsidR="00421A2C" w:rsidRDefault="00421A2C" w:rsidP="00C152D4">
                        <w:pPr>
                          <w:jc w:val="center"/>
                          <w:rPr>
                            <w:b/>
                            <w:sz w:val="18"/>
                            <w:szCs w:val="18"/>
                          </w:rPr>
                        </w:pPr>
                        <w:r>
                          <w:rPr>
                            <w:b/>
                            <w:sz w:val="18"/>
                            <w:szCs w:val="18"/>
                          </w:rPr>
                          <w:t>Project Manager Administrative / Finance Assistant</w:t>
                        </w:r>
                      </w:p>
                      <w:p w14:paraId="395B4F5B" w14:textId="77777777" w:rsidR="00421A2C" w:rsidRDefault="00421A2C" w:rsidP="00C152D4">
                        <w:pPr>
                          <w:spacing w:before="120"/>
                          <w:jc w:val="center"/>
                          <w:rPr>
                            <w:sz w:val="18"/>
                            <w:szCs w:val="18"/>
                          </w:rPr>
                        </w:pPr>
                      </w:p>
                    </w:txbxContent>
                  </v:textbox>
                </v:rect>
                <v:shape id="AutoShape 12" o:spid="_x0000_s1058" type="#_x0000_t32" style="position:absolute;left:35337;top:19910;width:3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"/>
                <v:roundrect id="AutoShape 13" o:spid="_x0000_s1059" style="position:absolute;left:3429;top:1587;width:49149;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" fillcolor="#9cf">
                  <v:textbox>
                    <w:txbxContent>
                      <w:p w14:paraId="532D85E4" w14:textId="7A330846" w:rsidR="00421A2C" w:rsidRPr="001D0B24" w:rsidRDefault="00421A2C" w:rsidP="00C152D4">
                        <w:pPr>
                          <w:jc w:val="center"/>
                          <w:rPr>
                            <w:b/>
                          </w:rPr>
                        </w:pPr>
                        <w:r>
                          <w:rPr>
                            <w:b/>
                          </w:rPr>
                          <w:t>Project Organiz</w:t>
                        </w:r>
                        <w:r w:rsidRPr="001D0B24">
                          <w:rPr>
                            <w:b/>
                          </w:rPr>
                          <w:t>ation Structure</w:t>
                        </w:r>
                      </w:p>
                    </w:txbxContent>
                  </v:textbox>
                </v:roundrect>
                <v:rect id="Rectangle 14" o:spid="_x0000_s1060" style="position:absolute;left:16668;top:26384;width:12668;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" fillcolor="#ff9">
                  <v:shadow on="t" opacity=".5" offset="6pt,6pt"/>
                  <v:textbox>
                    <w:txbxContent>
                      <w:p w14:paraId="6C2FF36A" w14:textId="77777777" w:rsidR="00421A2C" w:rsidRDefault="00421A2C" w:rsidP="00C152D4">
                        <w:pPr>
                          <w:jc w:val="center"/>
                          <w:rPr>
                            <w:b/>
                            <w:sz w:val="18"/>
                            <w:szCs w:val="18"/>
                          </w:rPr>
                        </w:pPr>
                        <w:r>
                          <w:rPr>
                            <w:b/>
                            <w:sz w:val="18"/>
                            <w:szCs w:val="18"/>
                          </w:rPr>
                          <w:t xml:space="preserve">TEAM A </w:t>
                        </w:r>
                      </w:p>
                      <w:p w14:paraId="23D11641" w14:textId="56E1F3AA" w:rsidR="00421A2C" w:rsidRDefault="00421A2C" w:rsidP="00C152D4">
                        <w:pPr>
                          <w:jc w:val="center"/>
                          <w:rPr>
                            <w:b/>
                            <w:sz w:val="18"/>
                            <w:szCs w:val="18"/>
                          </w:rPr>
                        </w:pPr>
                        <w:r>
                          <w:rPr>
                            <w:b/>
                            <w:sz w:val="18"/>
                            <w:szCs w:val="18"/>
                          </w:rPr>
                          <w:t>Mitigation</w:t>
                        </w:r>
                      </w:p>
                      <w:p w14:paraId="0B4D19D1" w14:textId="77777777" w:rsidR="00421A2C" w:rsidRDefault="00421A2C" w:rsidP="00C152D4">
                        <w:pPr>
                          <w:jc w:val="center"/>
                          <w:rPr>
                            <w:sz w:val="18"/>
                            <w:szCs w:val="18"/>
                          </w:rPr>
                        </w:pPr>
                      </w:p>
                      <w:p w14:paraId="4EB6CF83" w14:textId="77777777" w:rsidR="00421A2C" w:rsidRDefault="00421A2C" w:rsidP="00C152D4">
                        <w:pPr>
                          <w:jc w:val="center"/>
                          <w:rPr>
                            <w:sz w:val="18"/>
                            <w:szCs w:val="18"/>
                          </w:rPr>
                        </w:pPr>
                      </w:p>
                    </w:txbxContent>
                  </v:textbox>
                </v:rect>
                <v:rect id="Rectangle 15" o:spid="_x0000_s1061" style="position:absolute;left:41719;top:31337;width:12859;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" fillcolor="#ff9">
                  <v:shadow on="t" opacity=".5" offset="6pt,6pt"/>
                  <v:textbox>
                    <w:txbxContent>
                      <w:p w14:paraId="4B32CDA9" w14:textId="77777777" w:rsidR="00421A2C" w:rsidRDefault="00421A2C" w:rsidP="00C152D4">
                        <w:pPr>
                          <w:jc w:val="center"/>
                          <w:rPr>
                            <w:b/>
                            <w:sz w:val="18"/>
                            <w:szCs w:val="18"/>
                          </w:rPr>
                        </w:pPr>
                        <w:r>
                          <w:rPr>
                            <w:b/>
                            <w:sz w:val="18"/>
                            <w:szCs w:val="18"/>
                          </w:rPr>
                          <w:t>TEAM C</w:t>
                        </w:r>
                      </w:p>
                      <w:p w14:paraId="0507BE6B" w14:textId="4F6E02FC" w:rsidR="00421A2C" w:rsidRDefault="00421A2C" w:rsidP="00C152D4">
                        <w:pPr>
                          <w:jc w:val="center"/>
                          <w:rPr>
                            <w:b/>
                            <w:sz w:val="18"/>
                            <w:szCs w:val="18"/>
                          </w:rPr>
                        </w:pPr>
                        <w:r>
                          <w:rPr>
                            <w:b/>
                            <w:sz w:val="18"/>
                            <w:szCs w:val="18"/>
                          </w:rPr>
                          <w:t>Climate Finance</w:t>
                        </w:r>
                      </w:p>
                      <w:p w14:paraId="41D26E27" w14:textId="77777777" w:rsidR="00421A2C" w:rsidRPr="00EB563F" w:rsidRDefault="00421A2C" w:rsidP="00C152D4">
                        <w:pPr>
                          <w:jc w:val="center"/>
                          <w:rPr>
                            <w:sz w:val="20"/>
                            <w:szCs w:val="20"/>
                          </w:rP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6" o:spid="_x0000_s1062" type="#_x0000_t34" style="position:absolute;left:23979;top:21787;width:3620;height:557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"/>
                <v:shape id="AutoShape 17" o:spid="_x0000_s1063" type="#_x0000_t34" style="position:absolute;left:34075;top:17264;width:8573;height:1957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" adj="4560"/>
                <v:rect id="Rectangle 18" o:spid="_x0000_s1064" style="position:absolute;left:26193;top:31337;width:1390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" fillcolor="#ff9">
                  <v:shadow on="t" opacity=".5" offset="6pt,6pt"/>
                  <v:textbox>
                    <w:txbxContent>
                      <w:p w14:paraId="702AFE10" w14:textId="77777777" w:rsidR="00421A2C" w:rsidRDefault="00421A2C" w:rsidP="00C152D4">
                        <w:pPr>
                          <w:jc w:val="center"/>
                          <w:rPr>
                            <w:b/>
                            <w:sz w:val="18"/>
                            <w:szCs w:val="18"/>
                          </w:rPr>
                        </w:pPr>
                        <w:r>
                          <w:rPr>
                            <w:b/>
                            <w:sz w:val="18"/>
                            <w:szCs w:val="18"/>
                          </w:rPr>
                          <w:t>TEAM B</w:t>
                        </w:r>
                      </w:p>
                      <w:p w14:paraId="79C7E347" w14:textId="006C8C03" w:rsidR="00421A2C" w:rsidRDefault="00421A2C" w:rsidP="00C152D4">
                        <w:pPr>
                          <w:jc w:val="center"/>
                          <w:rPr>
                            <w:b/>
                            <w:sz w:val="18"/>
                            <w:szCs w:val="18"/>
                          </w:rPr>
                        </w:pPr>
                        <w:r>
                          <w:rPr>
                            <w:b/>
                            <w:sz w:val="18"/>
                            <w:szCs w:val="18"/>
                          </w:rPr>
                          <w:t>Adaptation</w:t>
                        </w:r>
                      </w:p>
                      <w:p w14:paraId="5E53DDA1" w14:textId="77777777" w:rsidR="00421A2C" w:rsidRPr="00EB563F" w:rsidRDefault="00421A2C" w:rsidP="00C152D4">
                        <w:pPr>
                          <w:jc w:val="center"/>
                          <w:rPr>
                            <w:sz w:val="20"/>
                            <w:szCs w:val="20"/>
                          </w:rPr>
                        </w:pPr>
                      </w:p>
                    </w:txbxContent>
                  </v:textbox>
                </v:rect>
                <v:shape id="AutoShape 19" o:spid="_x0000_s1065" type="#_x0000_t32" style="position:absolute;left:32099;top:24574;width:0;height:6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"/>
                <v:shape id="AutoShape 20" o:spid="_x0000_s1066" type="#_x0000_t34" style="position:absolute;left:25434;top:-3813;width:1905;height:37726;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"/>
                <v:rect id="Rectangle 74" o:spid="_x0000_s1067" style="position:absolute;left:21844;top:8531;width:1606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" fillcolor="#fc0">
                  <v:shadow on="t" opacity=".5" offset="6pt,6pt"/>
                  <v:textbox>
                    <w:txbxContent>
                      <w:p w14:paraId="65E37C1F" w14:textId="77777777" w:rsidR="00421A2C" w:rsidRDefault="00421A2C" w:rsidP="00B475AB">
                        <w:pPr>
                          <w:jc w:val="center"/>
                          <w:rPr>
                            <w:sz w:val="24"/>
                          </w:rPr>
                        </w:pPr>
                        <w:r>
                          <w:rPr>
                            <w:b/>
                            <w:bCs/>
                            <w:sz w:val="18"/>
                            <w:szCs w:val="18"/>
                          </w:rPr>
                          <w:t>Executive:</w:t>
                        </w:r>
                      </w:p>
                      <w:p w14:paraId="4D9C1716" w14:textId="44F1B4EA" w:rsidR="00421A2C" w:rsidRDefault="00421A2C" w:rsidP="00B475AB">
                        <w:pPr>
                          <w:jc w:val="center"/>
                        </w:pPr>
                        <w:r>
                          <w:rPr>
                            <w:sz w:val="18"/>
                            <w:szCs w:val="18"/>
                          </w:rPr>
                          <w:t xml:space="preserve">MESPU </w:t>
                        </w:r>
                        <w:r>
                          <w:rPr>
                            <w:sz w:val="18"/>
                            <w:szCs w:val="18"/>
                          </w:rPr>
                          <w:t>(National Project Director)</w:t>
                        </w:r>
                      </w:p>
                      <w:p w14:paraId="3B8EA022" w14:textId="77777777" w:rsidR="00421A2C" w:rsidRDefault="00421A2C" w:rsidP="00B475AB">
                        <w:pPr>
                          <w:jc w:val="center"/>
                        </w:pPr>
                        <w:r>
                          <w:rPr>
                            <w:b/>
                            <w:bCs/>
                            <w:sz w:val="18"/>
                            <w:szCs w:val="18"/>
                          </w:rPr>
                          <w:t> </w:t>
                        </w:r>
                      </w:p>
                      <w:p w14:paraId="7E50F584" w14:textId="77777777" w:rsidR="00421A2C" w:rsidRDefault="00421A2C" w:rsidP="00B475AB">
                        <w:pPr>
                          <w:jc w:val="center"/>
                        </w:pPr>
                        <w:r>
                          <w:rPr>
                            <w:b/>
                            <w:bCs/>
                            <w:sz w:val="20"/>
                            <w:szCs w:val="20"/>
                          </w:rPr>
                          <w:t> </w:t>
                        </w:r>
                      </w:p>
                    </w:txbxContent>
                  </v:textbox>
                </v:rect>
                <w10:anchorlock/>
              </v:group>
            </w:pict>
          </mc:Fallback>
        </mc:AlternateContent>
      </w:r>
    </w:p>
    <w:p w14:paraId="72A73172" w14:textId="77777777" w:rsidR="00B06597" w:rsidRDefault="00B06597" w:rsidP="00B06597">
      <w:pPr>
        <w:pStyle w:val="AProdoc"/>
        <w:numPr>
          <w:ilvl w:val="0"/>
          <w:numId w:val="0"/>
        </w:numPr>
        <w:jc w:val="both"/>
      </w:pPr>
    </w:p>
    <w:p w14:paraId="29028482" w14:textId="5A4BFECC" w:rsidR="00AD6774" w:rsidRDefault="00FF791D" w:rsidP="00095A16">
      <w:pPr>
        <w:pStyle w:val="AProdoc"/>
        <w:jc w:val="both"/>
      </w:pPr>
      <w:r>
        <w:t xml:space="preserve">The </w:t>
      </w:r>
      <w:r w:rsidRPr="00095A16">
        <w:rPr>
          <w:b/>
        </w:rPr>
        <w:t>Project Board</w:t>
      </w:r>
      <w:r>
        <w:t xml:space="preserve"> </w:t>
      </w:r>
      <w:r w:rsidR="009E2715">
        <w:t xml:space="preserve">(PB) </w:t>
      </w:r>
      <w:r>
        <w:t>will be</w:t>
      </w:r>
      <w:r w:rsidRPr="00FF791D">
        <w:t xml:space="preserve"> responsible for making</w:t>
      </w:r>
      <w:r>
        <w:t xml:space="preserve"> </w:t>
      </w:r>
      <w:r w:rsidRPr="00FF791D">
        <w:t>management decisions by consensus when guidance is required by the Project Manager, including recommendation</w:t>
      </w:r>
      <w:r>
        <w:t>s</w:t>
      </w:r>
      <w:r w:rsidRPr="00FF791D">
        <w:t xml:space="preserve"> </w:t>
      </w:r>
      <w:r w:rsidRPr="00104A3D">
        <w:t>for Implementing Partner</w:t>
      </w:r>
      <w:r w:rsidRPr="00FF791D">
        <w:t xml:space="preserve"> approval of project plans and revisions</w:t>
      </w:r>
      <w:r w:rsidR="00A74466">
        <w:t xml:space="preserve">. </w:t>
      </w:r>
      <w:r w:rsidR="009E2715">
        <w:t xml:space="preserve">PB is responsible </w:t>
      </w:r>
      <w:r w:rsidR="009E2715" w:rsidRPr="009E2715">
        <w:t xml:space="preserve">for taking corrective action as needed to ensure the project achieves the desired results </w:t>
      </w:r>
      <w:r w:rsidRPr="00FF791D">
        <w:t xml:space="preserve">In order to ensure </w:t>
      </w:r>
      <w:r w:rsidR="00104A3D">
        <w:t>IP’s</w:t>
      </w:r>
      <w:r w:rsidRPr="00FF791D">
        <w:t xml:space="preserve"> ultimate accountability, decisions </w:t>
      </w:r>
      <w:r>
        <w:t>will</w:t>
      </w:r>
      <w:r w:rsidRPr="00FF791D">
        <w:t xml:space="preserve"> be made in accordance with standards that </w:t>
      </w:r>
      <w:r>
        <w:t>will</w:t>
      </w:r>
      <w:r w:rsidRPr="00FF791D">
        <w:t xml:space="preserve"> ensure management for development results, best value for money, fairness, integrity, transparency and effective international competition</w:t>
      </w:r>
      <w:r w:rsidR="00A74466">
        <w:t xml:space="preserve">. </w:t>
      </w:r>
      <w:r w:rsidR="009E2715" w:rsidRPr="009E2715">
        <w:t xml:space="preserve">In case consensus cannot be reached within the Board, the UNDP Resident Representative (or their designate) will mediate to find consensus and, if this cannot be found, will take the final decision to ensure project implementation is not unduly delayed. </w:t>
      </w:r>
      <w:r w:rsidR="00A74466">
        <w:t xml:space="preserve"> </w:t>
      </w:r>
      <w:r>
        <w:t>P</w:t>
      </w:r>
      <w:r w:rsidRPr="00FF791D">
        <w:t>roject Board meetings wi</w:t>
      </w:r>
      <w:r>
        <w:t>ll be organized at least twice per</w:t>
      </w:r>
      <w:r w:rsidRPr="00FF791D">
        <w:t xml:space="preserve"> year, and if </w:t>
      </w:r>
      <w:proofErr w:type="gramStart"/>
      <w:r w:rsidRPr="00FF791D">
        <w:t>necessary</w:t>
      </w:r>
      <w:proofErr w:type="gramEnd"/>
      <w:r w:rsidRPr="00FF791D">
        <w:t xml:space="preserve"> on more frequent basis</w:t>
      </w:r>
      <w:r w:rsidR="00A74466">
        <w:t xml:space="preserve">.  </w:t>
      </w:r>
      <w:r w:rsidRPr="00FF791D">
        <w:t xml:space="preserve">The </w:t>
      </w:r>
      <w:r>
        <w:t xml:space="preserve">membership of the </w:t>
      </w:r>
      <w:r w:rsidRPr="00FF791D">
        <w:t xml:space="preserve">Project Board will be </w:t>
      </w:r>
      <w:r>
        <w:t xml:space="preserve">determined at the time of project implementation </w:t>
      </w:r>
      <w:proofErr w:type="gramStart"/>
      <w:r>
        <w:t>on the basis of</w:t>
      </w:r>
      <w:proofErr w:type="gramEnd"/>
      <w:r>
        <w:t xml:space="preserve"> their official nomination from the participating government bodies.</w:t>
      </w:r>
    </w:p>
    <w:p w14:paraId="5C7654CE" w14:textId="77777777" w:rsidR="00B06597" w:rsidRPr="00B06597" w:rsidRDefault="00B06597" w:rsidP="00B06597">
      <w:pPr>
        <w:pStyle w:val="AProdoc"/>
        <w:numPr>
          <w:ilvl w:val="0"/>
          <w:numId w:val="0"/>
        </w:numPr>
      </w:pPr>
      <w:r w:rsidRPr="00B06597">
        <w:t>Specific responsibilities of the Project Board include:</w:t>
      </w:r>
    </w:p>
    <w:p w14:paraId="42A04F1C" w14:textId="67BEA6C4" w:rsidR="00B06597" w:rsidRPr="00B06597" w:rsidRDefault="00B06597" w:rsidP="00297981">
      <w:pPr>
        <w:pStyle w:val="ListParagraph"/>
        <w:numPr>
          <w:ilvl w:val="0"/>
          <w:numId w:val="47"/>
        </w:numPr>
        <w:overflowPunct w:val="0"/>
        <w:autoSpaceDE w:val="0"/>
        <w:autoSpaceDN w:val="0"/>
        <w:adjustRightInd w:val="0"/>
        <w:spacing w:line="276" w:lineRule="auto"/>
        <w:contextualSpacing/>
        <w:jc w:val="both"/>
        <w:textAlignment w:val="baseline"/>
        <w:rPr>
          <w:szCs w:val="22"/>
        </w:rPr>
      </w:pPr>
      <w:r w:rsidRPr="00B06597">
        <w:rPr>
          <w:szCs w:val="22"/>
        </w:rPr>
        <w:t xml:space="preserve">Provide overall guidance and direction to the project, ensuring it remains within any specified </w:t>
      </w:r>
      <w:proofErr w:type="gramStart"/>
      <w:r w:rsidRPr="00B06597">
        <w:rPr>
          <w:szCs w:val="22"/>
        </w:rPr>
        <w:t>constraints;</w:t>
      </w:r>
      <w:proofErr w:type="gramEnd"/>
    </w:p>
    <w:p w14:paraId="1B07AAB5" w14:textId="2F1C406A" w:rsidR="00B06597" w:rsidRPr="00B06597" w:rsidRDefault="00B06597" w:rsidP="00297981">
      <w:pPr>
        <w:pStyle w:val="ListParagraph"/>
        <w:numPr>
          <w:ilvl w:val="0"/>
          <w:numId w:val="47"/>
        </w:numPr>
        <w:overflowPunct w:val="0"/>
        <w:autoSpaceDE w:val="0"/>
        <w:autoSpaceDN w:val="0"/>
        <w:adjustRightInd w:val="0"/>
        <w:spacing w:line="276" w:lineRule="auto"/>
        <w:contextualSpacing/>
        <w:jc w:val="both"/>
        <w:textAlignment w:val="baseline"/>
        <w:rPr>
          <w:szCs w:val="22"/>
        </w:rPr>
      </w:pPr>
      <w:r w:rsidRPr="00B06597">
        <w:rPr>
          <w:szCs w:val="22"/>
        </w:rPr>
        <w:t xml:space="preserve">Address project issues as raised by the project </w:t>
      </w:r>
      <w:proofErr w:type="gramStart"/>
      <w:r w:rsidRPr="00B06597">
        <w:rPr>
          <w:szCs w:val="22"/>
        </w:rPr>
        <w:t>manager;</w:t>
      </w:r>
      <w:proofErr w:type="gramEnd"/>
    </w:p>
    <w:p w14:paraId="102CAAD0" w14:textId="5139CFFE" w:rsidR="00B06597" w:rsidRPr="00B06597" w:rsidRDefault="00B06597" w:rsidP="00297981">
      <w:pPr>
        <w:pStyle w:val="ListParagraph"/>
        <w:numPr>
          <w:ilvl w:val="0"/>
          <w:numId w:val="47"/>
        </w:numPr>
        <w:overflowPunct w:val="0"/>
        <w:autoSpaceDE w:val="0"/>
        <w:autoSpaceDN w:val="0"/>
        <w:adjustRightInd w:val="0"/>
        <w:spacing w:line="276" w:lineRule="auto"/>
        <w:contextualSpacing/>
        <w:jc w:val="both"/>
        <w:textAlignment w:val="baseline"/>
        <w:rPr>
          <w:szCs w:val="22"/>
        </w:rPr>
      </w:pPr>
      <w:r w:rsidRPr="00B06597">
        <w:rPr>
          <w:szCs w:val="22"/>
        </w:rPr>
        <w:t xml:space="preserve">Provide guidance on new project risks, and agree on possible mitigation and management actions to address specific </w:t>
      </w:r>
      <w:proofErr w:type="gramStart"/>
      <w:r w:rsidRPr="00B06597">
        <w:rPr>
          <w:szCs w:val="22"/>
        </w:rPr>
        <w:t>risks;</w:t>
      </w:r>
      <w:proofErr w:type="gramEnd"/>
    </w:p>
    <w:p w14:paraId="1CA1A4DD" w14:textId="40EA09A6" w:rsidR="00B06597" w:rsidRPr="00404031" w:rsidRDefault="00B06597" w:rsidP="00297981">
      <w:pPr>
        <w:pStyle w:val="ListParagraph"/>
        <w:numPr>
          <w:ilvl w:val="0"/>
          <w:numId w:val="47"/>
        </w:numPr>
        <w:overflowPunct w:val="0"/>
        <w:autoSpaceDE w:val="0"/>
        <w:autoSpaceDN w:val="0"/>
        <w:adjustRightInd w:val="0"/>
        <w:spacing w:line="276" w:lineRule="auto"/>
        <w:contextualSpacing/>
        <w:jc w:val="both"/>
        <w:textAlignment w:val="baseline"/>
        <w:rPr>
          <w:szCs w:val="22"/>
        </w:rPr>
      </w:pPr>
      <w:r w:rsidRPr="00B06597">
        <w:rPr>
          <w:szCs w:val="22"/>
        </w:rPr>
        <w:t>Agree on project manager’s tolerances as required, within the parameters set by UNDP-GEF, and provide direction and advice for exc</w:t>
      </w:r>
      <w:r w:rsidRPr="00E778BB">
        <w:rPr>
          <w:szCs w:val="22"/>
        </w:rPr>
        <w:t xml:space="preserve">eptional situations when the project manager’s tolerances are </w:t>
      </w:r>
      <w:proofErr w:type="gramStart"/>
      <w:r w:rsidRPr="00E778BB">
        <w:rPr>
          <w:szCs w:val="22"/>
        </w:rPr>
        <w:t>exceeded;</w:t>
      </w:r>
      <w:proofErr w:type="gramEnd"/>
    </w:p>
    <w:p w14:paraId="003E67B7" w14:textId="10FBC090" w:rsidR="00B06597" w:rsidRPr="00404031" w:rsidRDefault="00B06597" w:rsidP="00297981">
      <w:pPr>
        <w:pStyle w:val="ListParagraph"/>
        <w:numPr>
          <w:ilvl w:val="0"/>
          <w:numId w:val="47"/>
        </w:numPr>
        <w:overflowPunct w:val="0"/>
        <w:autoSpaceDE w:val="0"/>
        <w:autoSpaceDN w:val="0"/>
        <w:adjustRightInd w:val="0"/>
        <w:spacing w:line="276" w:lineRule="auto"/>
        <w:contextualSpacing/>
        <w:jc w:val="both"/>
        <w:textAlignment w:val="baseline"/>
        <w:rPr>
          <w:szCs w:val="22"/>
        </w:rPr>
      </w:pPr>
      <w:r w:rsidRPr="00404031">
        <w:rPr>
          <w:szCs w:val="22"/>
        </w:rPr>
        <w:t>Advise on major and minor amendments to the project within the parameters set by UNDP-</w:t>
      </w:r>
      <w:proofErr w:type="gramStart"/>
      <w:r w:rsidRPr="00404031">
        <w:rPr>
          <w:szCs w:val="22"/>
        </w:rPr>
        <w:t>GEF;</w:t>
      </w:r>
      <w:proofErr w:type="gramEnd"/>
    </w:p>
    <w:p w14:paraId="751D7825" w14:textId="61FA004E" w:rsidR="00B06597" w:rsidRPr="006E57AB" w:rsidRDefault="00B06597" w:rsidP="00297981">
      <w:pPr>
        <w:pStyle w:val="ListParagraph"/>
        <w:numPr>
          <w:ilvl w:val="0"/>
          <w:numId w:val="47"/>
        </w:numPr>
        <w:overflowPunct w:val="0"/>
        <w:autoSpaceDE w:val="0"/>
        <w:autoSpaceDN w:val="0"/>
        <w:adjustRightInd w:val="0"/>
        <w:spacing w:line="276" w:lineRule="auto"/>
        <w:contextualSpacing/>
        <w:jc w:val="both"/>
        <w:textAlignment w:val="baseline"/>
        <w:rPr>
          <w:szCs w:val="22"/>
        </w:rPr>
      </w:pPr>
      <w:r w:rsidRPr="006E57AB">
        <w:rPr>
          <w:szCs w:val="22"/>
        </w:rPr>
        <w:t xml:space="preserve">Ensure coordination between various donor and government-funded projects and </w:t>
      </w:r>
      <w:proofErr w:type="spellStart"/>
      <w:proofErr w:type="gramStart"/>
      <w:r w:rsidRPr="006E57AB">
        <w:rPr>
          <w:szCs w:val="22"/>
        </w:rPr>
        <w:t>programmes</w:t>
      </w:r>
      <w:proofErr w:type="spellEnd"/>
      <w:r w:rsidRPr="006E57AB">
        <w:rPr>
          <w:szCs w:val="22"/>
        </w:rPr>
        <w:t>;</w:t>
      </w:r>
      <w:proofErr w:type="gramEnd"/>
    </w:p>
    <w:p w14:paraId="06972B24" w14:textId="18BAC6DB" w:rsidR="00B06597" w:rsidRPr="006E57AB" w:rsidRDefault="00B06597" w:rsidP="00297981">
      <w:pPr>
        <w:pStyle w:val="ListParagraph"/>
        <w:numPr>
          <w:ilvl w:val="0"/>
          <w:numId w:val="47"/>
        </w:numPr>
        <w:overflowPunct w:val="0"/>
        <w:autoSpaceDE w:val="0"/>
        <w:autoSpaceDN w:val="0"/>
        <w:adjustRightInd w:val="0"/>
        <w:spacing w:line="276" w:lineRule="auto"/>
        <w:contextualSpacing/>
        <w:jc w:val="both"/>
        <w:textAlignment w:val="baseline"/>
        <w:rPr>
          <w:szCs w:val="22"/>
        </w:rPr>
      </w:pPr>
      <w:r w:rsidRPr="006E57AB">
        <w:rPr>
          <w:szCs w:val="22"/>
        </w:rPr>
        <w:lastRenderedPageBreak/>
        <w:t xml:space="preserve">Ensure coordination with various government agencies and their participation in project </w:t>
      </w:r>
      <w:proofErr w:type="gramStart"/>
      <w:r w:rsidRPr="006E57AB">
        <w:rPr>
          <w:szCs w:val="22"/>
        </w:rPr>
        <w:t>activities;</w:t>
      </w:r>
      <w:proofErr w:type="gramEnd"/>
    </w:p>
    <w:p w14:paraId="705EC424" w14:textId="28235E06" w:rsidR="00B06597" w:rsidRPr="00B06597" w:rsidRDefault="00B06597" w:rsidP="00297981">
      <w:pPr>
        <w:pStyle w:val="ListParagraph"/>
        <w:numPr>
          <w:ilvl w:val="0"/>
          <w:numId w:val="47"/>
        </w:numPr>
        <w:overflowPunct w:val="0"/>
        <w:autoSpaceDE w:val="0"/>
        <w:autoSpaceDN w:val="0"/>
        <w:adjustRightInd w:val="0"/>
        <w:spacing w:line="276" w:lineRule="auto"/>
        <w:contextualSpacing/>
        <w:jc w:val="both"/>
        <w:textAlignment w:val="baseline"/>
        <w:rPr>
          <w:szCs w:val="22"/>
        </w:rPr>
      </w:pPr>
      <w:r w:rsidRPr="006E57AB">
        <w:rPr>
          <w:szCs w:val="22"/>
        </w:rPr>
        <w:t xml:space="preserve">Track and monitor co-financing </w:t>
      </w:r>
      <w:r>
        <w:rPr>
          <w:szCs w:val="22"/>
        </w:rPr>
        <w:t xml:space="preserve">(all types, including in kind) </w:t>
      </w:r>
      <w:r w:rsidRPr="00B06597">
        <w:rPr>
          <w:szCs w:val="22"/>
        </w:rPr>
        <w:t xml:space="preserve">for this </w:t>
      </w:r>
      <w:proofErr w:type="gramStart"/>
      <w:r w:rsidRPr="00B06597">
        <w:rPr>
          <w:szCs w:val="22"/>
        </w:rPr>
        <w:t>project;</w:t>
      </w:r>
      <w:proofErr w:type="gramEnd"/>
    </w:p>
    <w:p w14:paraId="7E977E87" w14:textId="759560BF" w:rsidR="00B06597" w:rsidRPr="00404031" w:rsidRDefault="00B06597" w:rsidP="00297981">
      <w:pPr>
        <w:pStyle w:val="ListParagraph"/>
        <w:numPr>
          <w:ilvl w:val="0"/>
          <w:numId w:val="47"/>
        </w:numPr>
        <w:overflowPunct w:val="0"/>
        <w:autoSpaceDE w:val="0"/>
        <w:autoSpaceDN w:val="0"/>
        <w:adjustRightInd w:val="0"/>
        <w:spacing w:line="276" w:lineRule="auto"/>
        <w:contextualSpacing/>
        <w:jc w:val="both"/>
        <w:textAlignment w:val="baseline"/>
        <w:rPr>
          <w:szCs w:val="22"/>
        </w:rPr>
      </w:pPr>
      <w:r w:rsidRPr="00E778BB">
        <w:rPr>
          <w:szCs w:val="22"/>
        </w:rPr>
        <w:t xml:space="preserve">Review the project progress, assess performance, and appraise the Annual Work Plan for the following </w:t>
      </w:r>
      <w:proofErr w:type="gramStart"/>
      <w:r w:rsidRPr="00404031">
        <w:rPr>
          <w:szCs w:val="22"/>
        </w:rPr>
        <w:t>year;</w:t>
      </w:r>
      <w:proofErr w:type="gramEnd"/>
    </w:p>
    <w:p w14:paraId="14DDFF26" w14:textId="5E6F80FC" w:rsidR="00B06597" w:rsidRPr="00404031" w:rsidRDefault="00B06597" w:rsidP="00297981">
      <w:pPr>
        <w:pStyle w:val="ListParagraph"/>
        <w:numPr>
          <w:ilvl w:val="0"/>
          <w:numId w:val="47"/>
        </w:numPr>
        <w:overflowPunct w:val="0"/>
        <w:autoSpaceDE w:val="0"/>
        <w:autoSpaceDN w:val="0"/>
        <w:adjustRightInd w:val="0"/>
        <w:spacing w:line="276" w:lineRule="auto"/>
        <w:contextualSpacing/>
        <w:jc w:val="both"/>
        <w:textAlignment w:val="baseline"/>
        <w:rPr>
          <w:szCs w:val="22"/>
        </w:rPr>
      </w:pPr>
      <w:r w:rsidRPr="00404031">
        <w:rPr>
          <w:szCs w:val="22"/>
        </w:rPr>
        <w:t xml:space="preserve">Appraise the annual project implementation report, including the quality assessment rating </w:t>
      </w:r>
      <w:proofErr w:type="gramStart"/>
      <w:r w:rsidRPr="00404031">
        <w:rPr>
          <w:szCs w:val="22"/>
        </w:rPr>
        <w:t>report;</w:t>
      </w:r>
      <w:proofErr w:type="gramEnd"/>
    </w:p>
    <w:p w14:paraId="23922342" w14:textId="767C34C6" w:rsidR="00B06597" w:rsidRPr="006E57AB" w:rsidRDefault="00B06597" w:rsidP="00297981">
      <w:pPr>
        <w:pStyle w:val="ListParagraph"/>
        <w:numPr>
          <w:ilvl w:val="0"/>
          <w:numId w:val="47"/>
        </w:numPr>
        <w:overflowPunct w:val="0"/>
        <w:autoSpaceDE w:val="0"/>
        <w:autoSpaceDN w:val="0"/>
        <w:adjustRightInd w:val="0"/>
        <w:spacing w:line="276" w:lineRule="auto"/>
        <w:contextualSpacing/>
        <w:jc w:val="both"/>
        <w:textAlignment w:val="baseline"/>
        <w:rPr>
          <w:szCs w:val="22"/>
        </w:rPr>
      </w:pPr>
      <w:r w:rsidRPr="006E57AB">
        <w:rPr>
          <w:szCs w:val="22"/>
        </w:rPr>
        <w:t xml:space="preserve">Ensure commitment of human resources to support project implementation, arbitrating any issues within the </w:t>
      </w:r>
      <w:proofErr w:type="gramStart"/>
      <w:r w:rsidRPr="006E57AB">
        <w:rPr>
          <w:szCs w:val="22"/>
        </w:rPr>
        <w:t>project;</w:t>
      </w:r>
      <w:proofErr w:type="gramEnd"/>
    </w:p>
    <w:p w14:paraId="385F5546" w14:textId="51BBDFDC" w:rsidR="00B06597" w:rsidRPr="006E57AB" w:rsidRDefault="00B06597" w:rsidP="00297981">
      <w:pPr>
        <w:pStyle w:val="ListParagraph"/>
        <w:numPr>
          <w:ilvl w:val="0"/>
          <w:numId w:val="47"/>
        </w:numPr>
        <w:overflowPunct w:val="0"/>
        <w:autoSpaceDE w:val="0"/>
        <w:autoSpaceDN w:val="0"/>
        <w:adjustRightInd w:val="0"/>
        <w:spacing w:line="276" w:lineRule="auto"/>
        <w:contextualSpacing/>
        <w:jc w:val="both"/>
        <w:textAlignment w:val="baseline"/>
        <w:rPr>
          <w:szCs w:val="22"/>
        </w:rPr>
      </w:pPr>
      <w:r w:rsidRPr="006E57AB">
        <w:rPr>
          <w:szCs w:val="22"/>
        </w:rPr>
        <w:t xml:space="preserve">Review combined delivery reports prior to certification by the implementing </w:t>
      </w:r>
      <w:proofErr w:type="gramStart"/>
      <w:r w:rsidRPr="006E57AB">
        <w:rPr>
          <w:szCs w:val="22"/>
        </w:rPr>
        <w:t>partner;</w:t>
      </w:r>
      <w:proofErr w:type="gramEnd"/>
    </w:p>
    <w:p w14:paraId="3C571E0B" w14:textId="0C108AF3" w:rsidR="00B06597" w:rsidRPr="00E5781C" w:rsidRDefault="00B06597" w:rsidP="00297981">
      <w:pPr>
        <w:pStyle w:val="ListParagraph"/>
        <w:numPr>
          <w:ilvl w:val="0"/>
          <w:numId w:val="47"/>
        </w:numPr>
        <w:overflowPunct w:val="0"/>
        <w:autoSpaceDE w:val="0"/>
        <w:autoSpaceDN w:val="0"/>
        <w:adjustRightInd w:val="0"/>
        <w:spacing w:line="276" w:lineRule="auto"/>
        <w:contextualSpacing/>
        <w:jc w:val="both"/>
        <w:textAlignment w:val="baseline"/>
        <w:rPr>
          <w:szCs w:val="22"/>
        </w:rPr>
      </w:pPr>
      <w:r w:rsidRPr="006E57AB">
        <w:rPr>
          <w:szCs w:val="22"/>
        </w:rPr>
        <w:t xml:space="preserve">Provide direction and recommendations to ensure that the agreed deliverables are produced satisfactorily according to </w:t>
      </w:r>
      <w:proofErr w:type="gramStart"/>
      <w:r w:rsidRPr="006E57AB">
        <w:rPr>
          <w:szCs w:val="22"/>
        </w:rPr>
        <w:t>plans;</w:t>
      </w:r>
      <w:proofErr w:type="gramEnd"/>
    </w:p>
    <w:p w14:paraId="75286E00" w14:textId="6DBFE32B" w:rsidR="00B06597" w:rsidRPr="00E5781C" w:rsidRDefault="00B06597" w:rsidP="00297981">
      <w:pPr>
        <w:pStyle w:val="ListParagraph"/>
        <w:numPr>
          <w:ilvl w:val="0"/>
          <w:numId w:val="47"/>
        </w:numPr>
        <w:overflowPunct w:val="0"/>
        <w:autoSpaceDE w:val="0"/>
        <w:autoSpaceDN w:val="0"/>
        <w:adjustRightInd w:val="0"/>
        <w:spacing w:line="276" w:lineRule="auto"/>
        <w:contextualSpacing/>
        <w:jc w:val="both"/>
        <w:textAlignment w:val="baseline"/>
        <w:rPr>
          <w:szCs w:val="22"/>
        </w:rPr>
      </w:pPr>
      <w:r w:rsidRPr="00E5781C">
        <w:rPr>
          <w:szCs w:val="22"/>
        </w:rPr>
        <w:t xml:space="preserve">Address project-level </w:t>
      </w:r>
      <w:proofErr w:type="gramStart"/>
      <w:r w:rsidRPr="00E5781C">
        <w:rPr>
          <w:szCs w:val="22"/>
        </w:rPr>
        <w:t>grievances;</w:t>
      </w:r>
      <w:proofErr w:type="gramEnd"/>
    </w:p>
    <w:p w14:paraId="2B10E652" w14:textId="5D809A9E" w:rsidR="00B06597" w:rsidRPr="00B07461" w:rsidRDefault="00B06597" w:rsidP="00297981">
      <w:pPr>
        <w:pStyle w:val="ListParagraph"/>
        <w:numPr>
          <w:ilvl w:val="0"/>
          <w:numId w:val="47"/>
        </w:numPr>
        <w:overflowPunct w:val="0"/>
        <w:autoSpaceDE w:val="0"/>
        <w:autoSpaceDN w:val="0"/>
        <w:adjustRightInd w:val="0"/>
        <w:spacing w:line="276" w:lineRule="auto"/>
        <w:contextualSpacing/>
        <w:jc w:val="both"/>
        <w:textAlignment w:val="baseline"/>
        <w:rPr>
          <w:szCs w:val="22"/>
        </w:rPr>
      </w:pPr>
      <w:r w:rsidRPr="00E5781C">
        <w:rPr>
          <w:szCs w:val="22"/>
        </w:rPr>
        <w:t xml:space="preserve">Approve the project Inception Report </w:t>
      </w:r>
      <w:r w:rsidRPr="009F06D9">
        <w:rPr>
          <w:szCs w:val="22"/>
        </w:rPr>
        <w:t xml:space="preserve">and Terminal Evaluation and corresponding management </w:t>
      </w:r>
      <w:proofErr w:type="gramStart"/>
      <w:r w:rsidRPr="009F06D9">
        <w:rPr>
          <w:szCs w:val="22"/>
        </w:rPr>
        <w:t>response</w:t>
      </w:r>
      <w:r w:rsidRPr="00B07461">
        <w:rPr>
          <w:szCs w:val="22"/>
        </w:rPr>
        <w:t>;</w:t>
      </w:r>
      <w:proofErr w:type="gramEnd"/>
    </w:p>
    <w:p w14:paraId="4260960E" w14:textId="5AA92A38" w:rsidR="00B06597" w:rsidRPr="00A41A96" w:rsidRDefault="00B06597" w:rsidP="00297981">
      <w:pPr>
        <w:pStyle w:val="ListParagraph"/>
        <w:numPr>
          <w:ilvl w:val="0"/>
          <w:numId w:val="47"/>
        </w:numPr>
        <w:overflowPunct w:val="0"/>
        <w:autoSpaceDE w:val="0"/>
        <w:autoSpaceDN w:val="0"/>
        <w:adjustRightInd w:val="0"/>
        <w:spacing w:line="276" w:lineRule="auto"/>
        <w:contextualSpacing/>
        <w:jc w:val="both"/>
        <w:textAlignment w:val="baseline"/>
        <w:rPr>
          <w:szCs w:val="22"/>
        </w:rPr>
      </w:pPr>
      <w:r w:rsidRPr="003855F0">
        <w:rPr>
          <w:szCs w:val="22"/>
        </w:rPr>
        <w:t>Review the final project report package during an end-of-project review meeting to discuss lesson learned and opportunities for scaling up.</w:t>
      </w:r>
    </w:p>
    <w:p w14:paraId="0E696EC1" w14:textId="02D6111C" w:rsidR="00B06597" w:rsidRPr="00A41A96" w:rsidRDefault="00B06597" w:rsidP="00297981">
      <w:pPr>
        <w:pStyle w:val="ListParagraph"/>
        <w:numPr>
          <w:ilvl w:val="0"/>
          <w:numId w:val="47"/>
        </w:numPr>
        <w:overflowPunct w:val="0"/>
        <w:autoSpaceDE w:val="0"/>
        <w:autoSpaceDN w:val="0"/>
        <w:adjustRightInd w:val="0"/>
        <w:spacing w:line="276" w:lineRule="auto"/>
        <w:contextualSpacing/>
        <w:jc w:val="both"/>
        <w:textAlignment w:val="baseline"/>
        <w:rPr>
          <w:szCs w:val="22"/>
        </w:rPr>
      </w:pPr>
      <w:r w:rsidRPr="00A41A96">
        <w:rPr>
          <w:szCs w:val="22"/>
        </w:rPr>
        <w:t>Ensure highest levels of transparency and take all measures to avoid any real or perceived conflicts of interest.</w:t>
      </w:r>
    </w:p>
    <w:p w14:paraId="7DCAA984" w14:textId="77777777" w:rsidR="00B06597" w:rsidRPr="00B06597" w:rsidRDefault="00B06597" w:rsidP="00B06597">
      <w:pPr>
        <w:pStyle w:val="AProdoc"/>
      </w:pPr>
      <w:r w:rsidRPr="00B06597">
        <w:t>The composition of the Project Board must include the following roles:</w:t>
      </w:r>
    </w:p>
    <w:p w14:paraId="62D63120" w14:textId="68141071" w:rsidR="00B06597" w:rsidRPr="00B06597" w:rsidRDefault="00B06597" w:rsidP="00E778BB">
      <w:pPr>
        <w:pStyle w:val="AProdoc"/>
        <w:numPr>
          <w:ilvl w:val="0"/>
          <w:numId w:val="0"/>
        </w:numPr>
      </w:pPr>
      <w:r w:rsidRPr="00B06597">
        <w:t xml:space="preserve">a. Project Executive: Is an individual who represents ownership of the project and chairs the Project Board. The Executive is normally the national counterpart for nationally implemented projects. The Project Executive is: </w:t>
      </w:r>
      <w:r w:rsidR="00E778BB">
        <w:t>National Project Director (to be assigned by the IP)</w:t>
      </w:r>
    </w:p>
    <w:p w14:paraId="5CC0757C" w14:textId="758DA90A" w:rsidR="00B06597" w:rsidRDefault="00B06597" w:rsidP="00E778BB">
      <w:pPr>
        <w:pStyle w:val="AProdoc"/>
        <w:numPr>
          <w:ilvl w:val="0"/>
          <w:numId w:val="0"/>
        </w:numPr>
      </w:pPr>
      <w:r w:rsidRPr="00B06597">
        <w:t xml:space="preserve">b. Beneficiary Representative(s): Individuals or groups representing the interests of those who will ultimately benefit from the project. Their primary function within the board is to ensure the realization of project results from the perspective of project beneficiaries. Often civil society representative(s) can fulfil this role. The </w:t>
      </w:r>
      <w:r w:rsidR="00E778BB">
        <w:t xml:space="preserve">main </w:t>
      </w:r>
      <w:r w:rsidRPr="00B06597">
        <w:t xml:space="preserve">Beneficiary representative (s) </w:t>
      </w:r>
      <w:r w:rsidR="00E778BB">
        <w:t xml:space="preserve">is the </w:t>
      </w:r>
      <w:r w:rsidR="006E3927">
        <w:t>Ministry of Ecology, Spatial Planning and Urbanism</w:t>
      </w:r>
    </w:p>
    <w:p w14:paraId="7CB53540" w14:textId="3C99B7BC" w:rsidR="00E778BB" w:rsidRPr="00B06597" w:rsidRDefault="00E778BB" w:rsidP="00E778BB">
      <w:pPr>
        <w:pStyle w:val="AProdoc"/>
        <w:numPr>
          <w:ilvl w:val="0"/>
          <w:numId w:val="0"/>
        </w:numPr>
      </w:pPr>
      <w:r w:rsidRPr="00E778BB">
        <w:t xml:space="preserve">In addition, the project will target </w:t>
      </w:r>
      <w:r>
        <w:t xml:space="preserve">other beneficiaries, like </w:t>
      </w:r>
      <w:proofErr w:type="gramStart"/>
      <w:r w:rsidRPr="00E778BB">
        <w:t>general public</w:t>
      </w:r>
      <w:proofErr w:type="gramEnd"/>
      <w:r>
        <w:t>,</w:t>
      </w:r>
      <w:r w:rsidRPr="00E778BB">
        <w:t xml:space="preserve"> through set of public awareness raising activities</w:t>
      </w:r>
    </w:p>
    <w:p w14:paraId="55A6DAE9" w14:textId="341C7FD7" w:rsidR="00B06597" w:rsidRPr="00B06597" w:rsidRDefault="00B06597" w:rsidP="00E778BB">
      <w:pPr>
        <w:pStyle w:val="AProdoc"/>
        <w:numPr>
          <w:ilvl w:val="0"/>
          <w:numId w:val="0"/>
        </w:numPr>
      </w:pPr>
      <w:r w:rsidRPr="00B06597">
        <w:t xml:space="preserve">c. Development Partner(s): Individuals or groups representing the interests of the parties concerned that provide funding and/or technical expertise to the project. The Development Partner(s) </w:t>
      </w:r>
      <w:proofErr w:type="gramStart"/>
      <w:r w:rsidRPr="00B06597">
        <w:t>is:</w:t>
      </w:r>
      <w:proofErr w:type="gramEnd"/>
      <w:r w:rsidRPr="00B06597">
        <w:t xml:space="preserve"> </w:t>
      </w:r>
      <w:r w:rsidR="00E778BB">
        <w:t>UNDP</w:t>
      </w:r>
    </w:p>
    <w:p w14:paraId="2881B957" w14:textId="77777777" w:rsidR="00B06597" w:rsidRPr="00B06597" w:rsidRDefault="00B06597" w:rsidP="00E778BB">
      <w:pPr>
        <w:pStyle w:val="AProdoc"/>
        <w:numPr>
          <w:ilvl w:val="0"/>
          <w:numId w:val="0"/>
        </w:numPr>
      </w:pPr>
      <w:r w:rsidRPr="00B06597">
        <w:t>d. Project Assurance: UNDP performs the quality assurance and supports the Project Board and Project Management Unit by carrying out objective and independent project oversight and monitoring functions. This role ensures appropriate project management milestones are managed and completed, and conflict of interest issues are monitored and addressed. The Project Board cannot delegate any of its quality assurance responsibilities to the Project Manager. UNDP provides a three – tier oversight services involving the UNDP Country Offices and UNDP at regional and headquarters levels. Project assurance is totally independent of project execution.</w:t>
      </w:r>
    </w:p>
    <w:p w14:paraId="45D19D64" w14:textId="1615BC17" w:rsidR="00FF791D" w:rsidRDefault="00FF791D" w:rsidP="00095A16">
      <w:pPr>
        <w:pStyle w:val="AProdoc"/>
        <w:jc w:val="both"/>
      </w:pPr>
      <w:r>
        <w:t xml:space="preserve">The </w:t>
      </w:r>
      <w:r w:rsidRPr="00095A16">
        <w:rPr>
          <w:b/>
        </w:rPr>
        <w:t>Project Manager</w:t>
      </w:r>
      <w:r>
        <w:t xml:space="preserve"> will run the project on a day-to-day basis </w:t>
      </w:r>
      <w:r w:rsidRPr="00104A3D">
        <w:t>on behalf of the Implementing Partner</w:t>
      </w:r>
      <w:r>
        <w:t xml:space="preserve"> within the constraints laid down by the Board</w:t>
      </w:r>
      <w:r w:rsidR="00A74466">
        <w:t xml:space="preserve">.  </w:t>
      </w:r>
      <w:r>
        <w:t>The Project Manager function will end when the final project report and documentation required by the GEF and UNDP, has been completed and submitted to UNDP (including operational closure of the project)</w:t>
      </w:r>
      <w:r w:rsidR="00A74466">
        <w:t xml:space="preserve">.  </w:t>
      </w:r>
    </w:p>
    <w:p w14:paraId="3EC30600" w14:textId="569AE608" w:rsidR="00FF791D" w:rsidRDefault="00FF791D">
      <w:pPr>
        <w:pStyle w:val="AProdoc"/>
        <w:jc w:val="both"/>
      </w:pPr>
      <w:r>
        <w:t>The Project Team will consist of Project Manager and Project Assistant,</w:t>
      </w:r>
      <w:r w:rsidR="005260A9">
        <w:t xml:space="preserve"> engaged by the </w:t>
      </w:r>
      <w:r w:rsidR="006E3927">
        <w:t>MESPU</w:t>
      </w:r>
      <w:r w:rsidR="00B836C9">
        <w:t>.</w:t>
      </w:r>
      <w:r>
        <w:t xml:space="preserve"> </w:t>
      </w:r>
    </w:p>
    <w:p w14:paraId="1DA585AC" w14:textId="2F66FD1E" w:rsidR="006E57AB" w:rsidRDefault="006E57AB">
      <w:pPr>
        <w:pStyle w:val="AProdoc"/>
        <w:jc w:val="both"/>
      </w:pPr>
      <w:r>
        <w:lastRenderedPageBreak/>
        <w:t xml:space="preserve">Project extension: The UNDP Resident Representative and the UNDP-GEF Executive Coordinator emus approve all project extension requests. Note that all extensions incur costs and the GEF project budget cannot be increased. </w:t>
      </w:r>
      <w:r w:rsidRPr="006E57AB">
        <w:t>A single extension may be granted on an exceptional basis and only if the following conditions are met: one extension only for a project for a maximum of six months; the project management costs during the extension period must remain within the originally approved amount, and any increase in PMC costs will be covered by non-GEF resources; the UNDP Country Office oversight costs in excess of the CO’s Agency fee specified in the DOA during the extension period must be covered by non-GEF resources.</w:t>
      </w:r>
    </w:p>
    <w:p w14:paraId="1D0933E1" w14:textId="77777777" w:rsidR="006E57AB" w:rsidRDefault="006E57AB" w:rsidP="006E57AB">
      <w:pPr>
        <w:pStyle w:val="AProdoc"/>
        <w:numPr>
          <w:ilvl w:val="0"/>
          <w:numId w:val="0"/>
        </w:numPr>
        <w:jc w:val="both"/>
      </w:pPr>
    </w:p>
    <w:p w14:paraId="7B6124DA" w14:textId="0EF6CA9F" w:rsidR="003E427E" w:rsidRDefault="007B0421" w:rsidP="00EF6A8F">
      <w:pPr>
        <w:pStyle w:val="Heading1"/>
      </w:pPr>
      <w:bookmarkStart w:id="86" w:name="_Toc504643804"/>
      <w:bookmarkStart w:id="87" w:name="_Toc56699959"/>
      <w:r>
        <w:t>H</w:t>
      </w:r>
      <w:r w:rsidR="00C50ADC" w:rsidRPr="00095A16">
        <w:t>.</w:t>
      </w:r>
      <w:r w:rsidR="00C50ADC" w:rsidRPr="00095A16">
        <w:tab/>
      </w:r>
      <w:bookmarkStart w:id="88" w:name="_Toc502749302"/>
      <w:bookmarkEnd w:id="86"/>
      <w:r w:rsidR="00D1652A" w:rsidRPr="00095A16">
        <w:t>Financial and Management Planning</w:t>
      </w:r>
      <w:bookmarkEnd w:id="87"/>
      <w:r w:rsidR="003E3ABA" w:rsidRPr="00095A16">
        <w:t xml:space="preserve"> </w:t>
      </w:r>
      <w:bookmarkEnd w:id="88"/>
    </w:p>
    <w:p w14:paraId="7F704451" w14:textId="604032FD" w:rsidR="00EF6A8F" w:rsidRPr="005260A9" w:rsidRDefault="00EF6A8F" w:rsidP="00421127">
      <w:pPr>
        <w:pStyle w:val="AProdoc"/>
        <w:tabs>
          <w:tab w:val="clear" w:pos="540"/>
        </w:tabs>
        <w:jc w:val="both"/>
      </w:pPr>
      <w:r w:rsidRPr="00E85239">
        <w:t xml:space="preserve">The total cost of the project is US$ </w:t>
      </w:r>
      <w:r w:rsidRPr="005260A9">
        <w:t>1,</w:t>
      </w:r>
      <w:r w:rsidR="00404031">
        <w:t>390</w:t>
      </w:r>
      <w:r w:rsidRPr="005260A9">
        <w:t>,000.</w:t>
      </w:r>
      <w:r w:rsidRPr="00E85239">
        <w:t xml:space="preserve">  This is financed through a GEF grant of US$ 1,100,000 through the CBIT Fund, with an additional US$ 40,000 in cash co-financing from UNDP</w:t>
      </w:r>
      <w:r>
        <w:t xml:space="preserve"> TRAC</w:t>
      </w:r>
      <w:r w:rsidRPr="00E85239">
        <w:t xml:space="preserve">, for a total of US$ 1,140,000.  </w:t>
      </w:r>
      <w:r w:rsidRPr="005260A9">
        <w:t xml:space="preserve">The TRAC allocation will be US$ </w:t>
      </w:r>
      <w:r w:rsidR="009F06D9">
        <w:t>4</w:t>
      </w:r>
      <w:r w:rsidRPr="005260A9">
        <w:t xml:space="preserve">0,000 </w:t>
      </w:r>
      <w:r w:rsidR="009F06D9">
        <w:t>in total</w:t>
      </w:r>
      <w:r w:rsidRPr="005260A9">
        <w:t xml:space="preserve">, and will be used </w:t>
      </w:r>
      <w:r w:rsidR="005260A9">
        <w:t>for monitoring and evaluation, i.e</w:t>
      </w:r>
      <w:r w:rsidR="00A41A96">
        <w:t>.</w:t>
      </w:r>
      <w:r w:rsidR="005260A9">
        <w:t xml:space="preserve"> terminal evaluation.</w:t>
      </w:r>
    </w:p>
    <w:p w14:paraId="10F9E15F" w14:textId="3453631D" w:rsidR="00EF6A8F" w:rsidRPr="00E85239" w:rsidRDefault="00EF6A8F" w:rsidP="00421127">
      <w:pPr>
        <w:pStyle w:val="AProdoc"/>
        <w:tabs>
          <w:tab w:val="clear" w:pos="540"/>
        </w:tabs>
        <w:jc w:val="both"/>
      </w:pPr>
      <w:r w:rsidRPr="00E85239">
        <w:t xml:space="preserve">An additional US$ 250,000 of in-kind resources is from the Government of Montenegro.  </w:t>
      </w:r>
      <w:r>
        <w:t>This</w:t>
      </w:r>
      <w:r w:rsidRPr="002921E0">
        <w:t xml:space="preserve"> is estimated </w:t>
      </w:r>
      <w:proofErr w:type="gramStart"/>
      <w:r w:rsidRPr="002921E0">
        <w:t>on the basis of</w:t>
      </w:r>
      <w:proofErr w:type="gramEnd"/>
      <w:r w:rsidRPr="002921E0">
        <w:t xml:space="preserve"> the active engagement of government representatives throughout the four years of project implementation</w:t>
      </w:r>
      <w:r>
        <w:t xml:space="preserve">.  </w:t>
      </w:r>
    </w:p>
    <w:p w14:paraId="5D47BC6C" w14:textId="77777777" w:rsidR="00EF6A8F" w:rsidRPr="00E85239" w:rsidRDefault="00EF6A8F" w:rsidP="00421127">
      <w:pPr>
        <w:pStyle w:val="AProdoc"/>
        <w:tabs>
          <w:tab w:val="clear" w:pos="540"/>
        </w:tabs>
        <w:jc w:val="both"/>
      </w:pPr>
      <w:r>
        <w:rPr>
          <w:u w:val="single"/>
        </w:rPr>
        <w:t>C</w:t>
      </w:r>
      <w:r w:rsidRPr="00E85239">
        <w:rPr>
          <w:u w:val="single"/>
        </w:rPr>
        <w:t>o-financing</w:t>
      </w:r>
      <w:r w:rsidRPr="00E85239">
        <w:t>:  The actual realization of project co-financing will be monitored during the terminal evaluation process and will be reported to the GEF.  The planned co-financing will be used as follows:</w:t>
      </w:r>
    </w:p>
    <w:p w14:paraId="1E8AAAD8" w14:textId="5BF69330" w:rsidR="005842AC" w:rsidRDefault="005842AC">
      <w:pPr>
        <w:rPr>
          <w:b/>
          <w:szCs w:val="22"/>
        </w:rPr>
      </w:pPr>
    </w:p>
    <w:p w14:paraId="24145CF1" w14:textId="0A9F5B9F" w:rsidR="00EF6A8F" w:rsidRPr="005842AC" w:rsidRDefault="005842AC" w:rsidP="00EF6A8F">
      <w:pPr>
        <w:autoSpaceDE w:val="0"/>
        <w:autoSpaceDN w:val="0"/>
        <w:adjustRightInd w:val="0"/>
        <w:jc w:val="both"/>
        <w:rPr>
          <w:b/>
          <w:szCs w:val="22"/>
        </w:rPr>
      </w:pPr>
      <w:r w:rsidRPr="005842AC">
        <w:rPr>
          <w:b/>
          <w:szCs w:val="22"/>
        </w:rPr>
        <w:t>Table</w:t>
      </w:r>
      <w:r>
        <w:rPr>
          <w:b/>
          <w:szCs w:val="22"/>
        </w:rPr>
        <w:t xml:space="preserve"> 3</w:t>
      </w:r>
      <w:r w:rsidRPr="005842AC">
        <w:rPr>
          <w:b/>
          <w:szCs w:val="22"/>
        </w:rPr>
        <w:t>: Project Co-financing</w:t>
      </w:r>
    </w:p>
    <w:tbl>
      <w:tblPr>
        <w:tblW w:w="9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1120"/>
        <w:gridCol w:w="1452"/>
        <w:gridCol w:w="2051"/>
        <w:gridCol w:w="1735"/>
        <w:gridCol w:w="2136"/>
      </w:tblGrid>
      <w:tr w:rsidR="00EF6A8F" w:rsidRPr="00724622" w14:paraId="73CCD1C2" w14:textId="77777777" w:rsidTr="00FA770C">
        <w:trPr>
          <w:jc w:val="center"/>
        </w:trPr>
        <w:tc>
          <w:tcPr>
            <w:tcW w:w="1268" w:type="dxa"/>
            <w:shd w:val="clear" w:color="auto" w:fill="auto"/>
          </w:tcPr>
          <w:p w14:paraId="3C3E5DFF" w14:textId="77777777" w:rsidR="00EF6A8F" w:rsidRPr="00724622" w:rsidRDefault="00EF6A8F" w:rsidP="00FA770C">
            <w:pPr>
              <w:autoSpaceDE w:val="0"/>
              <w:autoSpaceDN w:val="0"/>
              <w:adjustRightInd w:val="0"/>
              <w:jc w:val="center"/>
              <w:rPr>
                <w:b/>
                <w:sz w:val="20"/>
                <w:szCs w:val="20"/>
              </w:rPr>
            </w:pPr>
            <w:r w:rsidRPr="00724622">
              <w:rPr>
                <w:b/>
                <w:sz w:val="20"/>
                <w:szCs w:val="20"/>
              </w:rPr>
              <w:t>Co-financing source</w:t>
            </w:r>
          </w:p>
        </w:tc>
        <w:tc>
          <w:tcPr>
            <w:tcW w:w="1120" w:type="dxa"/>
            <w:shd w:val="clear" w:color="auto" w:fill="auto"/>
          </w:tcPr>
          <w:p w14:paraId="3FA8CE50" w14:textId="77777777" w:rsidR="00EF6A8F" w:rsidRPr="00724622" w:rsidRDefault="00EF6A8F" w:rsidP="00FA770C">
            <w:pPr>
              <w:autoSpaceDE w:val="0"/>
              <w:autoSpaceDN w:val="0"/>
              <w:adjustRightInd w:val="0"/>
              <w:jc w:val="center"/>
              <w:rPr>
                <w:b/>
                <w:sz w:val="20"/>
                <w:szCs w:val="20"/>
              </w:rPr>
            </w:pPr>
            <w:r w:rsidRPr="00724622">
              <w:rPr>
                <w:b/>
                <w:sz w:val="20"/>
                <w:szCs w:val="20"/>
              </w:rPr>
              <w:t>Co-financing type</w:t>
            </w:r>
          </w:p>
        </w:tc>
        <w:tc>
          <w:tcPr>
            <w:tcW w:w="1452" w:type="dxa"/>
            <w:shd w:val="clear" w:color="auto" w:fill="auto"/>
          </w:tcPr>
          <w:p w14:paraId="49FFA243" w14:textId="77777777" w:rsidR="00EF6A8F" w:rsidRPr="00724622" w:rsidRDefault="00EF6A8F" w:rsidP="00FA770C">
            <w:pPr>
              <w:autoSpaceDE w:val="0"/>
              <w:autoSpaceDN w:val="0"/>
              <w:adjustRightInd w:val="0"/>
              <w:jc w:val="center"/>
              <w:rPr>
                <w:b/>
                <w:sz w:val="20"/>
                <w:szCs w:val="20"/>
              </w:rPr>
            </w:pPr>
            <w:r w:rsidRPr="00724622">
              <w:rPr>
                <w:b/>
                <w:sz w:val="20"/>
                <w:szCs w:val="20"/>
              </w:rPr>
              <w:t>Co-financing amount (US$)</w:t>
            </w:r>
          </w:p>
        </w:tc>
        <w:tc>
          <w:tcPr>
            <w:tcW w:w="2051" w:type="dxa"/>
            <w:shd w:val="clear" w:color="auto" w:fill="auto"/>
          </w:tcPr>
          <w:p w14:paraId="6F00BDF4" w14:textId="77777777" w:rsidR="00EF6A8F" w:rsidRPr="00724622" w:rsidRDefault="00EF6A8F" w:rsidP="00FA770C">
            <w:pPr>
              <w:autoSpaceDE w:val="0"/>
              <w:autoSpaceDN w:val="0"/>
              <w:adjustRightInd w:val="0"/>
              <w:jc w:val="center"/>
              <w:rPr>
                <w:b/>
                <w:sz w:val="20"/>
                <w:szCs w:val="20"/>
              </w:rPr>
            </w:pPr>
            <w:r w:rsidRPr="00724622">
              <w:rPr>
                <w:b/>
                <w:sz w:val="20"/>
                <w:szCs w:val="20"/>
              </w:rPr>
              <w:t>Planned Activities/Outputs</w:t>
            </w:r>
          </w:p>
        </w:tc>
        <w:tc>
          <w:tcPr>
            <w:tcW w:w="1735" w:type="dxa"/>
            <w:shd w:val="clear" w:color="auto" w:fill="auto"/>
          </w:tcPr>
          <w:p w14:paraId="0A841CC6" w14:textId="77777777" w:rsidR="00EF6A8F" w:rsidRPr="00724622" w:rsidRDefault="00EF6A8F" w:rsidP="00FA770C">
            <w:pPr>
              <w:autoSpaceDE w:val="0"/>
              <w:autoSpaceDN w:val="0"/>
              <w:adjustRightInd w:val="0"/>
              <w:jc w:val="center"/>
              <w:rPr>
                <w:b/>
                <w:sz w:val="20"/>
                <w:szCs w:val="20"/>
              </w:rPr>
            </w:pPr>
            <w:r w:rsidRPr="00724622">
              <w:rPr>
                <w:b/>
                <w:sz w:val="20"/>
                <w:szCs w:val="20"/>
              </w:rPr>
              <w:t>Risks</w:t>
            </w:r>
          </w:p>
        </w:tc>
        <w:tc>
          <w:tcPr>
            <w:tcW w:w="2136" w:type="dxa"/>
            <w:shd w:val="clear" w:color="auto" w:fill="auto"/>
          </w:tcPr>
          <w:p w14:paraId="09509766" w14:textId="77777777" w:rsidR="00EF6A8F" w:rsidRPr="00724622" w:rsidRDefault="00EF6A8F" w:rsidP="00FA770C">
            <w:pPr>
              <w:autoSpaceDE w:val="0"/>
              <w:autoSpaceDN w:val="0"/>
              <w:adjustRightInd w:val="0"/>
              <w:jc w:val="center"/>
              <w:rPr>
                <w:b/>
                <w:sz w:val="20"/>
                <w:szCs w:val="20"/>
              </w:rPr>
            </w:pPr>
            <w:r w:rsidRPr="00724622">
              <w:rPr>
                <w:b/>
                <w:sz w:val="20"/>
                <w:szCs w:val="20"/>
              </w:rPr>
              <w:t>Risk Mitigation Measures</w:t>
            </w:r>
          </w:p>
        </w:tc>
      </w:tr>
      <w:tr w:rsidR="00EF6A8F" w:rsidRPr="00724622" w14:paraId="4AE8E9F1" w14:textId="77777777" w:rsidTr="00FA770C">
        <w:trPr>
          <w:jc w:val="center"/>
        </w:trPr>
        <w:tc>
          <w:tcPr>
            <w:tcW w:w="1268" w:type="dxa"/>
            <w:shd w:val="clear" w:color="auto" w:fill="auto"/>
          </w:tcPr>
          <w:p w14:paraId="1397F80A" w14:textId="77777777" w:rsidR="00EF6A8F" w:rsidRPr="00724622" w:rsidRDefault="00EF6A8F" w:rsidP="00FA770C">
            <w:pPr>
              <w:autoSpaceDE w:val="0"/>
              <w:autoSpaceDN w:val="0"/>
              <w:adjustRightInd w:val="0"/>
              <w:jc w:val="both"/>
              <w:rPr>
                <w:sz w:val="20"/>
                <w:szCs w:val="20"/>
              </w:rPr>
            </w:pPr>
            <w:r w:rsidRPr="00724622">
              <w:rPr>
                <w:sz w:val="20"/>
                <w:szCs w:val="20"/>
              </w:rPr>
              <w:t>Government</w:t>
            </w:r>
          </w:p>
        </w:tc>
        <w:tc>
          <w:tcPr>
            <w:tcW w:w="1120" w:type="dxa"/>
            <w:shd w:val="clear" w:color="auto" w:fill="auto"/>
          </w:tcPr>
          <w:p w14:paraId="48135526" w14:textId="77777777" w:rsidR="00EF6A8F" w:rsidRPr="00724622" w:rsidRDefault="00EF6A8F" w:rsidP="00FA770C">
            <w:pPr>
              <w:autoSpaceDE w:val="0"/>
              <w:autoSpaceDN w:val="0"/>
              <w:adjustRightInd w:val="0"/>
              <w:jc w:val="both"/>
              <w:rPr>
                <w:sz w:val="20"/>
                <w:szCs w:val="20"/>
              </w:rPr>
            </w:pPr>
            <w:r w:rsidRPr="00724622">
              <w:rPr>
                <w:sz w:val="20"/>
                <w:szCs w:val="20"/>
              </w:rPr>
              <w:t>In kind</w:t>
            </w:r>
          </w:p>
        </w:tc>
        <w:tc>
          <w:tcPr>
            <w:tcW w:w="1452" w:type="dxa"/>
            <w:shd w:val="clear" w:color="auto" w:fill="auto"/>
          </w:tcPr>
          <w:p w14:paraId="28B67184" w14:textId="77777777" w:rsidR="00EF6A8F" w:rsidRPr="00724622" w:rsidRDefault="00EF6A8F" w:rsidP="00FA770C">
            <w:pPr>
              <w:autoSpaceDE w:val="0"/>
              <w:autoSpaceDN w:val="0"/>
              <w:adjustRightInd w:val="0"/>
              <w:jc w:val="both"/>
              <w:rPr>
                <w:sz w:val="20"/>
                <w:szCs w:val="20"/>
              </w:rPr>
            </w:pPr>
            <w:r w:rsidRPr="00724622">
              <w:rPr>
                <w:sz w:val="20"/>
                <w:szCs w:val="20"/>
              </w:rPr>
              <w:t>250,000</w:t>
            </w:r>
          </w:p>
        </w:tc>
        <w:tc>
          <w:tcPr>
            <w:tcW w:w="2051" w:type="dxa"/>
            <w:shd w:val="clear" w:color="auto" w:fill="auto"/>
          </w:tcPr>
          <w:p w14:paraId="7A2D9F34" w14:textId="77777777" w:rsidR="00EF6A8F" w:rsidRPr="00724622" w:rsidRDefault="00EF6A8F" w:rsidP="00297981">
            <w:pPr>
              <w:pStyle w:val="ListParagraph"/>
              <w:numPr>
                <w:ilvl w:val="0"/>
                <w:numId w:val="45"/>
              </w:numPr>
              <w:autoSpaceDE w:val="0"/>
              <w:autoSpaceDN w:val="0"/>
              <w:adjustRightInd w:val="0"/>
              <w:spacing w:after="120"/>
              <w:ind w:left="198" w:hanging="180"/>
              <w:rPr>
                <w:sz w:val="20"/>
                <w:szCs w:val="20"/>
              </w:rPr>
            </w:pPr>
            <w:r w:rsidRPr="00724622">
              <w:rPr>
                <w:sz w:val="20"/>
                <w:szCs w:val="20"/>
              </w:rPr>
              <w:t xml:space="preserve">Stakeholder engagement </w:t>
            </w:r>
            <w:proofErr w:type="gramStart"/>
            <w:r w:rsidRPr="00724622">
              <w:rPr>
                <w:sz w:val="20"/>
                <w:szCs w:val="20"/>
              </w:rPr>
              <w:t>in  all</w:t>
            </w:r>
            <w:proofErr w:type="gramEnd"/>
            <w:r w:rsidRPr="00724622">
              <w:rPr>
                <w:sz w:val="20"/>
                <w:szCs w:val="20"/>
              </w:rPr>
              <w:t xml:space="preserve"> project activities</w:t>
            </w:r>
          </w:p>
          <w:p w14:paraId="43418E51" w14:textId="77777777" w:rsidR="00EF6A8F" w:rsidRPr="00724622" w:rsidRDefault="00EF6A8F" w:rsidP="00297981">
            <w:pPr>
              <w:pStyle w:val="ListParagraph"/>
              <w:numPr>
                <w:ilvl w:val="0"/>
                <w:numId w:val="45"/>
              </w:numPr>
              <w:autoSpaceDE w:val="0"/>
              <w:autoSpaceDN w:val="0"/>
              <w:adjustRightInd w:val="0"/>
              <w:spacing w:after="120"/>
              <w:ind w:left="198" w:hanging="180"/>
              <w:rPr>
                <w:sz w:val="20"/>
                <w:szCs w:val="20"/>
              </w:rPr>
            </w:pPr>
            <w:r w:rsidRPr="00724622">
              <w:rPr>
                <w:sz w:val="20"/>
                <w:szCs w:val="20"/>
              </w:rPr>
              <w:t>Hosting of some consultations and meetings</w:t>
            </w:r>
          </w:p>
        </w:tc>
        <w:tc>
          <w:tcPr>
            <w:tcW w:w="1735" w:type="dxa"/>
            <w:shd w:val="clear" w:color="auto" w:fill="auto"/>
          </w:tcPr>
          <w:p w14:paraId="44FDA001" w14:textId="77777777" w:rsidR="00EF6A8F" w:rsidRPr="00724622" w:rsidRDefault="00EF6A8F" w:rsidP="00297981">
            <w:pPr>
              <w:pStyle w:val="ListParagraph"/>
              <w:numPr>
                <w:ilvl w:val="0"/>
                <w:numId w:val="45"/>
              </w:numPr>
              <w:autoSpaceDE w:val="0"/>
              <w:autoSpaceDN w:val="0"/>
              <w:adjustRightInd w:val="0"/>
              <w:spacing w:after="120"/>
              <w:ind w:left="178" w:hanging="180"/>
              <w:rPr>
                <w:sz w:val="20"/>
                <w:szCs w:val="20"/>
              </w:rPr>
            </w:pPr>
            <w:r w:rsidRPr="00724622">
              <w:rPr>
                <w:sz w:val="20"/>
                <w:szCs w:val="20"/>
              </w:rPr>
              <w:t>Insufficient number of stakeholders participate in the project</w:t>
            </w:r>
          </w:p>
        </w:tc>
        <w:tc>
          <w:tcPr>
            <w:tcW w:w="2136" w:type="dxa"/>
            <w:shd w:val="clear" w:color="auto" w:fill="auto"/>
          </w:tcPr>
          <w:p w14:paraId="50F01364" w14:textId="77777777" w:rsidR="00EF6A8F" w:rsidRPr="00724622" w:rsidRDefault="00EF6A8F" w:rsidP="00297981">
            <w:pPr>
              <w:pStyle w:val="ListParagraph"/>
              <w:numPr>
                <w:ilvl w:val="0"/>
                <w:numId w:val="45"/>
              </w:numPr>
              <w:autoSpaceDE w:val="0"/>
              <w:autoSpaceDN w:val="0"/>
              <w:adjustRightInd w:val="0"/>
              <w:spacing w:after="120"/>
              <w:ind w:left="153" w:hanging="210"/>
              <w:rPr>
                <w:sz w:val="20"/>
                <w:szCs w:val="20"/>
              </w:rPr>
            </w:pPr>
            <w:r w:rsidRPr="00724622">
              <w:rPr>
                <w:sz w:val="20"/>
                <w:szCs w:val="20"/>
              </w:rPr>
              <w:t>Key Project Board members will be requested to mobilize stakeholder engagement in project activities</w:t>
            </w:r>
          </w:p>
          <w:p w14:paraId="2524B2AE" w14:textId="77777777" w:rsidR="00EF6A8F" w:rsidRDefault="00EF6A8F" w:rsidP="00297981">
            <w:pPr>
              <w:pStyle w:val="ListParagraph"/>
              <w:numPr>
                <w:ilvl w:val="0"/>
                <w:numId w:val="45"/>
              </w:numPr>
              <w:ind w:left="153" w:hanging="210"/>
              <w:contextualSpacing/>
              <w:rPr>
                <w:sz w:val="20"/>
                <w:szCs w:val="20"/>
              </w:rPr>
            </w:pPr>
            <w:proofErr w:type="gramStart"/>
            <w:r>
              <w:rPr>
                <w:sz w:val="20"/>
                <w:szCs w:val="20"/>
              </w:rPr>
              <w:t>The</w:t>
            </w:r>
            <w:r w:rsidRPr="00724622">
              <w:rPr>
                <w:sz w:val="20"/>
                <w:szCs w:val="20"/>
              </w:rPr>
              <w:t xml:space="preserve"> Project </w:t>
            </w:r>
            <w:r>
              <w:rPr>
                <w:sz w:val="20"/>
                <w:szCs w:val="20"/>
              </w:rPr>
              <w:t>Manager</w:t>
            </w:r>
            <w:r w:rsidRPr="00724622">
              <w:rPr>
                <w:sz w:val="20"/>
                <w:szCs w:val="20"/>
              </w:rPr>
              <w:t>,</w:t>
            </w:r>
            <w:proofErr w:type="gramEnd"/>
            <w:r w:rsidRPr="00724622">
              <w:rPr>
                <w:sz w:val="20"/>
                <w:szCs w:val="20"/>
              </w:rPr>
              <w:t xml:space="preserve"> </w:t>
            </w:r>
            <w:r>
              <w:rPr>
                <w:sz w:val="20"/>
                <w:szCs w:val="20"/>
              </w:rPr>
              <w:t>will</w:t>
            </w:r>
            <w:r w:rsidRPr="00724622">
              <w:rPr>
                <w:sz w:val="20"/>
                <w:szCs w:val="20"/>
              </w:rPr>
              <w:t xml:space="preserve"> undertake advance planning of the workshops.  This will help select dates and times that are most convenient to a plurality of project stakeholders.  </w:t>
            </w:r>
          </w:p>
          <w:p w14:paraId="0BE77E67" w14:textId="77777777" w:rsidR="00EF6A8F" w:rsidRPr="00434500" w:rsidRDefault="00EF6A8F" w:rsidP="00297981">
            <w:pPr>
              <w:pStyle w:val="ListParagraph"/>
              <w:numPr>
                <w:ilvl w:val="0"/>
                <w:numId w:val="45"/>
              </w:numPr>
              <w:tabs>
                <w:tab w:val="left" w:pos="252"/>
              </w:tabs>
              <w:ind w:left="153" w:hanging="210"/>
              <w:contextualSpacing/>
              <w:rPr>
                <w:sz w:val="20"/>
                <w:szCs w:val="20"/>
              </w:rPr>
            </w:pPr>
            <w:r w:rsidRPr="00724622">
              <w:rPr>
                <w:sz w:val="20"/>
                <w:szCs w:val="20"/>
              </w:rPr>
              <w:t>Whenever possible, workshops and activities will be held at Government premises</w:t>
            </w:r>
          </w:p>
        </w:tc>
      </w:tr>
      <w:tr w:rsidR="00EF6A8F" w:rsidRPr="00724622" w14:paraId="16B8059E" w14:textId="77777777" w:rsidTr="00FA770C">
        <w:trPr>
          <w:jc w:val="center"/>
        </w:trPr>
        <w:tc>
          <w:tcPr>
            <w:tcW w:w="1268" w:type="dxa"/>
            <w:shd w:val="clear" w:color="auto" w:fill="auto"/>
          </w:tcPr>
          <w:p w14:paraId="6463A90D" w14:textId="77777777" w:rsidR="00EF6A8F" w:rsidRPr="005260A9" w:rsidRDefault="00EF6A8F" w:rsidP="00FA770C">
            <w:pPr>
              <w:autoSpaceDE w:val="0"/>
              <w:autoSpaceDN w:val="0"/>
              <w:adjustRightInd w:val="0"/>
              <w:jc w:val="both"/>
              <w:rPr>
                <w:sz w:val="20"/>
                <w:szCs w:val="20"/>
              </w:rPr>
            </w:pPr>
            <w:r w:rsidRPr="005260A9">
              <w:rPr>
                <w:sz w:val="20"/>
                <w:szCs w:val="20"/>
              </w:rPr>
              <w:t>UNDP</w:t>
            </w:r>
          </w:p>
        </w:tc>
        <w:tc>
          <w:tcPr>
            <w:tcW w:w="1120" w:type="dxa"/>
            <w:shd w:val="clear" w:color="auto" w:fill="auto"/>
          </w:tcPr>
          <w:p w14:paraId="5E594424" w14:textId="77777777" w:rsidR="00EF6A8F" w:rsidRPr="005260A9" w:rsidRDefault="00EF6A8F" w:rsidP="00FA770C">
            <w:pPr>
              <w:autoSpaceDE w:val="0"/>
              <w:autoSpaceDN w:val="0"/>
              <w:adjustRightInd w:val="0"/>
              <w:jc w:val="both"/>
              <w:rPr>
                <w:sz w:val="20"/>
                <w:szCs w:val="20"/>
              </w:rPr>
            </w:pPr>
            <w:r w:rsidRPr="005260A9">
              <w:rPr>
                <w:sz w:val="20"/>
                <w:szCs w:val="20"/>
              </w:rPr>
              <w:t>Cash</w:t>
            </w:r>
          </w:p>
        </w:tc>
        <w:tc>
          <w:tcPr>
            <w:tcW w:w="1452" w:type="dxa"/>
            <w:shd w:val="clear" w:color="auto" w:fill="auto"/>
          </w:tcPr>
          <w:p w14:paraId="219812EA" w14:textId="77777777" w:rsidR="00EF6A8F" w:rsidRPr="005260A9" w:rsidRDefault="00EF6A8F" w:rsidP="00FA770C">
            <w:pPr>
              <w:autoSpaceDE w:val="0"/>
              <w:autoSpaceDN w:val="0"/>
              <w:adjustRightInd w:val="0"/>
              <w:jc w:val="both"/>
              <w:rPr>
                <w:sz w:val="20"/>
                <w:szCs w:val="20"/>
              </w:rPr>
            </w:pPr>
            <w:r w:rsidRPr="005260A9">
              <w:rPr>
                <w:sz w:val="20"/>
                <w:szCs w:val="20"/>
              </w:rPr>
              <w:t>40,000</w:t>
            </w:r>
          </w:p>
        </w:tc>
        <w:tc>
          <w:tcPr>
            <w:tcW w:w="2051" w:type="dxa"/>
            <w:shd w:val="clear" w:color="auto" w:fill="auto"/>
          </w:tcPr>
          <w:p w14:paraId="621A5BD2" w14:textId="7E0E1F68" w:rsidR="00EF6A8F" w:rsidRPr="00724622" w:rsidRDefault="005260A9" w:rsidP="00297981">
            <w:pPr>
              <w:pStyle w:val="ListParagraph"/>
              <w:numPr>
                <w:ilvl w:val="0"/>
                <w:numId w:val="45"/>
              </w:numPr>
              <w:autoSpaceDE w:val="0"/>
              <w:autoSpaceDN w:val="0"/>
              <w:adjustRightInd w:val="0"/>
              <w:spacing w:after="120"/>
              <w:ind w:left="198" w:hanging="180"/>
              <w:rPr>
                <w:sz w:val="20"/>
                <w:szCs w:val="20"/>
              </w:rPr>
            </w:pPr>
            <w:r>
              <w:rPr>
                <w:sz w:val="20"/>
                <w:szCs w:val="20"/>
              </w:rPr>
              <w:t>Monitoring and Evaluation</w:t>
            </w:r>
          </w:p>
        </w:tc>
        <w:tc>
          <w:tcPr>
            <w:tcW w:w="1735" w:type="dxa"/>
            <w:shd w:val="clear" w:color="auto" w:fill="auto"/>
          </w:tcPr>
          <w:p w14:paraId="284165B3" w14:textId="77777777" w:rsidR="00EF6A8F" w:rsidRPr="00724622" w:rsidRDefault="00EF6A8F" w:rsidP="00297981">
            <w:pPr>
              <w:pStyle w:val="ListParagraph"/>
              <w:numPr>
                <w:ilvl w:val="0"/>
                <w:numId w:val="45"/>
              </w:numPr>
              <w:autoSpaceDE w:val="0"/>
              <w:autoSpaceDN w:val="0"/>
              <w:adjustRightInd w:val="0"/>
              <w:spacing w:after="120"/>
              <w:ind w:left="178" w:hanging="180"/>
              <w:rPr>
                <w:sz w:val="20"/>
                <w:szCs w:val="20"/>
              </w:rPr>
            </w:pPr>
            <w:r w:rsidRPr="00724622">
              <w:rPr>
                <w:sz w:val="20"/>
                <w:szCs w:val="20"/>
              </w:rPr>
              <w:t xml:space="preserve">Cash does not materialize due to unforeseen needs of greater </w:t>
            </w:r>
            <w:r w:rsidRPr="00724622">
              <w:rPr>
                <w:sz w:val="20"/>
                <w:szCs w:val="20"/>
              </w:rPr>
              <w:lastRenderedPageBreak/>
              <w:t>priority management</w:t>
            </w:r>
          </w:p>
        </w:tc>
        <w:tc>
          <w:tcPr>
            <w:tcW w:w="2136" w:type="dxa"/>
            <w:shd w:val="clear" w:color="auto" w:fill="auto"/>
          </w:tcPr>
          <w:p w14:paraId="6FE758C5" w14:textId="77777777" w:rsidR="00EF6A8F" w:rsidRDefault="00EF6A8F" w:rsidP="00297981">
            <w:pPr>
              <w:pStyle w:val="ListParagraph"/>
              <w:numPr>
                <w:ilvl w:val="0"/>
                <w:numId w:val="45"/>
              </w:numPr>
              <w:autoSpaceDE w:val="0"/>
              <w:autoSpaceDN w:val="0"/>
              <w:adjustRightInd w:val="0"/>
              <w:spacing w:after="120"/>
              <w:ind w:left="153" w:hanging="210"/>
              <w:rPr>
                <w:sz w:val="20"/>
                <w:szCs w:val="20"/>
              </w:rPr>
            </w:pPr>
            <w:r w:rsidRPr="00724622">
              <w:rPr>
                <w:sz w:val="20"/>
                <w:szCs w:val="20"/>
              </w:rPr>
              <w:lastRenderedPageBreak/>
              <w:t>UNDP’s financial commitment is reinforced through strong tracking procedures</w:t>
            </w:r>
          </w:p>
          <w:p w14:paraId="1945681E" w14:textId="77777777" w:rsidR="00EF6A8F" w:rsidRPr="00724622" w:rsidRDefault="00EF6A8F" w:rsidP="00297981">
            <w:pPr>
              <w:pStyle w:val="ListParagraph"/>
              <w:numPr>
                <w:ilvl w:val="0"/>
                <w:numId w:val="45"/>
              </w:numPr>
              <w:autoSpaceDE w:val="0"/>
              <w:autoSpaceDN w:val="0"/>
              <w:adjustRightInd w:val="0"/>
              <w:spacing w:after="120"/>
              <w:ind w:left="153" w:hanging="210"/>
              <w:rPr>
                <w:sz w:val="20"/>
                <w:szCs w:val="20"/>
              </w:rPr>
            </w:pPr>
            <w:proofErr w:type="gramStart"/>
            <w:r w:rsidRPr="00434500">
              <w:rPr>
                <w:sz w:val="20"/>
                <w:szCs w:val="20"/>
              </w:rPr>
              <w:lastRenderedPageBreak/>
              <w:t>Advance planning</w:t>
            </w:r>
            <w:proofErr w:type="gramEnd"/>
            <w:r w:rsidRPr="00434500">
              <w:rPr>
                <w:sz w:val="20"/>
                <w:szCs w:val="20"/>
              </w:rPr>
              <w:t xml:space="preserve"> and adaptive collaborative management will serve to minimize the impact of a delay in availability of project co-financing.</w:t>
            </w:r>
          </w:p>
        </w:tc>
      </w:tr>
    </w:tbl>
    <w:p w14:paraId="2CBC3326" w14:textId="77777777" w:rsidR="00EF6A8F" w:rsidRDefault="00EF6A8F" w:rsidP="00EF6A8F">
      <w:pPr>
        <w:autoSpaceDE w:val="0"/>
        <w:autoSpaceDN w:val="0"/>
        <w:adjustRightInd w:val="0"/>
        <w:jc w:val="both"/>
        <w:rPr>
          <w:szCs w:val="22"/>
        </w:rPr>
      </w:pPr>
    </w:p>
    <w:p w14:paraId="15249357" w14:textId="25021544" w:rsidR="00EF6A8F" w:rsidRPr="005842AC" w:rsidRDefault="00EF6A8F" w:rsidP="00421127">
      <w:pPr>
        <w:pStyle w:val="AProdoc"/>
        <w:tabs>
          <w:tab w:val="clear" w:pos="540"/>
        </w:tabs>
        <w:jc w:val="both"/>
        <w:rPr>
          <w:color w:val="1A1A1A"/>
        </w:rPr>
      </w:pPr>
      <w:r w:rsidRPr="00E85239">
        <w:rPr>
          <w:u w:val="single"/>
        </w:rPr>
        <w:t>Budget Revision and Tolerance</w:t>
      </w:r>
      <w:r w:rsidRPr="00E85239">
        <w:t>:  As per UNDP requirements outlined in the UNDP POPP, the project board will agree on a budget tolerance level for each plan under the overall annual work plan allowing the project manager to expend up to the tolerance level beyond the approved project budget amount for the year without requiring a revision from the Project Board.  Should the following deviations occur, the Project Manager and UNDP Country Office will seek the approval of the UNDP-GEF team to ensure accurate reporting to the GEF: a) Budget re-allocations among components in the project with amounts involving 10% of the total project grant or more; b) Introduction of new budget items/or components that exceed 5% of original GEF allocation</w:t>
      </w:r>
      <w:r>
        <w:t>.</w:t>
      </w:r>
      <w:r w:rsidR="005842AC">
        <w:rPr>
          <w:color w:val="1A1A1A"/>
        </w:rPr>
        <w:t xml:space="preserve">  </w:t>
      </w:r>
      <w:r>
        <w:t>Any over-</w:t>
      </w:r>
      <w:r w:rsidRPr="00E85239">
        <w:t>expenditure incurred beyond the available GEF grant amount will be absorbed by non-GEF resources (e.g.</w:t>
      </w:r>
      <w:r>
        <w:t>,</w:t>
      </w:r>
      <w:r w:rsidRPr="00E85239">
        <w:t xml:space="preserve"> UNDP TRAC or cash co-financing).  </w:t>
      </w:r>
    </w:p>
    <w:p w14:paraId="7CEC3D57" w14:textId="40206572" w:rsidR="005E647F" w:rsidRPr="00E85239" w:rsidRDefault="005E647F" w:rsidP="00421127">
      <w:pPr>
        <w:pStyle w:val="AProdoc"/>
        <w:tabs>
          <w:tab w:val="clear" w:pos="540"/>
        </w:tabs>
        <w:jc w:val="both"/>
      </w:pPr>
      <w:r w:rsidRPr="005E647F">
        <w:t xml:space="preserve">Audit: The project will be audited as per UNDP Financial Regulations and Rules and applicable audit policies. Audit cycle and process must be discussed during the Inception workshop. </w:t>
      </w:r>
    </w:p>
    <w:p w14:paraId="0C209207" w14:textId="18A52F0B" w:rsidR="00EF6A8F" w:rsidRPr="00E85239" w:rsidRDefault="005E647F" w:rsidP="00421127">
      <w:pPr>
        <w:pStyle w:val="AProdoc"/>
        <w:tabs>
          <w:tab w:val="clear" w:pos="540"/>
        </w:tabs>
        <w:jc w:val="both"/>
      </w:pPr>
      <w:r w:rsidRPr="005E647F">
        <w:rPr>
          <w:u w:val="single"/>
        </w:rPr>
        <w:t>Project Closure: Project closure will be conducted as per UNDP requirements outlined in the UNDP POPP. All costs incurred to close the project must be included in the project closure budget and reported as final project commitments presented to the Project Board during the final project review. The only costs a project may incur following the final project review are those included in the project closure budget.</w:t>
      </w:r>
      <w:r w:rsidR="00EF6A8F" w:rsidRPr="00E85239">
        <w:t xml:space="preserve"> </w:t>
      </w:r>
    </w:p>
    <w:p w14:paraId="588EE00C" w14:textId="4CBB3374" w:rsidR="00EF6A8F" w:rsidRPr="00E85239" w:rsidRDefault="00EF6A8F" w:rsidP="00421127">
      <w:pPr>
        <w:pStyle w:val="AProdoc"/>
        <w:tabs>
          <w:tab w:val="clear" w:pos="540"/>
        </w:tabs>
        <w:jc w:val="both"/>
      </w:pPr>
      <w:r w:rsidRPr="00E85239">
        <w:rPr>
          <w:u w:val="single"/>
        </w:rPr>
        <w:t>Operational completion</w:t>
      </w:r>
      <w:r w:rsidRPr="00E85239">
        <w:t xml:space="preserve">: The project will be operationally completed when the last UNDP-financed inputs have been provided and the related activities have been completed.  This includes the final clearance of the Terminal Evaluation Report (that will be available in English) and the corresponding management response, and the end-of-project review Project Board meeting.  </w:t>
      </w:r>
      <w:r w:rsidR="005E647F" w:rsidRPr="005E647F">
        <w:t xml:space="preserve">Operational closure must happen with 3 months after posting the TE report to the UNDP ERC. </w:t>
      </w:r>
      <w:r w:rsidRPr="00E85239">
        <w:t xml:space="preserve">The Implementing Partner through a Project Board decision will notify the UNDP Country Office when operational closure has been completed.  At this time, the relevant parties will have already agreed and confirmed in writing on the arrangements for the disposal of any equipment that is still the property of UNDP.  </w:t>
      </w:r>
    </w:p>
    <w:p w14:paraId="6C24C820" w14:textId="0F77B56C" w:rsidR="00E5781C" w:rsidRPr="00E5781C" w:rsidRDefault="00EF6A8F" w:rsidP="00E5781C">
      <w:pPr>
        <w:pStyle w:val="AProdoc"/>
      </w:pPr>
      <w:r w:rsidRPr="00E85239">
        <w:rPr>
          <w:u w:val="single"/>
        </w:rPr>
        <w:t>Transfer or disposal of assets</w:t>
      </w:r>
      <w:r w:rsidRPr="00E85239">
        <w:t xml:space="preserve">: In consultation with the </w:t>
      </w:r>
      <w:r w:rsidR="006E3927">
        <w:t>MESPU</w:t>
      </w:r>
      <w:r w:rsidRPr="00E85239">
        <w:t xml:space="preserve"> and other parties of the project</w:t>
      </w:r>
      <w:r>
        <w:t xml:space="preserve"> (i.e., Project Board members)</w:t>
      </w:r>
      <w:r w:rsidRPr="00E85239">
        <w:t>, UNDP is responsible for deciding on the transfer or other disposal of assets.  Transfer or disposal of assets is recommended to b</w:t>
      </w:r>
      <w:r>
        <w:t>e reviewed and endorsed by the P</w:t>
      </w:r>
      <w:r w:rsidRPr="00E85239">
        <w:t xml:space="preserve">roject </w:t>
      </w:r>
      <w:r>
        <w:t>B</w:t>
      </w:r>
      <w:r w:rsidRPr="00E85239">
        <w:t>oard following UNDP rules and regulations.  Assets may be transferred to the government for project activities managed by a national institution at any time during the life of a project.  In all cases of transfer, a transfer document must be prepared and kept on file</w:t>
      </w:r>
      <w:r w:rsidRPr="00E85239">
        <w:rPr>
          <w:rStyle w:val="FootnoteReference"/>
          <w:szCs w:val="22"/>
        </w:rPr>
        <w:footnoteReference w:id="13"/>
      </w:r>
      <w:r w:rsidRPr="00E85239">
        <w:t xml:space="preserve">.  </w:t>
      </w:r>
      <w:r w:rsidR="00E5781C" w:rsidRPr="00E5781C">
        <w:t>The transfer should be done before Project Management Unit complete their assignments.</w:t>
      </w:r>
    </w:p>
    <w:p w14:paraId="40AF77A8" w14:textId="77777777" w:rsidR="00EF6A8F" w:rsidRPr="00E85239" w:rsidRDefault="00EF6A8F" w:rsidP="00421127">
      <w:pPr>
        <w:pStyle w:val="AProdoc"/>
        <w:tabs>
          <w:tab w:val="clear" w:pos="540"/>
        </w:tabs>
        <w:jc w:val="both"/>
      </w:pPr>
      <w:r w:rsidRPr="00E85239">
        <w:rPr>
          <w:u w:val="single"/>
        </w:rPr>
        <w:t>Financial completion</w:t>
      </w:r>
      <w:r w:rsidRPr="00E85239">
        <w:t xml:space="preserve">:  The project will be financially closed when the following conditions have been met: a) The project is operationally completed or has been cancelled; b) The Implementing Partner has reported all financial transactions to UNDP; c) UNDP has closed the accounts for the project; d) UNDP </w:t>
      </w:r>
      <w:r w:rsidRPr="00E85239">
        <w:lastRenderedPageBreak/>
        <w:t xml:space="preserve">and the Implementing Partner have certified a final Combined Delivery Report (which serves as final budget revision).  </w:t>
      </w:r>
    </w:p>
    <w:p w14:paraId="268E3163" w14:textId="17CEE70F" w:rsidR="00EF6A8F" w:rsidRDefault="00EF6A8F" w:rsidP="00421127">
      <w:pPr>
        <w:pStyle w:val="AProdoc"/>
        <w:tabs>
          <w:tab w:val="clear" w:pos="540"/>
        </w:tabs>
        <w:jc w:val="both"/>
      </w:pPr>
      <w:r w:rsidRPr="00E85239">
        <w:t xml:space="preserve">The project will be financially completed within </w:t>
      </w:r>
      <w:r w:rsidR="00E5781C">
        <w:t>6</w:t>
      </w:r>
      <w:r w:rsidRPr="00E85239">
        <w:t xml:space="preserve"> months of operational closure or after the date of cancellation.  Between operational and financial closure, the implementing partner will identify and settle all financial obligations and prepare a final expenditure report.  The UNDP Country Office will send the final signed closure documents including confirmation of final cumulative expenditure and unspent balance to the </w:t>
      </w:r>
      <w:r w:rsidR="00E5781C">
        <w:t>BPPS/</w:t>
      </w:r>
      <w:r w:rsidR="00BE7AC6">
        <w:t>NCE</w:t>
      </w:r>
      <w:r w:rsidRPr="00E85239">
        <w:t xml:space="preserve"> Unit for confirmation before the project will be financially closed in Atlas by the UNDP Country Office.</w:t>
      </w:r>
    </w:p>
    <w:p w14:paraId="7782F3E0" w14:textId="0AE1B992" w:rsidR="00B72983" w:rsidRPr="00E85239" w:rsidRDefault="00B72983" w:rsidP="00421127">
      <w:pPr>
        <w:pStyle w:val="AProdoc"/>
        <w:tabs>
          <w:tab w:val="clear" w:pos="540"/>
        </w:tabs>
        <w:jc w:val="both"/>
      </w:pPr>
      <w:r w:rsidRPr="00B72983">
        <w:rPr>
          <w:u w:val="single"/>
        </w:rPr>
        <w:t>Refund to GEF:</w:t>
      </w:r>
      <w:r w:rsidRPr="00B72983">
        <w:t xml:space="preserve">  Should a refund of unspent funds to the GEF be necessary, this will be managed directly by the BPPS/GEF Directorate in New York. No action is required by the UNDP Country Office on the actual refund from UNDP project to the GEF Trustee.</w:t>
      </w:r>
    </w:p>
    <w:p w14:paraId="19D03076" w14:textId="77777777" w:rsidR="006674A2" w:rsidRPr="00F26801" w:rsidRDefault="006674A2" w:rsidP="00095A16">
      <w:pPr>
        <w:autoSpaceDE w:val="0"/>
        <w:autoSpaceDN w:val="0"/>
        <w:adjustRightInd w:val="0"/>
        <w:jc w:val="both"/>
        <w:rPr>
          <w:color w:val="000000" w:themeColor="text1"/>
          <w:szCs w:val="22"/>
        </w:rPr>
      </w:pPr>
    </w:p>
    <w:p w14:paraId="6D339452" w14:textId="047C005B" w:rsidR="002017A5" w:rsidRPr="00F26801" w:rsidRDefault="002017A5" w:rsidP="00FC7956">
      <w:pPr>
        <w:pStyle w:val="AProdoc"/>
        <w:sectPr w:rsidR="002017A5" w:rsidRPr="00F26801" w:rsidSect="0096798B">
          <w:pgSz w:w="12240" w:h="15840" w:code="1"/>
          <w:pgMar w:top="1440" w:right="1440" w:bottom="1440" w:left="1440" w:header="720" w:footer="720" w:gutter="0"/>
          <w:cols w:space="720"/>
          <w:docGrid w:linePitch="360"/>
        </w:sectPr>
      </w:pPr>
      <w:bookmarkStart w:id="89" w:name="_Toc502749304"/>
    </w:p>
    <w:p w14:paraId="6CF530F4" w14:textId="38897F44" w:rsidR="003E3ABA" w:rsidRPr="00B16EB6" w:rsidRDefault="007B0421" w:rsidP="00B16EB6">
      <w:pPr>
        <w:pStyle w:val="Heading1"/>
      </w:pPr>
      <w:bookmarkStart w:id="90" w:name="_Toc504643806"/>
      <w:bookmarkStart w:id="91" w:name="_Ref7326578"/>
      <w:bookmarkStart w:id="92" w:name="_Toc56699960"/>
      <w:r>
        <w:lastRenderedPageBreak/>
        <w:t>I</w:t>
      </w:r>
      <w:r w:rsidR="006F1719" w:rsidRPr="00B16EB6">
        <w:t>.</w:t>
      </w:r>
      <w:r w:rsidR="006F1719" w:rsidRPr="00B16EB6">
        <w:tab/>
      </w:r>
      <w:bookmarkEnd w:id="89"/>
      <w:bookmarkEnd w:id="90"/>
      <w:r w:rsidR="00D1652A" w:rsidRPr="00B16EB6">
        <w:t>Total Budget and Work Plan</w:t>
      </w:r>
      <w:bookmarkEnd w:id="91"/>
      <w:bookmarkEnd w:id="92"/>
    </w:p>
    <w:p w14:paraId="3FAF22ED" w14:textId="77777777" w:rsidR="002017A5" w:rsidRPr="00F43938" w:rsidRDefault="002017A5" w:rsidP="00F355A6">
      <w:bookmarkStart w:id="93" w:name="_Toc502749305"/>
    </w:p>
    <w:tbl>
      <w:tblPr>
        <w:tblW w:w="11730" w:type="dxa"/>
        <w:tblInd w:w="78" w:type="dxa"/>
        <w:tblLayout w:type="fixed"/>
        <w:tblLook w:val="0000" w:firstRow="0" w:lastRow="0" w:firstColumn="0" w:lastColumn="0" w:noHBand="0" w:noVBand="0"/>
      </w:tblPr>
      <w:tblGrid>
        <w:gridCol w:w="3090"/>
        <w:gridCol w:w="1418"/>
        <w:gridCol w:w="1210"/>
        <w:gridCol w:w="950"/>
        <w:gridCol w:w="1176"/>
        <w:gridCol w:w="3886"/>
      </w:tblGrid>
      <w:tr w:rsidR="00F43938" w:rsidRPr="00F43938" w14:paraId="16D1B032" w14:textId="77777777" w:rsidTr="00D33F04">
        <w:trPr>
          <w:trHeight w:val="245"/>
        </w:trPr>
        <w:tc>
          <w:tcPr>
            <w:tcW w:w="3090" w:type="dxa"/>
            <w:tcBorders>
              <w:top w:val="single" w:sz="12" w:space="0" w:color="000000"/>
              <w:left w:val="single" w:sz="12" w:space="0" w:color="000000"/>
              <w:bottom w:val="single" w:sz="12" w:space="0" w:color="000000"/>
              <w:right w:val="single" w:sz="12" w:space="0" w:color="000000"/>
            </w:tcBorders>
          </w:tcPr>
          <w:p w14:paraId="090C6D05" w14:textId="7799ABA5" w:rsidR="00F43938" w:rsidRPr="00F43938" w:rsidRDefault="00D33F04" w:rsidP="00D33F04">
            <w:pPr>
              <w:autoSpaceDE w:val="0"/>
              <w:autoSpaceDN w:val="0"/>
              <w:adjustRightInd w:val="0"/>
              <w:jc w:val="right"/>
              <w:rPr>
                <w:rFonts w:eastAsia="SimSun"/>
                <w:b/>
                <w:bCs/>
                <w:color w:val="000000"/>
                <w:sz w:val="18"/>
                <w:szCs w:val="18"/>
              </w:rPr>
            </w:pPr>
            <w:r>
              <w:rPr>
                <w:rFonts w:eastAsia="SimSun"/>
                <w:b/>
                <w:bCs/>
                <w:color w:val="000000"/>
                <w:sz w:val="18"/>
                <w:szCs w:val="18"/>
              </w:rPr>
              <w:t xml:space="preserve">Atlas Project </w:t>
            </w:r>
            <w:r w:rsidR="00F43938" w:rsidRPr="00F43938">
              <w:rPr>
                <w:rFonts w:eastAsia="SimSun"/>
                <w:b/>
                <w:bCs/>
                <w:color w:val="000000"/>
                <w:sz w:val="18"/>
                <w:szCs w:val="18"/>
              </w:rPr>
              <w:t>ID:</w:t>
            </w:r>
          </w:p>
        </w:tc>
        <w:tc>
          <w:tcPr>
            <w:tcW w:w="1418" w:type="dxa"/>
            <w:tcBorders>
              <w:top w:val="single" w:sz="12" w:space="0" w:color="000000"/>
              <w:left w:val="single" w:sz="12" w:space="0" w:color="000000"/>
              <w:bottom w:val="single" w:sz="12" w:space="0" w:color="000000"/>
              <w:right w:val="single" w:sz="12" w:space="0" w:color="000000"/>
            </w:tcBorders>
            <w:shd w:val="clear" w:color="auto" w:fill="auto"/>
          </w:tcPr>
          <w:p w14:paraId="3CBF0E17" w14:textId="20FE4FF1" w:rsidR="00F43938" w:rsidRPr="00F43938" w:rsidRDefault="00D33F04" w:rsidP="00F43938">
            <w:pPr>
              <w:autoSpaceDE w:val="0"/>
              <w:autoSpaceDN w:val="0"/>
              <w:adjustRightInd w:val="0"/>
              <w:rPr>
                <w:rFonts w:eastAsia="SimSun"/>
                <w:b/>
                <w:bCs/>
                <w:color w:val="000000"/>
                <w:sz w:val="18"/>
                <w:szCs w:val="18"/>
              </w:rPr>
            </w:pPr>
            <w:r>
              <w:rPr>
                <w:rFonts w:eastAsia="SimSun"/>
                <w:b/>
                <w:bCs/>
                <w:color w:val="000000"/>
                <w:sz w:val="18"/>
                <w:szCs w:val="18"/>
              </w:rPr>
              <w:t>00102063</w:t>
            </w:r>
          </w:p>
        </w:tc>
        <w:tc>
          <w:tcPr>
            <w:tcW w:w="3336" w:type="dxa"/>
            <w:gridSpan w:val="3"/>
            <w:tcBorders>
              <w:top w:val="single" w:sz="12" w:space="0" w:color="000000"/>
              <w:left w:val="single" w:sz="12" w:space="0" w:color="000000"/>
              <w:bottom w:val="single" w:sz="12" w:space="0" w:color="000000"/>
              <w:right w:val="single" w:sz="12" w:space="0" w:color="000000"/>
            </w:tcBorders>
          </w:tcPr>
          <w:p w14:paraId="088C67D1" w14:textId="5D5AD1CD" w:rsidR="00F43938" w:rsidRPr="00F43938" w:rsidRDefault="00D33F04" w:rsidP="00D33F04">
            <w:pPr>
              <w:autoSpaceDE w:val="0"/>
              <w:autoSpaceDN w:val="0"/>
              <w:adjustRightInd w:val="0"/>
              <w:rPr>
                <w:rFonts w:eastAsia="SimSun"/>
                <w:b/>
                <w:bCs/>
                <w:color w:val="000000"/>
                <w:sz w:val="18"/>
                <w:szCs w:val="18"/>
              </w:rPr>
            </w:pPr>
            <w:r>
              <w:rPr>
                <w:rFonts w:eastAsia="SimSun"/>
                <w:b/>
                <w:bCs/>
                <w:color w:val="000000"/>
                <w:sz w:val="18"/>
                <w:szCs w:val="18"/>
              </w:rPr>
              <w:t xml:space="preserve">Atlas </w:t>
            </w:r>
            <w:r w:rsidR="00F43938" w:rsidRPr="00F43938">
              <w:rPr>
                <w:rFonts w:eastAsia="SimSun"/>
                <w:b/>
                <w:bCs/>
                <w:color w:val="000000"/>
                <w:sz w:val="18"/>
                <w:szCs w:val="18"/>
              </w:rPr>
              <w:t>Output ID:</w:t>
            </w:r>
          </w:p>
        </w:tc>
        <w:tc>
          <w:tcPr>
            <w:tcW w:w="3886" w:type="dxa"/>
            <w:tcBorders>
              <w:top w:val="single" w:sz="12" w:space="0" w:color="000000"/>
              <w:left w:val="single" w:sz="12" w:space="0" w:color="000000"/>
              <w:bottom w:val="single" w:sz="12" w:space="0" w:color="000000"/>
              <w:right w:val="single" w:sz="12" w:space="0" w:color="000000"/>
            </w:tcBorders>
            <w:shd w:val="clear" w:color="auto" w:fill="auto"/>
          </w:tcPr>
          <w:p w14:paraId="6C33B5C8" w14:textId="03271759" w:rsidR="00F43938" w:rsidRPr="00F43938" w:rsidRDefault="00D33F04" w:rsidP="00F43938">
            <w:pPr>
              <w:autoSpaceDE w:val="0"/>
              <w:autoSpaceDN w:val="0"/>
              <w:adjustRightInd w:val="0"/>
              <w:rPr>
                <w:rFonts w:eastAsia="SimSun"/>
                <w:b/>
                <w:bCs/>
                <w:color w:val="000000"/>
                <w:sz w:val="18"/>
                <w:szCs w:val="18"/>
              </w:rPr>
            </w:pPr>
            <w:r>
              <w:rPr>
                <w:rFonts w:eastAsia="SimSun"/>
                <w:b/>
                <w:bCs/>
                <w:color w:val="000000"/>
                <w:sz w:val="18"/>
                <w:szCs w:val="18"/>
              </w:rPr>
              <w:t>00104253</w:t>
            </w:r>
          </w:p>
        </w:tc>
      </w:tr>
      <w:tr w:rsidR="00F43938" w:rsidRPr="00F43938" w14:paraId="3A2BE777" w14:textId="77777777" w:rsidTr="00D33F04">
        <w:trPr>
          <w:trHeight w:val="463"/>
        </w:trPr>
        <w:tc>
          <w:tcPr>
            <w:tcW w:w="3090" w:type="dxa"/>
            <w:tcBorders>
              <w:top w:val="single" w:sz="12" w:space="0" w:color="000000"/>
              <w:left w:val="single" w:sz="12" w:space="0" w:color="auto"/>
              <w:bottom w:val="single" w:sz="12" w:space="0" w:color="auto"/>
              <w:right w:val="single" w:sz="12" w:space="0" w:color="auto"/>
            </w:tcBorders>
          </w:tcPr>
          <w:p w14:paraId="05612F48" w14:textId="77777777" w:rsidR="00F43938" w:rsidRPr="00F43938" w:rsidRDefault="00F43938" w:rsidP="00F43938">
            <w:pPr>
              <w:autoSpaceDE w:val="0"/>
              <w:autoSpaceDN w:val="0"/>
              <w:adjustRightInd w:val="0"/>
              <w:jc w:val="right"/>
              <w:rPr>
                <w:rFonts w:eastAsia="SimSun"/>
                <w:b/>
                <w:bCs/>
                <w:color w:val="000000"/>
                <w:sz w:val="18"/>
                <w:szCs w:val="18"/>
              </w:rPr>
            </w:pPr>
            <w:r w:rsidRPr="00F43938">
              <w:rPr>
                <w:rFonts w:eastAsia="SimSun"/>
                <w:b/>
                <w:bCs/>
                <w:color w:val="000000"/>
                <w:sz w:val="18"/>
                <w:szCs w:val="18"/>
              </w:rPr>
              <w:t>Atlas Award Title:</w:t>
            </w:r>
          </w:p>
        </w:tc>
        <w:tc>
          <w:tcPr>
            <w:tcW w:w="8640" w:type="dxa"/>
            <w:gridSpan w:val="5"/>
            <w:tcBorders>
              <w:top w:val="single" w:sz="12" w:space="0" w:color="000000"/>
              <w:left w:val="single" w:sz="12" w:space="0" w:color="auto"/>
              <w:bottom w:val="single" w:sz="12" w:space="0" w:color="auto"/>
              <w:right w:val="single" w:sz="12" w:space="0" w:color="auto"/>
            </w:tcBorders>
          </w:tcPr>
          <w:p w14:paraId="7C5F8AB6" w14:textId="77777777" w:rsidR="00F43938" w:rsidRPr="00F43938" w:rsidRDefault="00F43938" w:rsidP="00F43938">
            <w:pPr>
              <w:autoSpaceDE w:val="0"/>
              <w:autoSpaceDN w:val="0"/>
              <w:adjustRightInd w:val="0"/>
              <w:rPr>
                <w:rFonts w:eastAsia="SimSun"/>
                <w:b/>
                <w:bCs/>
                <w:color w:val="000000"/>
                <w:sz w:val="18"/>
                <w:szCs w:val="18"/>
              </w:rPr>
            </w:pPr>
            <w:bookmarkStart w:id="94" w:name="_Hlk72869051"/>
            <w:r w:rsidRPr="00F43938">
              <w:rPr>
                <w:rFonts w:eastAsia="SimSun"/>
                <w:b/>
                <w:bCs/>
                <w:color w:val="000000"/>
                <w:sz w:val="18"/>
                <w:szCs w:val="18"/>
              </w:rPr>
              <w:t xml:space="preserve">Strengthening Montenegro’s Nationally Determined </w:t>
            </w:r>
            <w:proofErr w:type="gramStart"/>
            <w:r w:rsidRPr="00F43938">
              <w:rPr>
                <w:rFonts w:eastAsia="SimSun"/>
                <w:b/>
                <w:bCs/>
                <w:color w:val="000000"/>
                <w:sz w:val="18"/>
                <w:szCs w:val="18"/>
              </w:rPr>
              <w:t>Contribution  and</w:t>
            </w:r>
            <w:proofErr w:type="gramEnd"/>
            <w:r w:rsidRPr="00F43938">
              <w:rPr>
                <w:rFonts w:eastAsia="SimSun"/>
                <w:b/>
                <w:bCs/>
                <w:color w:val="000000"/>
                <w:sz w:val="18"/>
                <w:szCs w:val="18"/>
              </w:rPr>
              <w:t xml:space="preserve"> Adaptation Activities Transparency Framework</w:t>
            </w:r>
            <w:bookmarkEnd w:id="94"/>
          </w:p>
        </w:tc>
      </w:tr>
      <w:tr w:rsidR="00F43938" w:rsidRPr="00F43938" w14:paraId="65B5F133" w14:textId="77777777" w:rsidTr="00F43938">
        <w:trPr>
          <w:trHeight w:val="245"/>
        </w:trPr>
        <w:tc>
          <w:tcPr>
            <w:tcW w:w="3090" w:type="dxa"/>
            <w:tcBorders>
              <w:top w:val="nil"/>
              <w:left w:val="single" w:sz="12" w:space="0" w:color="auto"/>
              <w:bottom w:val="single" w:sz="12" w:space="0" w:color="auto"/>
              <w:right w:val="single" w:sz="12" w:space="0" w:color="auto"/>
            </w:tcBorders>
          </w:tcPr>
          <w:p w14:paraId="415BA370" w14:textId="77777777" w:rsidR="00F43938" w:rsidRPr="00F43938" w:rsidRDefault="00F43938" w:rsidP="00F43938">
            <w:pPr>
              <w:autoSpaceDE w:val="0"/>
              <w:autoSpaceDN w:val="0"/>
              <w:adjustRightInd w:val="0"/>
              <w:jc w:val="right"/>
              <w:rPr>
                <w:rFonts w:eastAsia="SimSun"/>
                <w:b/>
                <w:bCs/>
                <w:color w:val="000000"/>
                <w:sz w:val="18"/>
                <w:szCs w:val="18"/>
              </w:rPr>
            </w:pPr>
            <w:r w:rsidRPr="00F43938">
              <w:rPr>
                <w:rFonts w:eastAsia="SimSun"/>
                <w:b/>
                <w:bCs/>
                <w:color w:val="000000"/>
                <w:sz w:val="18"/>
                <w:szCs w:val="18"/>
              </w:rPr>
              <w:t>Atlas Business Unit</w:t>
            </w:r>
          </w:p>
        </w:tc>
        <w:tc>
          <w:tcPr>
            <w:tcW w:w="1418" w:type="dxa"/>
            <w:tcBorders>
              <w:top w:val="single" w:sz="12" w:space="0" w:color="auto"/>
              <w:left w:val="single" w:sz="12" w:space="0" w:color="auto"/>
              <w:bottom w:val="single" w:sz="12" w:space="0" w:color="auto"/>
              <w:right w:val="nil"/>
            </w:tcBorders>
          </w:tcPr>
          <w:p w14:paraId="7399C60B" w14:textId="77777777" w:rsidR="00F43938" w:rsidRPr="00F43938" w:rsidRDefault="00F43938" w:rsidP="00F43938">
            <w:pPr>
              <w:autoSpaceDE w:val="0"/>
              <w:autoSpaceDN w:val="0"/>
              <w:adjustRightInd w:val="0"/>
              <w:rPr>
                <w:rFonts w:eastAsia="SimSun"/>
                <w:b/>
                <w:bCs/>
                <w:color w:val="000000"/>
                <w:sz w:val="18"/>
                <w:szCs w:val="18"/>
              </w:rPr>
            </w:pPr>
            <w:r w:rsidRPr="00F43938">
              <w:rPr>
                <w:rFonts w:eastAsia="SimSun"/>
                <w:b/>
                <w:bCs/>
                <w:color w:val="000000"/>
                <w:sz w:val="18"/>
                <w:szCs w:val="18"/>
              </w:rPr>
              <w:t>MNE10</w:t>
            </w:r>
          </w:p>
        </w:tc>
        <w:tc>
          <w:tcPr>
            <w:tcW w:w="1210" w:type="dxa"/>
            <w:tcBorders>
              <w:top w:val="single" w:sz="12" w:space="0" w:color="auto"/>
              <w:left w:val="nil"/>
              <w:bottom w:val="single" w:sz="12" w:space="0" w:color="auto"/>
              <w:right w:val="nil"/>
            </w:tcBorders>
          </w:tcPr>
          <w:p w14:paraId="6D4F8356" w14:textId="77777777" w:rsidR="00F43938" w:rsidRPr="00F43938" w:rsidRDefault="00F43938" w:rsidP="00F43938">
            <w:pPr>
              <w:autoSpaceDE w:val="0"/>
              <w:autoSpaceDN w:val="0"/>
              <w:adjustRightInd w:val="0"/>
              <w:jc w:val="right"/>
              <w:rPr>
                <w:rFonts w:eastAsia="SimSun"/>
                <w:b/>
                <w:bCs/>
                <w:color w:val="000000"/>
                <w:sz w:val="18"/>
                <w:szCs w:val="18"/>
              </w:rPr>
            </w:pPr>
          </w:p>
        </w:tc>
        <w:tc>
          <w:tcPr>
            <w:tcW w:w="950" w:type="dxa"/>
            <w:tcBorders>
              <w:top w:val="single" w:sz="12" w:space="0" w:color="auto"/>
              <w:left w:val="nil"/>
              <w:bottom w:val="single" w:sz="12" w:space="0" w:color="auto"/>
              <w:right w:val="nil"/>
            </w:tcBorders>
          </w:tcPr>
          <w:p w14:paraId="1E6E774D" w14:textId="77777777" w:rsidR="00F43938" w:rsidRPr="00F43938" w:rsidRDefault="00F43938" w:rsidP="00F43938">
            <w:pPr>
              <w:autoSpaceDE w:val="0"/>
              <w:autoSpaceDN w:val="0"/>
              <w:adjustRightInd w:val="0"/>
              <w:jc w:val="right"/>
              <w:rPr>
                <w:rFonts w:eastAsia="SimSun"/>
                <w:b/>
                <w:bCs/>
                <w:color w:val="000000"/>
                <w:sz w:val="18"/>
                <w:szCs w:val="18"/>
              </w:rPr>
            </w:pPr>
          </w:p>
        </w:tc>
        <w:tc>
          <w:tcPr>
            <w:tcW w:w="1176" w:type="dxa"/>
            <w:tcBorders>
              <w:top w:val="single" w:sz="12" w:space="0" w:color="auto"/>
              <w:left w:val="nil"/>
              <w:bottom w:val="single" w:sz="12" w:space="0" w:color="auto"/>
              <w:right w:val="nil"/>
            </w:tcBorders>
          </w:tcPr>
          <w:p w14:paraId="0EE37E99" w14:textId="77777777" w:rsidR="00F43938" w:rsidRPr="00F43938" w:rsidRDefault="00F43938" w:rsidP="00F43938">
            <w:pPr>
              <w:autoSpaceDE w:val="0"/>
              <w:autoSpaceDN w:val="0"/>
              <w:adjustRightInd w:val="0"/>
              <w:jc w:val="right"/>
              <w:rPr>
                <w:rFonts w:eastAsia="SimSun"/>
                <w:b/>
                <w:bCs/>
                <w:color w:val="000000"/>
                <w:sz w:val="18"/>
                <w:szCs w:val="18"/>
              </w:rPr>
            </w:pPr>
          </w:p>
        </w:tc>
        <w:tc>
          <w:tcPr>
            <w:tcW w:w="3886" w:type="dxa"/>
            <w:tcBorders>
              <w:top w:val="single" w:sz="12" w:space="0" w:color="auto"/>
              <w:left w:val="nil"/>
              <w:bottom w:val="single" w:sz="12" w:space="0" w:color="auto"/>
              <w:right w:val="single" w:sz="12" w:space="0" w:color="auto"/>
            </w:tcBorders>
          </w:tcPr>
          <w:p w14:paraId="487C5AD8" w14:textId="77777777" w:rsidR="00F43938" w:rsidRPr="00F43938" w:rsidRDefault="00F43938" w:rsidP="00F43938">
            <w:pPr>
              <w:autoSpaceDE w:val="0"/>
              <w:autoSpaceDN w:val="0"/>
              <w:adjustRightInd w:val="0"/>
              <w:jc w:val="right"/>
              <w:rPr>
                <w:rFonts w:eastAsia="SimSun"/>
                <w:b/>
                <w:bCs/>
                <w:color w:val="000000"/>
                <w:sz w:val="18"/>
                <w:szCs w:val="18"/>
              </w:rPr>
            </w:pPr>
          </w:p>
        </w:tc>
      </w:tr>
      <w:tr w:rsidR="00F43938" w:rsidRPr="00F43938" w14:paraId="0B9355B5" w14:textId="77777777" w:rsidTr="00F43938">
        <w:trPr>
          <w:trHeight w:val="463"/>
        </w:trPr>
        <w:tc>
          <w:tcPr>
            <w:tcW w:w="3090" w:type="dxa"/>
            <w:tcBorders>
              <w:top w:val="nil"/>
              <w:left w:val="single" w:sz="12" w:space="0" w:color="auto"/>
              <w:bottom w:val="single" w:sz="12" w:space="0" w:color="auto"/>
              <w:right w:val="single" w:sz="12" w:space="0" w:color="auto"/>
            </w:tcBorders>
          </w:tcPr>
          <w:p w14:paraId="0FF31E7A" w14:textId="77777777" w:rsidR="00F43938" w:rsidRPr="00F43938" w:rsidRDefault="00F43938" w:rsidP="00F43938">
            <w:pPr>
              <w:autoSpaceDE w:val="0"/>
              <w:autoSpaceDN w:val="0"/>
              <w:adjustRightInd w:val="0"/>
              <w:jc w:val="right"/>
              <w:rPr>
                <w:rFonts w:eastAsia="SimSun"/>
                <w:b/>
                <w:bCs/>
                <w:color w:val="000000"/>
                <w:sz w:val="18"/>
                <w:szCs w:val="18"/>
              </w:rPr>
            </w:pPr>
            <w:r w:rsidRPr="00F43938">
              <w:rPr>
                <w:rFonts w:eastAsia="SimSun"/>
                <w:b/>
                <w:bCs/>
                <w:color w:val="000000"/>
                <w:sz w:val="18"/>
                <w:szCs w:val="18"/>
              </w:rPr>
              <w:t>Atlas Primary Output Project Title</w:t>
            </w:r>
          </w:p>
        </w:tc>
        <w:tc>
          <w:tcPr>
            <w:tcW w:w="8640" w:type="dxa"/>
            <w:gridSpan w:val="5"/>
            <w:tcBorders>
              <w:top w:val="single" w:sz="12" w:space="0" w:color="auto"/>
              <w:left w:val="single" w:sz="12" w:space="0" w:color="auto"/>
              <w:bottom w:val="single" w:sz="12" w:space="0" w:color="auto"/>
              <w:right w:val="single" w:sz="12" w:space="0" w:color="auto"/>
            </w:tcBorders>
          </w:tcPr>
          <w:p w14:paraId="7CE4E5D7" w14:textId="77777777" w:rsidR="00F43938" w:rsidRPr="00F43938" w:rsidRDefault="00F43938" w:rsidP="00F43938">
            <w:pPr>
              <w:autoSpaceDE w:val="0"/>
              <w:autoSpaceDN w:val="0"/>
              <w:adjustRightInd w:val="0"/>
              <w:rPr>
                <w:rFonts w:eastAsia="SimSun"/>
                <w:b/>
                <w:bCs/>
                <w:color w:val="000000"/>
                <w:sz w:val="18"/>
                <w:szCs w:val="18"/>
              </w:rPr>
            </w:pPr>
            <w:r w:rsidRPr="00F43938">
              <w:rPr>
                <w:rFonts w:eastAsia="SimSun"/>
                <w:b/>
                <w:bCs/>
                <w:color w:val="000000"/>
                <w:sz w:val="18"/>
                <w:szCs w:val="18"/>
              </w:rPr>
              <w:t xml:space="preserve">Strengthening Montenegro’s Nationally Determined </w:t>
            </w:r>
            <w:proofErr w:type="gramStart"/>
            <w:r w:rsidRPr="00F43938">
              <w:rPr>
                <w:rFonts w:eastAsia="SimSun"/>
                <w:b/>
                <w:bCs/>
                <w:color w:val="000000"/>
                <w:sz w:val="18"/>
                <w:szCs w:val="18"/>
              </w:rPr>
              <w:t>Contribution  and</w:t>
            </w:r>
            <w:proofErr w:type="gramEnd"/>
            <w:r w:rsidRPr="00F43938">
              <w:rPr>
                <w:rFonts w:eastAsia="SimSun"/>
                <w:b/>
                <w:bCs/>
                <w:color w:val="000000"/>
                <w:sz w:val="18"/>
                <w:szCs w:val="18"/>
              </w:rPr>
              <w:t xml:space="preserve"> Adaptation Activities Transparency Framework</w:t>
            </w:r>
          </w:p>
        </w:tc>
      </w:tr>
      <w:tr w:rsidR="00F43938" w:rsidRPr="00F43938" w14:paraId="06414493" w14:textId="77777777" w:rsidTr="00F43938">
        <w:trPr>
          <w:trHeight w:val="245"/>
        </w:trPr>
        <w:tc>
          <w:tcPr>
            <w:tcW w:w="3090" w:type="dxa"/>
            <w:tcBorders>
              <w:top w:val="nil"/>
              <w:left w:val="single" w:sz="12" w:space="0" w:color="auto"/>
              <w:bottom w:val="single" w:sz="12" w:space="0" w:color="auto"/>
              <w:right w:val="single" w:sz="12" w:space="0" w:color="auto"/>
            </w:tcBorders>
          </w:tcPr>
          <w:p w14:paraId="2E4BADB6" w14:textId="1BED6331" w:rsidR="00F43938" w:rsidRPr="00F43938" w:rsidRDefault="00F43938" w:rsidP="00F43938">
            <w:pPr>
              <w:autoSpaceDE w:val="0"/>
              <w:autoSpaceDN w:val="0"/>
              <w:adjustRightInd w:val="0"/>
              <w:jc w:val="right"/>
              <w:rPr>
                <w:rFonts w:eastAsia="SimSun"/>
                <w:b/>
                <w:bCs/>
                <w:color w:val="000000"/>
                <w:sz w:val="18"/>
                <w:szCs w:val="18"/>
              </w:rPr>
            </w:pPr>
            <w:r w:rsidRPr="00F43938">
              <w:rPr>
                <w:rFonts w:eastAsia="SimSun"/>
                <w:b/>
                <w:bCs/>
                <w:color w:val="000000"/>
                <w:sz w:val="18"/>
                <w:szCs w:val="18"/>
              </w:rPr>
              <w:t>UNDP-GEF PIMS No</w:t>
            </w:r>
            <w:r w:rsidR="00A74466">
              <w:rPr>
                <w:rFonts w:eastAsia="SimSun"/>
                <w:b/>
                <w:bCs/>
                <w:color w:val="000000"/>
                <w:sz w:val="18"/>
                <w:szCs w:val="18"/>
              </w:rPr>
              <w:t xml:space="preserve">.  </w:t>
            </w:r>
          </w:p>
        </w:tc>
        <w:tc>
          <w:tcPr>
            <w:tcW w:w="1418" w:type="dxa"/>
            <w:tcBorders>
              <w:top w:val="single" w:sz="12" w:space="0" w:color="auto"/>
              <w:left w:val="single" w:sz="12" w:space="0" w:color="auto"/>
              <w:bottom w:val="single" w:sz="12" w:space="0" w:color="auto"/>
              <w:right w:val="nil"/>
            </w:tcBorders>
          </w:tcPr>
          <w:p w14:paraId="2853F85C" w14:textId="77777777" w:rsidR="00F43938" w:rsidRPr="00F43938" w:rsidRDefault="00F43938" w:rsidP="00F43938">
            <w:pPr>
              <w:autoSpaceDE w:val="0"/>
              <w:autoSpaceDN w:val="0"/>
              <w:adjustRightInd w:val="0"/>
              <w:rPr>
                <w:rFonts w:eastAsia="SimSun"/>
                <w:b/>
                <w:bCs/>
                <w:color w:val="000000"/>
                <w:sz w:val="18"/>
                <w:szCs w:val="18"/>
              </w:rPr>
            </w:pPr>
            <w:r w:rsidRPr="00F43938">
              <w:rPr>
                <w:rFonts w:eastAsia="SimSun"/>
                <w:b/>
                <w:bCs/>
                <w:color w:val="000000"/>
                <w:sz w:val="18"/>
                <w:szCs w:val="18"/>
              </w:rPr>
              <w:t>6225</w:t>
            </w:r>
          </w:p>
        </w:tc>
        <w:tc>
          <w:tcPr>
            <w:tcW w:w="1210" w:type="dxa"/>
            <w:tcBorders>
              <w:top w:val="single" w:sz="12" w:space="0" w:color="auto"/>
              <w:left w:val="nil"/>
              <w:bottom w:val="single" w:sz="12" w:space="0" w:color="auto"/>
              <w:right w:val="nil"/>
            </w:tcBorders>
          </w:tcPr>
          <w:p w14:paraId="386BA1B6" w14:textId="77777777" w:rsidR="00F43938" w:rsidRPr="00F43938" w:rsidRDefault="00F43938" w:rsidP="00F43938">
            <w:pPr>
              <w:autoSpaceDE w:val="0"/>
              <w:autoSpaceDN w:val="0"/>
              <w:adjustRightInd w:val="0"/>
              <w:rPr>
                <w:rFonts w:eastAsia="SimSun"/>
                <w:b/>
                <w:bCs/>
                <w:color w:val="000000"/>
                <w:sz w:val="18"/>
                <w:szCs w:val="18"/>
              </w:rPr>
            </w:pPr>
          </w:p>
        </w:tc>
        <w:tc>
          <w:tcPr>
            <w:tcW w:w="950" w:type="dxa"/>
            <w:tcBorders>
              <w:top w:val="single" w:sz="12" w:space="0" w:color="auto"/>
              <w:left w:val="nil"/>
              <w:bottom w:val="single" w:sz="12" w:space="0" w:color="auto"/>
              <w:right w:val="nil"/>
            </w:tcBorders>
          </w:tcPr>
          <w:p w14:paraId="1427971D" w14:textId="77777777" w:rsidR="00F43938" w:rsidRPr="00F43938" w:rsidRDefault="00F43938" w:rsidP="00F43938">
            <w:pPr>
              <w:autoSpaceDE w:val="0"/>
              <w:autoSpaceDN w:val="0"/>
              <w:adjustRightInd w:val="0"/>
              <w:rPr>
                <w:rFonts w:eastAsia="SimSun"/>
                <w:b/>
                <w:bCs/>
                <w:color w:val="000000"/>
                <w:sz w:val="18"/>
                <w:szCs w:val="18"/>
              </w:rPr>
            </w:pPr>
          </w:p>
        </w:tc>
        <w:tc>
          <w:tcPr>
            <w:tcW w:w="1176" w:type="dxa"/>
            <w:tcBorders>
              <w:top w:val="single" w:sz="12" w:space="0" w:color="auto"/>
              <w:left w:val="nil"/>
              <w:bottom w:val="single" w:sz="12" w:space="0" w:color="auto"/>
              <w:right w:val="nil"/>
            </w:tcBorders>
          </w:tcPr>
          <w:p w14:paraId="4DDCFEC3" w14:textId="77777777" w:rsidR="00F43938" w:rsidRPr="00F43938" w:rsidRDefault="00F43938" w:rsidP="00F43938">
            <w:pPr>
              <w:autoSpaceDE w:val="0"/>
              <w:autoSpaceDN w:val="0"/>
              <w:adjustRightInd w:val="0"/>
              <w:rPr>
                <w:rFonts w:eastAsia="SimSun"/>
                <w:b/>
                <w:bCs/>
                <w:color w:val="000000"/>
                <w:sz w:val="18"/>
                <w:szCs w:val="18"/>
              </w:rPr>
            </w:pPr>
          </w:p>
        </w:tc>
        <w:tc>
          <w:tcPr>
            <w:tcW w:w="3886" w:type="dxa"/>
            <w:tcBorders>
              <w:top w:val="single" w:sz="12" w:space="0" w:color="auto"/>
              <w:left w:val="nil"/>
              <w:bottom w:val="single" w:sz="12" w:space="0" w:color="auto"/>
              <w:right w:val="single" w:sz="12" w:space="0" w:color="auto"/>
            </w:tcBorders>
          </w:tcPr>
          <w:p w14:paraId="322666C4" w14:textId="77777777" w:rsidR="00F43938" w:rsidRPr="00F43938" w:rsidRDefault="00F43938" w:rsidP="00F43938">
            <w:pPr>
              <w:autoSpaceDE w:val="0"/>
              <w:autoSpaceDN w:val="0"/>
              <w:adjustRightInd w:val="0"/>
              <w:rPr>
                <w:rFonts w:eastAsia="SimSun"/>
                <w:b/>
                <w:bCs/>
                <w:color w:val="000000"/>
                <w:sz w:val="18"/>
                <w:szCs w:val="18"/>
              </w:rPr>
            </w:pPr>
          </w:p>
        </w:tc>
      </w:tr>
      <w:tr w:rsidR="00F43938" w:rsidRPr="00F43938" w14:paraId="20FE6C0D" w14:textId="77777777" w:rsidTr="00F43938">
        <w:trPr>
          <w:trHeight w:val="245"/>
        </w:trPr>
        <w:tc>
          <w:tcPr>
            <w:tcW w:w="3090" w:type="dxa"/>
            <w:tcBorders>
              <w:top w:val="nil"/>
              <w:left w:val="single" w:sz="12" w:space="0" w:color="auto"/>
              <w:bottom w:val="single" w:sz="12" w:space="0" w:color="auto"/>
              <w:right w:val="single" w:sz="12" w:space="0" w:color="auto"/>
            </w:tcBorders>
          </w:tcPr>
          <w:p w14:paraId="10F066F0" w14:textId="77777777" w:rsidR="00F43938" w:rsidRPr="00F43938" w:rsidRDefault="00F43938" w:rsidP="00F43938">
            <w:pPr>
              <w:autoSpaceDE w:val="0"/>
              <w:autoSpaceDN w:val="0"/>
              <w:adjustRightInd w:val="0"/>
              <w:jc w:val="right"/>
              <w:rPr>
                <w:rFonts w:eastAsia="SimSun"/>
                <w:b/>
                <w:bCs/>
                <w:color w:val="000000"/>
                <w:sz w:val="18"/>
                <w:szCs w:val="18"/>
              </w:rPr>
            </w:pPr>
            <w:r w:rsidRPr="00F43938">
              <w:rPr>
                <w:rFonts w:eastAsia="SimSun"/>
                <w:b/>
                <w:bCs/>
                <w:color w:val="000000"/>
                <w:sz w:val="18"/>
                <w:szCs w:val="18"/>
              </w:rPr>
              <w:t xml:space="preserve">Implementing Partner </w:t>
            </w:r>
          </w:p>
        </w:tc>
        <w:tc>
          <w:tcPr>
            <w:tcW w:w="1418" w:type="dxa"/>
            <w:tcBorders>
              <w:top w:val="single" w:sz="12" w:space="0" w:color="auto"/>
              <w:left w:val="single" w:sz="12" w:space="0" w:color="auto"/>
              <w:bottom w:val="single" w:sz="12" w:space="0" w:color="auto"/>
              <w:right w:val="nil"/>
            </w:tcBorders>
          </w:tcPr>
          <w:p w14:paraId="71A9CD1E" w14:textId="7E77B504" w:rsidR="00F43938" w:rsidRPr="00F43938" w:rsidRDefault="006E3927" w:rsidP="00F43938">
            <w:pPr>
              <w:autoSpaceDE w:val="0"/>
              <w:autoSpaceDN w:val="0"/>
              <w:adjustRightInd w:val="0"/>
              <w:rPr>
                <w:rFonts w:eastAsia="SimSun"/>
                <w:b/>
                <w:bCs/>
                <w:color w:val="000000"/>
                <w:sz w:val="18"/>
                <w:szCs w:val="18"/>
              </w:rPr>
            </w:pPr>
            <w:r>
              <w:rPr>
                <w:rFonts w:eastAsia="SimSun"/>
                <w:b/>
                <w:bCs/>
                <w:color w:val="000000"/>
                <w:sz w:val="18"/>
                <w:szCs w:val="18"/>
              </w:rPr>
              <w:t>MESPU</w:t>
            </w:r>
          </w:p>
        </w:tc>
        <w:tc>
          <w:tcPr>
            <w:tcW w:w="1210" w:type="dxa"/>
            <w:tcBorders>
              <w:top w:val="single" w:sz="12" w:space="0" w:color="auto"/>
              <w:left w:val="nil"/>
              <w:bottom w:val="single" w:sz="12" w:space="0" w:color="auto"/>
              <w:right w:val="nil"/>
            </w:tcBorders>
          </w:tcPr>
          <w:p w14:paraId="1A2EE020" w14:textId="77777777" w:rsidR="00F43938" w:rsidRPr="00F43938" w:rsidRDefault="00F43938" w:rsidP="00F43938">
            <w:pPr>
              <w:autoSpaceDE w:val="0"/>
              <w:autoSpaceDN w:val="0"/>
              <w:adjustRightInd w:val="0"/>
              <w:jc w:val="right"/>
              <w:rPr>
                <w:rFonts w:eastAsia="SimSun"/>
                <w:b/>
                <w:bCs/>
                <w:color w:val="000000"/>
                <w:sz w:val="18"/>
                <w:szCs w:val="18"/>
              </w:rPr>
            </w:pPr>
          </w:p>
        </w:tc>
        <w:tc>
          <w:tcPr>
            <w:tcW w:w="950" w:type="dxa"/>
            <w:tcBorders>
              <w:top w:val="single" w:sz="12" w:space="0" w:color="auto"/>
              <w:left w:val="nil"/>
              <w:bottom w:val="single" w:sz="12" w:space="0" w:color="auto"/>
              <w:right w:val="nil"/>
            </w:tcBorders>
          </w:tcPr>
          <w:p w14:paraId="1358F894" w14:textId="77777777" w:rsidR="00F43938" w:rsidRPr="00F43938" w:rsidRDefault="00F43938" w:rsidP="00F43938">
            <w:pPr>
              <w:autoSpaceDE w:val="0"/>
              <w:autoSpaceDN w:val="0"/>
              <w:adjustRightInd w:val="0"/>
              <w:jc w:val="right"/>
              <w:rPr>
                <w:rFonts w:eastAsia="SimSun"/>
                <w:b/>
                <w:bCs/>
                <w:color w:val="000000"/>
                <w:sz w:val="18"/>
                <w:szCs w:val="18"/>
              </w:rPr>
            </w:pPr>
          </w:p>
        </w:tc>
        <w:tc>
          <w:tcPr>
            <w:tcW w:w="1176" w:type="dxa"/>
            <w:tcBorders>
              <w:top w:val="single" w:sz="12" w:space="0" w:color="auto"/>
              <w:left w:val="nil"/>
              <w:bottom w:val="single" w:sz="12" w:space="0" w:color="auto"/>
              <w:right w:val="nil"/>
            </w:tcBorders>
          </w:tcPr>
          <w:p w14:paraId="57450E25" w14:textId="77777777" w:rsidR="00F43938" w:rsidRPr="00F43938" w:rsidRDefault="00F43938" w:rsidP="00F43938">
            <w:pPr>
              <w:autoSpaceDE w:val="0"/>
              <w:autoSpaceDN w:val="0"/>
              <w:adjustRightInd w:val="0"/>
              <w:jc w:val="right"/>
              <w:rPr>
                <w:rFonts w:eastAsia="SimSun"/>
                <w:b/>
                <w:bCs/>
                <w:color w:val="000000"/>
                <w:sz w:val="18"/>
                <w:szCs w:val="18"/>
              </w:rPr>
            </w:pPr>
          </w:p>
        </w:tc>
        <w:tc>
          <w:tcPr>
            <w:tcW w:w="3886" w:type="dxa"/>
            <w:tcBorders>
              <w:top w:val="single" w:sz="12" w:space="0" w:color="auto"/>
              <w:left w:val="nil"/>
              <w:bottom w:val="single" w:sz="12" w:space="0" w:color="auto"/>
              <w:right w:val="single" w:sz="12" w:space="0" w:color="auto"/>
            </w:tcBorders>
          </w:tcPr>
          <w:p w14:paraId="0F3C8D1E" w14:textId="77777777" w:rsidR="00F43938" w:rsidRPr="00F43938" w:rsidRDefault="00F43938" w:rsidP="00F43938">
            <w:pPr>
              <w:autoSpaceDE w:val="0"/>
              <w:autoSpaceDN w:val="0"/>
              <w:adjustRightInd w:val="0"/>
              <w:jc w:val="right"/>
              <w:rPr>
                <w:rFonts w:eastAsia="SimSun"/>
                <w:b/>
                <w:bCs/>
                <w:color w:val="000000"/>
                <w:sz w:val="18"/>
                <w:szCs w:val="18"/>
              </w:rPr>
            </w:pPr>
          </w:p>
        </w:tc>
      </w:tr>
    </w:tbl>
    <w:p w14:paraId="7061EFEE" w14:textId="77777777" w:rsidR="00F43938" w:rsidRPr="00F43938" w:rsidRDefault="00F43938" w:rsidP="00F355A6"/>
    <w:tbl>
      <w:tblPr>
        <w:tblW w:w="14520" w:type="dxa"/>
        <w:tblInd w:w="-285" w:type="dxa"/>
        <w:tblLayout w:type="fixed"/>
        <w:tblLook w:val="0000" w:firstRow="0" w:lastRow="0" w:firstColumn="0" w:lastColumn="0" w:noHBand="0" w:noVBand="0"/>
      </w:tblPr>
      <w:tblGrid>
        <w:gridCol w:w="2460"/>
        <w:gridCol w:w="1170"/>
        <w:gridCol w:w="720"/>
        <w:gridCol w:w="900"/>
        <w:gridCol w:w="1080"/>
        <w:gridCol w:w="2700"/>
        <w:gridCol w:w="900"/>
        <w:gridCol w:w="990"/>
        <w:gridCol w:w="900"/>
        <w:gridCol w:w="900"/>
        <w:gridCol w:w="990"/>
        <w:gridCol w:w="810"/>
      </w:tblGrid>
      <w:tr w:rsidR="00F43938" w:rsidRPr="00F43938" w14:paraId="71416AE1" w14:textId="77777777" w:rsidTr="00384B7A">
        <w:trPr>
          <w:trHeight w:val="648"/>
        </w:trPr>
        <w:tc>
          <w:tcPr>
            <w:tcW w:w="246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350DA6F7" w14:textId="77777777" w:rsidR="00F43938" w:rsidRPr="00F43938" w:rsidRDefault="00F43938"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GEF Component/Atlas Activity</w:t>
            </w:r>
          </w:p>
        </w:tc>
        <w:tc>
          <w:tcPr>
            <w:tcW w:w="117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67CB17DC" w14:textId="77777777" w:rsidR="00F43938" w:rsidRPr="00F43938" w:rsidRDefault="00F43938"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Responsible Party</w:t>
            </w:r>
          </w:p>
        </w:tc>
        <w:tc>
          <w:tcPr>
            <w:tcW w:w="72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755F53B8" w14:textId="77777777" w:rsidR="00F43938" w:rsidRPr="00F43938" w:rsidRDefault="00F43938"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Fund ID</w:t>
            </w:r>
          </w:p>
        </w:tc>
        <w:tc>
          <w:tcPr>
            <w:tcW w:w="90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651BC343" w14:textId="77777777" w:rsidR="00F43938" w:rsidRPr="00F43938" w:rsidRDefault="00F43938"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Donor Name</w:t>
            </w:r>
          </w:p>
        </w:tc>
        <w:tc>
          <w:tcPr>
            <w:tcW w:w="108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751EC01F" w14:textId="77777777" w:rsidR="00F43938" w:rsidRPr="00F43938" w:rsidRDefault="00F43938"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Atlas Budgetary Account Code</w:t>
            </w:r>
          </w:p>
        </w:tc>
        <w:tc>
          <w:tcPr>
            <w:tcW w:w="270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37BD5CD9" w14:textId="77777777" w:rsidR="00F43938" w:rsidRPr="00F43938" w:rsidRDefault="00F43938"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ATLAS Budget Description</w:t>
            </w:r>
          </w:p>
        </w:tc>
        <w:tc>
          <w:tcPr>
            <w:tcW w:w="90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769FC6C6" w14:textId="77777777" w:rsidR="00F43938" w:rsidRPr="00F43938" w:rsidRDefault="00F43938"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Amount Year 1 (USD)</w:t>
            </w:r>
          </w:p>
        </w:tc>
        <w:tc>
          <w:tcPr>
            <w:tcW w:w="99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6A9980E1" w14:textId="77777777" w:rsidR="00F43938" w:rsidRPr="00F43938" w:rsidRDefault="00F43938"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Amount Year 2 (USD)</w:t>
            </w:r>
          </w:p>
        </w:tc>
        <w:tc>
          <w:tcPr>
            <w:tcW w:w="90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1DF2279C" w14:textId="77777777" w:rsidR="00F43938" w:rsidRPr="00F43938" w:rsidRDefault="00F43938"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Amount Year 3 (USD)</w:t>
            </w:r>
          </w:p>
        </w:tc>
        <w:tc>
          <w:tcPr>
            <w:tcW w:w="90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6DE6466A" w14:textId="1579D579" w:rsidR="00F43938" w:rsidRPr="00F43938" w:rsidRDefault="00F43938"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Amount Year 4</w:t>
            </w:r>
            <w:r w:rsidR="00FD6BDD">
              <w:rPr>
                <w:rFonts w:eastAsia="SimSun"/>
                <w:b/>
                <w:bCs/>
                <w:color w:val="000000"/>
                <w:sz w:val="18"/>
                <w:szCs w:val="18"/>
              </w:rPr>
              <w:t xml:space="preserve"> </w:t>
            </w:r>
            <w:r w:rsidRPr="00F43938">
              <w:rPr>
                <w:rFonts w:eastAsia="SimSun"/>
                <w:b/>
                <w:bCs/>
                <w:color w:val="000000"/>
                <w:sz w:val="18"/>
                <w:szCs w:val="18"/>
              </w:rPr>
              <w:t>(USD)</w:t>
            </w:r>
          </w:p>
        </w:tc>
        <w:tc>
          <w:tcPr>
            <w:tcW w:w="99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362839EF" w14:textId="77777777" w:rsidR="00F43938" w:rsidRPr="00F43938" w:rsidRDefault="00F43938"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Total (USD)</w:t>
            </w:r>
          </w:p>
        </w:tc>
        <w:tc>
          <w:tcPr>
            <w:tcW w:w="81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40434F2E" w14:textId="77777777" w:rsidR="00F43938" w:rsidRPr="00F43938" w:rsidRDefault="00F43938" w:rsidP="00F43938">
            <w:pPr>
              <w:autoSpaceDE w:val="0"/>
              <w:autoSpaceDN w:val="0"/>
              <w:adjustRightInd w:val="0"/>
              <w:jc w:val="center"/>
              <w:rPr>
                <w:rFonts w:eastAsia="SimSun"/>
                <w:b/>
                <w:bCs/>
                <w:i/>
                <w:iCs/>
                <w:color w:val="000000"/>
                <w:sz w:val="18"/>
                <w:szCs w:val="18"/>
              </w:rPr>
            </w:pPr>
            <w:r w:rsidRPr="00F43938">
              <w:rPr>
                <w:rFonts w:eastAsia="SimSun"/>
                <w:b/>
                <w:bCs/>
                <w:i/>
                <w:iCs/>
                <w:color w:val="000000"/>
                <w:sz w:val="18"/>
                <w:szCs w:val="18"/>
              </w:rPr>
              <w:t>See Budget Note:</w:t>
            </w:r>
          </w:p>
        </w:tc>
      </w:tr>
      <w:tr w:rsidR="00F43938" w:rsidRPr="00F43938" w14:paraId="1EDA974B" w14:textId="77777777" w:rsidTr="0044523A">
        <w:trPr>
          <w:trHeight w:val="290"/>
        </w:trPr>
        <w:tc>
          <w:tcPr>
            <w:tcW w:w="2460" w:type="dxa"/>
            <w:tcBorders>
              <w:top w:val="double" w:sz="4" w:space="0" w:color="auto"/>
              <w:left w:val="single" w:sz="12" w:space="0" w:color="auto"/>
              <w:bottom w:val="nil"/>
              <w:right w:val="single" w:sz="12" w:space="0" w:color="auto"/>
            </w:tcBorders>
          </w:tcPr>
          <w:p w14:paraId="5CB2B7B6" w14:textId="5F9977C3" w:rsidR="00F43938" w:rsidRPr="00F43938" w:rsidRDefault="004600E2" w:rsidP="00F43938">
            <w:pPr>
              <w:autoSpaceDE w:val="0"/>
              <w:autoSpaceDN w:val="0"/>
              <w:adjustRightInd w:val="0"/>
              <w:jc w:val="center"/>
              <w:rPr>
                <w:rFonts w:eastAsia="SimSun"/>
                <w:b/>
                <w:bCs/>
                <w:color w:val="000000"/>
                <w:sz w:val="18"/>
                <w:szCs w:val="18"/>
              </w:rPr>
            </w:pPr>
            <w:r>
              <w:rPr>
                <w:rFonts w:eastAsia="SimSun"/>
                <w:b/>
                <w:bCs/>
                <w:color w:val="000000"/>
                <w:sz w:val="18"/>
                <w:szCs w:val="18"/>
              </w:rPr>
              <w:t>OUTCOME</w:t>
            </w:r>
            <w:r w:rsidR="00F43938" w:rsidRPr="00F43938">
              <w:rPr>
                <w:rFonts w:eastAsia="SimSun"/>
                <w:b/>
                <w:bCs/>
                <w:color w:val="000000"/>
                <w:sz w:val="18"/>
                <w:szCs w:val="18"/>
              </w:rPr>
              <w:t xml:space="preserve"> 1:</w:t>
            </w:r>
          </w:p>
        </w:tc>
        <w:tc>
          <w:tcPr>
            <w:tcW w:w="1170" w:type="dxa"/>
            <w:tcBorders>
              <w:top w:val="double" w:sz="4" w:space="0" w:color="auto"/>
              <w:left w:val="single" w:sz="12" w:space="0" w:color="auto"/>
              <w:bottom w:val="nil"/>
              <w:right w:val="single" w:sz="12" w:space="0" w:color="auto"/>
            </w:tcBorders>
          </w:tcPr>
          <w:p w14:paraId="4F3EB0C2" w14:textId="77777777" w:rsidR="00F43938" w:rsidRPr="00F43938" w:rsidRDefault="00F43938" w:rsidP="00F43938">
            <w:pPr>
              <w:autoSpaceDE w:val="0"/>
              <w:autoSpaceDN w:val="0"/>
              <w:adjustRightInd w:val="0"/>
              <w:jc w:val="right"/>
              <w:rPr>
                <w:rFonts w:eastAsia="SimSun"/>
                <w:b/>
                <w:bCs/>
                <w:color w:val="000000"/>
                <w:sz w:val="18"/>
                <w:szCs w:val="18"/>
              </w:rPr>
            </w:pPr>
          </w:p>
        </w:tc>
        <w:tc>
          <w:tcPr>
            <w:tcW w:w="720" w:type="dxa"/>
            <w:tcBorders>
              <w:top w:val="double" w:sz="4" w:space="0" w:color="auto"/>
              <w:left w:val="nil"/>
              <w:bottom w:val="nil"/>
              <w:right w:val="nil"/>
            </w:tcBorders>
          </w:tcPr>
          <w:p w14:paraId="330FF50B" w14:textId="77777777" w:rsidR="00F43938" w:rsidRPr="00F43938" w:rsidRDefault="00F43938" w:rsidP="00F43938">
            <w:pPr>
              <w:autoSpaceDE w:val="0"/>
              <w:autoSpaceDN w:val="0"/>
              <w:adjustRightInd w:val="0"/>
              <w:jc w:val="center"/>
              <w:rPr>
                <w:rFonts w:eastAsia="SimSun"/>
                <w:b/>
                <w:bCs/>
                <w:color w:val="000000"/>
                <w:sz w:val="18"/>
                <w:szCs w:val="18"/>
              </w:rPr>
            </w:pPr>
          </w:p>
        </w:tc>
        <w:tc>
          <w:tcPr>
            <w:tcW w:w="900" w:type="dxa"/>
            <w:tcBorders>
              <w:top w:val="double" w:sz="4" w:space="0" w:color="auto"/>
              <w:left w:val="single" w:sz="12" w:space="0" w:color="auto"/>
              <w:bottom w:val="nil"/>
              <w:right w:val="single" w:sz="12" w:space="0" w:color="auto"/>
            </w:tcBorders>
          </w:tcPr>
          <w:p w14:paraId="0638766D" w14:textId="77777777" w:rsidR="00F43938" w:rsidRPr="00F43938" w:rsidRDefault="00F43938" w:rsidP="00F43938">
            <w:pPr>
              <w:autoSpaceDE w:val="0"/>
              <w:autoSpaceDN w:val="0"/>
              <w:adjustRightInd w:val="0"/>
              <w:jc w:val="center"/>
              <w:rPr>
                <w:rFonts w:eastAsia="SimSun"/>
                <w:b/>
                <w:bCs/>
                <w:color w:val="000000"/>
                <w:sz w:val="18"/>
                <w:szCs w:val="18"/>
              </w:rPr>
            </w:pPr>
          </w:p>
        </w:tc>
        <w:tc>
          <w:tcPr>
            <w:tcW w:w="1080" w:type="dxa"/>
            <w:tcBorders>
              <w:top w:val="double" w:sz="4" w:space="0" w:color="auto"/>
              <w:left w:val="single" w:sz="12" w:space="0" w:color="auto"/>
              <w:bottom w:val="single" w:sz="12" w:space="0" w:color="auto"/>
              <w:right w:val="single" w:sz="12" w:space="0" w:color="auto"/>
            </w:tcBorders>
          </w:tcPr>
          <w:p w14:paraId="3F23D564" w14:textId="7ED7CABE" w:rsidR="00F43938" w:rsidRPr="00F43938" w:rsidRDefault="00F43938" w:rsidP="00F43938">
            <w:pPr>
              <w:autoSpaceDE w:val="0"/>
              <w:autoSpaceDN w:val="0"/>
              <w:adjustRightInd w:val="0"/>
              <w:jc w:val="center"/>
              <w:rPr>
                <w:rFonts w:eastAsia="SimSun"/>
                <w:color w:val="000000"/>
                <w:sz w:val="18"/>
                <w:szCs w:val="18"/>
              </w:rPr>
            </w:pPr>
            <w:r w:rsidRPr="00E014C1">
              <w:rPr>
                <w:rFonts w:eastAsia="SimSun"/>
                <w:color w:val="000000"/>
                <w:sz w:val="18"/>
                <w:szCs w:val="18"/>
              </w:rPr>
              <w:t>71</w:t>
            </w:r>
            <w:r w:rsidR="00E014C1">
              <w:rPr>
                <w:rFonts w:eastAsia="SimSun"/>
                <w:color w:val="000000"/>
                <w:sz w:val="18"/>
                <w:szCs w:val="18"/>
              </w:rPr>
              <w:t>3</w:t>
            </w:r>
            <w:r w:rsidRPr="00E014C1">
              <w:rPr>
                <w:rFonts w:eastAsia="SimSun"/>
                <w:color w:val="000000"/>
                <w:sz w:val="18"/>
                <w:szCs w:val="18"/>
              </w:rPr>
              <w:t>00</w:t>
            </w:r>
          </w:p>
        </w:tc>
        <w:tc>
          <w:tcPr>
            <w:tcW w:w="2700" w:type="dxa"/>
            <w:tcBorders>
              <w:top w:val="double" w:sz="4" w:space="0" w:color="auto"/>
              <w:left w:val="single" w:sz="12" w:space="0" w:color="auto"/>
              <w:bottom w:val="single" w:sz="12" w:space="0" w:color="auto"/>
              <w:right w:val="single" w:sz="12" w:space="0" w:color="auto"/>
            </w:tcBorders>
          </w:tcPr>
          <w:p w14:paraId="5CBE3418" w14:textId="4A5006F2" w:rsidR="00F43938" w:rsidRPr="00F43938" w:rsidRDefault="00CD4E8A" w:rsidP="00F43938">
            <w:pPr>
              <w:autoSpaceDE w:val="0"/>
              <w:autoSpaceDN w:val="0"/>
              <w:adjustRightInd w:val="0"/>
              <w:rPr>
                <w:rFonts w:eastAsia="SimSun"/>
                <w:color w:val="000000"/>
                <w:sz w:val="18"/>
                <w:szCs w:val="18"/>
              </w:rPr>
            </w:pPr>
            <w:r>
              <w:rPr>
                <w:rFonts w:eastAsia="SimSun"/>
                <w:color w:val="000000"/>
                <w:sz w:val="18"/>
                <w:szCs w:val="18"/>
              </w:rPr>
              <w:t>Local Consultants</w:t>
            </w:r>
            <w:r w:rsidR="00A67997">
              <w:rPr>
                <w:rFonts w:eastAsia="SimSun"/>
                <w:color w:val="000000"/>
                <w:sz w:val="18"/>
                <w:szCs w:val="18"/>
              </w:rPr>
              <w:t xml:space="preserve"> </w:t>
            </w:r>
          </w:p>
        </w:tc>
        <w:tc>
          <w:tcPr>
            <w:tcW w:w="900" w:type="dxa"/>
            <w:tcBorders>
              <w:top w:val="double" w:sz="4" w:space="0" w:color="auto"/>
              <w:left w:val="nil"/>
              <w:bottom w:val="single" w:sz="12" w:space="0" w:color="auto"/>
              <w:right w:val="single" w:sz="12" w:space="0" w:color="auto"/>
            </w:tcBorders>
          </w:tcPr>
          <w:p w14:paraId="07E16399" w14:textId="6E938341" w:rsidR="00F43938" w:rsidRPr="00F43938" w:rsidRDefault="00F43938" w:rsidP="00F43938">
            <w:pPr>
              <w:autoSpaceDE w:val="0"/>
              <w:autoSpaceDN w:val="0"/>
              <w:adjustRightInd w:val="0"/>
              <w:jc w:val="center"/>
              <w:rPr>
                <w:rFonts w:eastAsia="SimSun"/>
                <w:color w:val="000000"/>
                <w:sz w:val="18"/>
                <w:szCs w:val="18"/>
              </w:rPr>
            </w:pPr>
            <w:r w:rsidRPr="00F43938">
              <w:rPr>
                <w:rFonts w:eastAsia="SimSun"/>
                <w:color w:val="000000"/>
                <w:sz w:val="18"/>
                <w:szCs w:val="18"/>
              </w:rPr>
              <w:t xml:space="preserve">80,000 </w:t>
            </w:r>
          </w:p>
        </w:tc>
        <w:tc>
          <w:tcPr>
            <w:tcW w:w="990" w:type="dxa"/>
            <w:tcBorders>
              <w:top w:val="double" w:sz="4" w:space="0" w:color="auto"/>
              <w:left w:val="nil"/>
              <w:bottom w:val="single" w:sz="12" w:space="0" w:color="auto"/>
              <w:right w:val="single" w:sz="12" w:space="0" w:color="auto"/>
            </w:tcBorders>
          </w:tcPr>
          <w:p w14:paraId="6CB6A71E" w14:textId="28594478" w:rsidR="00F43938" w:rsidRPr="00F43938" w:rsidRDefault="00F43938" w:rsidP="00F43938">
            <w:pPr>
              <w:autoSpaceDE w:val="0"/>
              <w:autoSpaceDN w:val="0"/>
              <w:adjustRightInd w:val="0"/>
              <w:jc w:val="center"/>
              <w:rPr>
                <w:rFonts w:eastAsia="SimSun"/>
                <w:color w:val="000000"/>
                <w:sz w:val="18"/>
                <w:szCs w:val="18"/>
              </w:rPr>
            </w:pPr>
            <w:r w:rsidRPr="00F43938">
              <w:rPr>
                <w:rFonts w:eastAsia="SimSun"/>
                <w:color w:val="000000"/>
                <w:sz w:val="18"/>
                <w:szCs w:val="18"/>
              </w:rPr>
              <w:t xml:space="preserve">113,000 </w:t>
            </w:r>
          </w:p>
        </w:tc>
        <w:tc>
          <w:tcPr>
            <w:tcW w:w="900" w:type="dxa"/>
            <w:tcBorders>
              <w:top w:val="double" w:sz="4" w:space="0" w:color="auto"/>
              <w:left w:val="nil"/>
              <w:bottom w:val="single" w:sz="12" w:space="0" w:color="auto"/>
              <w:right w:val="single" w:sz="12" w:space="0" w:color="auto"/>
            </w:tcBorders>
          </w:tcPr>
          <w:p w14:paraId="36360F21" w14:textId="26685358" w:rsidR="00F43938" w:rsidRPr="00F43938" w:rsidRDefault="00F43938" w:rsidP="00F43938">
            <w:pPr>
              <w:autoSpaceDE w:val="0"/>
              <w:autoSpaceDN w:val="0"/>
              <w:adjustRightInd w:val="0"/>
              <w:jc w:val="center"/>
              <w:rPr>
                <w:rFonts w:eastAsia="SimSun"/>
                <w:color w:val="000000"/>
                <w:sz w:val="18"/>
                <w:szCs w:val="18"/>
              </w:rPr>
            </w:pPr>
            <w:r w:rsidRPr="00F43938">
              <w:rPr>
                <w:rFonts w:eastAsia="SimSun"/>
                <w:color w:val="000000"/>
                <w:sz w:val="18"/>
                <w:szCs w:val="18"/>
              </w:rPr>
              <w:t xml:space="preserve"> - </w:t>
            </w:r>
          </w:p>
        </w:tc>
        <w:tc>
          <w:tcPr>
            <w:tcW w:w="900" w:type="dxa"/>
            <w:tcBorders>
              <w:top w:val="double" w:sz="4" w:space="0" w:color="auto"/>
              <w:left w:val="nil"/>
              <w:bottom w:val="single" w:sz="12" w:space="0" w:color="auto"/>
              <w:right w:val="single" w:sz="12" w:space="0" w:color="auto"/>
            </w:tcBorders>
          </w:tcPr>
          <w:p w14:paraId="52EF27C0" w14:textId="463C9540" w:rsidR="00F43938" w:rsidRPr="00F43938" w:rsidRDefault="00F43938" w:rsidP="00F43938">
            <w:pPr>
              <w:autoSpaceDE w:val="0"/>
              <w:autoSpaceDN w:val="0"/>
              <w:adjustRightInd w:val="0"/>
              <w:jc w:val="center"/>
              <w:rPr>
                <w:rFonts w:eastAsia="SimSun"/>
                <w:color w:val="000000"/>
                <w:sz w:val="18"/>
                <w:szCs w:val="18"/>
              </w:rPr>
            </w:pPr>
            <w:r w:rsidRPr="00F43938">
              <w:rPr>
                <w:rFonts w:eastAsia="SimSun"/>
                <w:color w:val="000000"/>
                <w:sz w:val="18"/>
                <w:szCs w:val="18"/>
              </w:rPr>
              <w:t xml:space="preserve"> - </w:t>
            </w:r>
          </w:p>
        </w:tc>
        <w:tc>
          <w:tcPr>
            <w:tcW w:w="990" w:type="dxa"/>
            <w:tcBorders>
              <w:top w:val="double" w:sz="4" w:space="0" w:color="auto"/>
              <w:left w:val="nil"/>
              <w:bottom w:val="single" w:sz="12" w:space="0" w:color="auto"/>
              <w:right w:val="single" w:sz="12" w:space="0" w:color="auto"/>
            </w:tcBorders>
          </w:tcPr>
          <w:p w14:paraId="3BD4C485" w14:textId="7E5DC4C3" w:rsidR="00F43938" w:rsidRPr="00F43938" w:rsidRDefault="00F43938" w:rsidP="00F43938">
            <w:pPr>
              <w:autoSpaceDE w:val="0"/>
              <w:autoSpaceDN w:val="0"/>
              <w:adjustRightInd w:val="0"/>
              <w:jc w:val="center"/>
              <w:rPr>
                <w:rFonts w:eastAsia="SimSun"/>
                <w:color w:val="000000"/>
                <w:sz w:val="18"/>
                <w:szCs w:val="18"/>
              </w:rPr>
            </w:pPr>
            <w:r w:rsidRPr="00F43938">
              <w:rPr>
                <w:rFonts w:eastAsia="SimSun"/>
                <w:color w:val="000000"/>
                <w:sz w:val="18"/>
                <w:szCs w:val="18"/>
              </w:rPr>
              <w:t xml:space="preserve"> 193,000 </w:t>
            </w:r>
          </w:p>
        </w:tc>
        <w:tc>
          <w:tcPr>
            <w:tcW w:w="810" w:type="dxa"/>
            <w:tcBorders>
              <w:top w:val="double" w:sz="4" w:space="0" w:color="auto"/>
              <w:left w:val="nil"/>
              <w:bottom w:val="single" w:sz="12" w:space="0" w:color="auto"/>
              <w:right w:val="single" w:sz="12" w:space="0" w:color="auto"/>
            </w:tcBorders>
          </w:tcPr>
          <w:p w14:paraId="6C83FF00" w14:textId="77777777" w:rsidR="00F43938" w:rsidRPr="00F43938" w:rsidRDefault="00F43938" w:rsidP="00F43938">
            <w:pPr>
              <w:autoSpaceDE w:val="0"/>
              <w:autoSpaceDN w:val="0"/>
              <w:adjustRightInd w:val="0"/>
              <w:jc w:val="center"/>
              <w:rPr>
                <w:rFonts w:eastAsia="SimSun"/>
                <w:i/>
                <w:iCs/>
                <w:color w:val="000000"/>
                <w:sz w:val="18"/>
                <w:szCs w:val="18"/>
              </w:rPr>
            </w:pPr>
            <w:r w:rsidRPr="00F83C6B">
              <w:rPr>
                <w:rFonts w:eastAsia="SimSun"/>
                <w:i/>
                <w:iCs/>
                <w:color w:val="000000"/>
                <w:sz w:val="18"/>
                <w:szCs w:val="18"/>
              </w:rPr>
              <w:t>1</w:t>
            </w:r>
          </w:p>
        </w:tc>
      </w:tr>
      <w:tr w:rsidR="004600E2" w:rsidRPr="00F43938" w14:paraId="31A5F026" w14:textId="77777777" w:rsidTr="0044523A">
        <w:trPr>
          <w:trHeight w:val="290"/>
        </w:trPr>
        <w:tc>
          <w:tcPr>
            <w:tcW w:w="2460" w:type="dxa"/>
            <w:vMerge w:val="restart"/>
            <w:tcBorders>
              <w:top w:val="nil"/>
              <w:left w:val="single" w:sz="12" w:space="0" w:color="auto"/>
              <w:right w:val="single" w:sz="12" w:space="0" w:color="auto"/>
            </w:tcBorders>
          </w:tcPr>
          <w:p w14:paraId="4F52D1E6" w14:textId="1B0AA40C" w:rsidR="004600E2" w:rsidRPr="00F43938" w:rsidRDefault="004600E2" w:rsidP="00F43938">
            <w:pPr>
              <w:autoSpaceDE w:val="0"/>
              <w:autoSpaceDN w:val="0"/>
              <w:adjustRightInd w:val="0"/>
              <w:jc w:val="center"/>
              <w:rPr>
                <w:rFonts w:eastAsia="SimSun"/>
                <w:b/>
                <w:bCs/>
                <w:color w:val="000000"/>
                <w:sz w:val="20"/>
                <w:szCs w:val="20"/>
              </w:rPr>
            </w:pPr>
            <w:r w:rsidRPr="004600E2">
              <w:rPr>
                <w:rFonts w:eastAsia="SimSun"/>
                <w:b/>
                <w:bCs/>
                <w:color w:val="000000"/>
                <w:sz w:val="20"/>
                <w:szCs w:val="20"/>
              </w:rPr>
              <w:t>A strengthened institutional mechanism for increased transparency</w:t>
            </w:r>
          </w:p>
        </w:tc>
        <w:tc>
          <w:tcPr>
            <w:tcW w:w="1170" w:type="dxa"/>
            <w:tcBorders>
              <w:top w:val="nil"/>
              <w:left w:val="single" w:sz="12" w:space="0" w:color="auto"/>
              <w:bottom w:val="nil"/>
              <w:right w:val="single" w:sz="12" w:space="0" w:color="auto"/>
            </w:tcBorders>
          </w:tcPr>
          <w:p w14:paraId="374B442A" w14:textId="77777777" w:rsidR="004600E2" w:rsidRPr="00F43938" w:rsidRDefault="004600E2" w:rsidP="00F43938">
            <w:pPr>
              <w:autoSpaceDE w:val="0"/>
              <w:autoSpaceDN w:val="0"/>
              <w:adjustRightInd w:val="0"/>
              <w:jc w:val="center"/>
              <w:rPr>
                <w:rFonts w:eastAsia="SimSun"/>
                <w:b/>
                <w:bCs/>
                <w:color w:val="000000"/>
                <w:sz w:val="18"/>
                <w:szCs w:val="18"/>
              </w:rPr>
            </w:pPr>
          </w:p>
        </w:tc>
        <w:tc>
          <w:tcPr>
            <w:tcW w:w="720" w:type="dxa"/>
            <w:tcBorders>
              <w:top w:val="nil"/>
              <w:left w:val="nil"/>
              <w:bottom w:val="nil"/>
              <w:right w:val="nil"/>
            </w:tcBorders>
          </w:tcPr>
          <w:p w14:paraId="5D82D067" w14:textId="77777777" w:rsidR="004600E2" w:rsidRPr="00F43938" w:rsidRDefault="004600E2" w:rsidP="00F43938">
            <w:pPr>
              <w:autoSpaceDE w:val="0"/>
              <w:autoSpaceDN w:val="0"/>
              <w:adjustRightInd w:val="0"/>
              <w:jc w:val="center"/>
              <w:rPr>
                <w:rFonts w:eastAsia="SimSun"/>
                <w:b/>
                <w:bCs/>
                <w:color w:val="000000"/>
                <w:sz w:val="18"/>
                <w:szCs w:val="18"/>
              </w:rPr>
            </w:pPr>
          </w:p>
        </w:tc>
        <w:tc>
          <w:tcPr>
            <w:tcW w:w="900" w:type="dxa"/>
            <w:tcBorders>
              <w:top w:val="nil"/>
              <w:left w:val="single" w:sz="12" w:space="0" w:color="auto"/>
              <w:bottom w:val="nil"/>
              <w:right w:val="single" w:sz="12" w:space="0" w:color="auto"/>
            </w:tcBorders>
          </w:tcPr>
          <w:p w14:paraId="7E81F4C1" w14:textId="77777777" w:rsidR="004600E2" w:rsidRPr="00F43938" w:rsidRDefault="004600E2" w:rsidP="00F43938">
            <w:pPr>
              <w:autoSpaceDE w:val="0"/>
              <w:autoSpaceDN w:val="0"/>
              <w:adjustRightInd w:val="0"/>
              <w:jc w:val="center"/>
              <w:rPr>
                <w:rFonts w:eastAsia="SimSun"/>
                <w:b/>
                <w:bCs/>
                <w:color w:val="000000"/>
                <w:sz w:val="18"/>
                <w:szCs w:val="18"/>
              </w:rPr>
            </w:pPr>
          </w:p>
        </w:tc>
        <w:tc>
          <w:tcPr>
            <w:tcW w:w="1080" w:type="dxa"/>
            <w:tcBorders>
              <w:top w:val="single" w:sz="12" w:space="0" w:color="auto"/>
              <w:left w:val="nil"/>
              <w:bottom w:val="single" w:sz="12" w:space="0" w:color="auto"/>
              <w:right w:val="single" w:sz="12" w:space="0" w:color="auto"/>
            </w:tcBorders>
          </w:tcPr>
          <w:p w14:paraId="5A977B2F" w14:textId="47467F73" w:rsidR="004600E2" w:rsidRPr="00F43938" w:rsidRDefault="004600E2" w:rsidP="00F43938">
            <w:pPr>
              <w:autoSpaceDE w:val="0"/>
              <w:autoSpaceDN w:val="0"/>
              <w:adjustRightInd w:val="0"/>
              <w:jc w:val="center"/>
              <w:rPr>
                <w:rFonts w:eastAsia="SimSun"/>
                <w:color w:val="000000"/>
                <w:sz w:val="18"/>
                <w:szCs w:val="18"/>
              </w:rPr>
            </w:pPr>
            <w:r w:rsidRPr="00F43938">
              <w:rPr>
                <w:rFonts w:eastAsia="SimSun"/>
                <w:color w:val="000000"/>
                <w:sz w:val="18"/>
                <w:szCs w:val="18"/>
              </w:rPr>
              <w:t>72100</w:t>
            </w:r>
          </w:p>
        </w:tc>
        <w:tc>
          <w:tcPr>
            <w:tcW w:w="2700" w:type="dxa"/>
            <w:tcBorders>
              <w:top w:val="single" w:sz="12" w:space="0" w:color="auto"/>
              <w:left w:val="single" w:sz="12" w:space="0" w:color="auto"/>
              <w:bottom w:val="single" w:sz="12" w:space="0" w:color="auto"/>
              <w:right w:val="single" w:sz="12" w:space="0" w:color="auto"/>
            </w:tcBorders>
          </w:tcPr>
          <w:p w14:paraId="005DA9A6" w14:textId="769426DB" w:rsidR="004600E2" w:rsidRPr="00F43938" w:rsidRDefault="004600E2" w:rsidP="00D33F04">
            <w:pPr>
              <w:autoSpaceDE w:val="0"/>
              <w:autoSpaceDN w:val="0"/>
              <w:adjustRightInd w:val="0"/>
              <w:rPr>
                <w:rFonts w:eastAsia="SimSun"/>
                <w:color w:val="000000"/>
                <w:sz w:val="18"/>
                <w:szCs w:val="18"/>
              </w:rPr>
            </w:pPr>
            <w:r w:rsidRPr="00F43938">
              <w:rPr>
                <w:rFonts w:eastAsia="SimSun"/>
                <w:color w:val="000000"/>
                <w:sz w:val="18"/>
                <w:szCs w:val="18"/>
              </w:rPr>
              <w:t xml:space="preserve">Contractual Services: </w:t>
            </w:r>
            <w:r>
              <w:rPr>
                <w:rFonts w:eastAsia="SimSun"/>
                <w:color w:val="000000"/>
                <w:sz w:val="18"/>
                <w:szCs w:val="18"/>
              </w:rPr>
              <w:t>Companies</w:t>
            </w:r>
          </w:p>
        </w:tc>
        <w:tc>
          <w:tcPr>
            <w:tcW w:w="900" w:type="dxa"/>
            <w:tcBorders>
              <w:top w:val="nil"/>
              <w:left w:val="nil"/>
              <w:bottom w:val="single" w:sz="12" w:space="0" w:color="auto"/>
              <w:right w:val="single" w:sz="12" w:space="0" w:color="auto"/>
            </w:tcBorders>
          </w:tcPr>
          <w:p w14:paraId="2441E42D" w14:textId="2CA395B9" w:rsidR="004600E2" w:rsidRDefault="004600E2" w:rsidP="003F7675">
            <w:pPr>
              <w:autoSpaceDE w:val="0"/>
              <w:autoSpaceDN w:val="0"/>
              <w:adjustRightInd w:val="0"/>
              <w:jc w:val="center"/>
              <w:rPr>
                <w:rFonts w:eastAsia="SimSun"/>
                <w:color w:val="000000"/>
                <w:sz w:val="18"/>
                <w:szCs w:val="18"/>
              </w:rPr>
            </w:pPr>
            <w:r>
              <w:rPr>
                <w:rFonts w:eastAsia="SimSun"/>
                <w:color w:val="000000"/>
                <w:sz w:val="18"/>
                <w:szCs w:val="18"/>
              </w:rPr>
              <w:t>20,000</w:t>
            </w:r>
            <w:r w:rsidRPr="00F43938">
              <w:rPr>
                <w:rFonts w:eastAsia="SimSun"/>
                <w:color w:val="000000"/>
                <w:sz w:val="18"/>
                <w:szCs w:val="18"/>
              </w:rPr>
              <w:t xml:space="preserve"> </w:t>
            </w:r>
          </w:p>
        </w:tc>
        <w:tc>
          <w:tcPr>
            <w:tcW w:w="990" w:type="dxa"/>
            <w:tcBorders>
              <w:top w:val="nil"/>
              <w:left w:val="nil"/>
              <w:bottom w:val="single" w:sz="12" w:space="0" w:color="auto"/>
              <w:right w:val="single" w:sz="12" w:space="0" w:color="auto"/>
            </w:tcBorders>
          </w:tcPr>
          <w:p w14:paraId="0EDB65E6" w14:textId="25E8097E" w:rsidR="004600E2" w:rsidRDefault="004600E2" w:rsidP="00F43938">
            <w:pPr>
              <w:autoSpaceDE w:val="0"/>
              <w:autoSpaceDN w:val="0"/>
              <w:adjustRightInd w:val="0"/>
              <w:jc w:val="center"/>
              <w:rPr>
                <w:rFonts w:eastAsia="SimSun"/>
                <w:color w:val="000000"/>
                <w:sz w:val="18"/>
                <w:szCs w:val="18"/>
              </w:rPr>
            </w:pPr>
            <w:r>
              <w:rPr>
                <w:rFonts w:eastAsia="SimSun"/>
                <w:color w:val="000000"/>
                <w:sz w:val="18"/>
                <w:szCs w:val="18"/>
              </w:rPr>
              <w:t>40</w:t>
            </w:r>
            <w:r w:rsidRPr="00F43938">
              <w:rPr>
                <w:rFonts w:eastAsia="SimSun"/>
                <w:color w:val="000000"/>
                <w:sz w:val="18"/>
                <w:szCs w:val="18"/>
              </w:rPr>
              <w:t xml:space="preserve">,000 </w:t>
            </w:r>
          </w:p>
        </w:tc>
        <w:tc>
          <w:tcPr>
            <w:tcW w:w="900" w:type="dxa"/>
            <w:tcBorders>
              <w:top w:val="nil"/>
              <w:left w:val="nil"/>
              <w:bottom w:val="single" w:sz="12" w:space="0" w:color="auto"/>
              <w:right w:val="single" w:sz="12" w:space="0" w:color="auto"/>
            </w:tcBorders>
          </w:tcPr>
          <w:p w14:paraId="11E0D85D" w14:textId="77E4667F" w:rsidR="004600E2" w:rsidRPr="00F43938" w:rsidRDefault="004600E2" w:rsidP="00F43938">
            <w:pPr>
              <w:autoSpaceDE w:val="0"/>
              <w:autoSpaceDN w:val="0"/>
              <w:adjustRightInd w:val="0"/>
              <w:jc w:val="center"/>
              <w:rPr>
                <w:rFonts w:eastAsia="SimSun"/>
                <w:color w:val="000000"/>
                <w:sz w:val="18"/>
                <w:szCs w:val="18"/>
              </w:rPr>
            </w:pPr>
            <w:r w:rsidRPr="00F43938">
              <w:rPr>
                <w:rFonts w:eastAsia="SimSun"/>
                <w:color w:val="000000"/>
                <w:sz w:val="18"/>
                <w:szCs w:val="18"/>
              </w:rPr>
              <w:t xml:space="preserve"> - </w:t>
            </w:r>
          </w:p>
        </w:tc>
        <w:tc>
          <w:tcPr>
            <w:tcW w:w="900" w:type="dxa"/>
            <w:tcBorders>
              <w:top w:val="nil"/>
              <w:left w:val="nil"/>
              <w:bottom w:val="single" w:sz="12" w:space="0" w:color="auto"/>
              <w:right w:val="single" w:sz="12" w:space="0" w:color="auto"/>
            </w:tcBorders>
          </w:tcPr>
          <w:p w14:paraId="79D916E9" w14:textId="103D2122" w:rsidR="004600E2" w:rsidRPr="00F43938" w:rsidRDefault="004600E2" w:rsidP="00F43938">
            <w:pPr>
              <w:autoSpaceDE w:val="0"/>
              <w:autoSpaceDN w:val="0"/>
              <w:adjustRightInd w:val="0"/>
              <w:jc w:val="center"/>
              <w:rPr>
                <w:rFonts w:eastAsia="SimSun"/>
                <w:color w:val="000000"/>
                <w:sz w:val="18"/>
                <w:szCs w:val="18"/>
              </w:rPr>
            </w:pPr>
            <w:r w:rsidRPr="00F43938">
              <w:rPr>
                <w:rFonts w:eastAsia="SimSun"/>
                <w:color w:val="000000"/>
                <w:sz w:val="18"/>
                <w:szCs w:val="18"/>
              </w:rPr>
              <w:t xml:space="preserve"> - </w:t>
            </w:r>
          </w:p>
        </w:tc>
        <w:tc>
          <w:tcPr>
            <w:tcW w:w="990" w:type="dxa"/>
            <w:tcBorders>
              <w:top w:val="nil"/>
              <w:left w:val="nil"/>
              <w:bottom w:val="single" w:sz="12" w:space="0" w:color="auto"/>
              <w:right w:val="single" w:sz="12" w:space="0" w:color="auto"/>
            </w:tcBorders>
          </w:tcPr>
          <w:p w14:paraId="1850F284" w14:textId="6E9E59A0" w:rsidR="004600E2" w:rsidRPr="00F43938" w:rsidRDefault="004600E2" w:rsidP="003F7675">
            <w:pPr>
              <w:autoSpaceDE w:val="0"/>
              <w:autoSpaceDN w:val="0"/>
              <w:adjustRightInd w:val="0"/>
              <w:jc w:val="center"/>
              <w:rPr>
                <w:rFonts w:eastAsia="SimSun"/>
                <w:color w:val="000000"/>
                <w:sz w:val="18"/>
                <w:szCs w:val="18"/>
              </w:rPr>
            </w:pPr>
            <w:r w:rsidRPr="00F43938">
              <w:rPr>
                <w:rFonts w:eastAsia="SimSun"/>
                <w:color w:val="000000"/>
                <w:sz w:val="18"/>
                <w:szCs w:val="18"/>
              </w:rPr>
              <w:t xml:space="preserve"> </w:t>
            </w:r>
            <w:r>
              <w:rPr>
                <w:rFonts w:eastAsia="SimSun"/>
                <w:color w:val="000000"/>
                <w:sz w:val="18"/>
                <w:szCs w:val="18"/>
              </w:rPr>
              <w:t>60</w:t>
            </w:r>
            <w:r w:rsidRPr="00F43938">
              <w:rPr>
                <w:rFonts w:eastAsia="SimSun"/>
                <w:color w:val="000000"/>
                <w:sz w:val="18"/>
                <w:szCs w:val="18"/>
              </w:rPr>
              <w:t xml:space="preserve">,000 </w:t>
            </w:r>
          </w:p>
        </w:tc>
        <w:tc>
          <w:tcPr>
            <w:tcW w:w="810" w:type="dxa"/>
            <w:tcBorders>
              <w:top w:val="nil"/>
              <w:left w:val="nil"/>
              <w:bottom w:val="single" w:sz="12" w:space="0" w:color="auto"/>
              <w:right w:val="single" w:sz="12" w:space="0" w:color="auto"/>
            </w:tcBorders>
          </w:tcPr>
          <w:p w14:paraId="74746DD1" w14:textId="52560210" w:rsidR="004600E2" w:rsidRPr="00F43938" w:rsidRDefault="004600E2" w:rsidP="00F43938">
            <w:pPr>
              <w:autoSpaceDE w:val="0"/>
              <w:autoSpaceDN w:val="0"/>
              <w:adjustRightInd w:val="0"/>
              <w:jc w:val="center"/>
              <w:rPr>
                <w:rFonts w:eastAsia="SimSun"/>
                <w:i/>
                <w:iCs/>
                <w:color w:val="000000"/>
                <w:sz w:val="18"/>
                <w:szCs w:val="18"/>
              </w:rPr>
            </w:pPr>
            <w:r w:rsidRPr="00F43938">
              <w:rPr>
                <w:rFonts w:eastAsia="SimSun"/>
                <w:i/>
                <w:iCs/>
                <w:color w:val="000000"/>
                <w:sz w:val="18"/>
                <w:szCs w:val="18"/>
              </w:rPr>
              <w:t>2</w:t>
            </w:r>
          </w:p>
        </w:tc>
      </w:tr>
      <w:tr w:rsidR="004600E2" w:rsidRPr="00F43938" w14:paraId="733348A7" w14:textId="77777777" w:rsidTr="0044523A">
        <w:trPr>
          <w:trHeight w:val="290"/>
        </w:trPr>
        <w:tc>
          <w:tcPr>
            <w:tcW w:w="2460" w:type="dxa"/>
            <w:vMerge/>
            <w:tcBorders>
              <w:left w:val="single" w:sz="12" w:space="0" w:color="auto"/>
              <w:right w:val="single" w:sz="12" w:space="0" w:color="auto"/>
            </w:tcBorders>
          </w:tcPr>
          <w:p w14:paraId="42EAC820" w14:textId="191AC870" w:rsidR="004600E2" w:rsidRPr="00F43938" w:rsidRDefault="004600E2" w:rsidP="00F43938">
            <w:pPr>
              <w:autoSpaceDE w:val="0"/>
              <w:autoSpaceDN w:val="0"/>
              <w:adjustRightInd w:val="0"/>
              <w:jc w:val="center"/>
              <w:rPr>
                <w:rFonts w:eastAsia="SimSun"/>
                <w:b/>
                <w:bCs/>
                <w:color w:val="000000"/>
                <w:sz w:val="20"/>
                <w:szCs w:val="20"/>
              </w:rPr>
            </w:pPr>
          </w:p>
        </w:tc>
        <w:tc>
          <w:tcPr>
            <w:tcW w:w="1170" w:type="dxa"/>
            <w:tcBorders>
              <w:top w:val="nil"/>
              <w:left w:val="single" w:sz="12" w:space="0" w:color="auto"/>
              <w:bottom w:val="nil"/>
              <w:right w:val="single" w:sz="12" w:space="0" w:color="auto"/>
            </w:tcBorders>
          </w:tcPr>
          <w:p w14:paraId="440C5016" w14:textId="516850EA" w:rsidR="004600E2" w:rsidRPr="00F43938" w:rsidRDefault="006E3927" w:rsidP="00F43938">
            <w:pPr>
              <w:autoSpaceDE w:val="0"/>
              <w:autoSpaceDN w:val="0"/>
              <w:adjustRightInd w:val="0"/>
              <w:jc w:val="center"/>
              <w:rPr>
                <w:rFonts w:eastAsia="SimSun"/>
                <w:b/>
                <w:bCs/>
                <w:color w:val="000000"/>
                <w:sz w:val="18"/>
                <w:szCs w:val="18"/>
              </w:rPr>
            </w:pPr>
            <w:r>
              <w:rPr>
                <w:rFonts w:eastAsia="SimSun"/>
                <w:b/>
                <w:bCs/>
                <w:color w:val="000000"/>
                <w:sz w:val="18"/>
                <w:szCs w:val="18"/>
              </w:rPr>
              <w:t>MESPU</w:t>
            </w:r>
          </w:p>
        </w:tc>
        <w:tc>
          <w:tcPr>
            <w:tcW w:w="720" w:type="dxa"/>
            <w:tcBorders>
              <w:top w:val="nil"/>
              <w:left w:val="nil"/>
              <w:bottom w:val="nil"/>
              <w:right w:val="nil"/>
            </w:tcBorders>
          </w:tcPr>
          <w:p w14:paraId="27693B61" w14:textId="0DB76556" w:rsidR="004600E2" w:rsidRPr="00F43938" w:rsidRDefault="004600E2"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62</w:t>
            </w:r>
            <w:r>
              <w:rPr>
                <w:rFonts w:eastAsia="SimSun"/>
                <w:b/>
                <w:bCs/>
                <w:color w:val="000000"/>
                <w:sz w:val="18"/>
                <w:szCs w:val="18"/>
              </w:rPr>
              <w:t>181</w:t>
            </w:r>
          </w:p>
        </w:tc>
        <w:tc>
          <w:tcPr>
            <w:tcW w:w="900" w:type="dxa"/>
            <w:tcBorders>
              <w:top w:val="nil"/>
              <w:left w:val="single" w:sz="12" w:space="0" w:color="auto"/>
              <w:bottom w:val="nil"/>
              <w:right w:val="single" w:sz="12" w:space="0" w:color="auto"/>
            </w:tcBorders>
          </w:tcPr>
          <w:p w14:paraId="0B17B47C" w14:textId="7B70AF92" w:rsidR="004600E2" w:rsidRPr="00F43938" w:rsidRDefault="004600E2"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GEF</w:t>
            </w:r>
            <w:r>
              <w:rPr>
                <w:rFonts w:eastAsia="SimSun"/>
                <w:b/>
                <w:bCs/>
                <w:color w:val="000000"/>
                <w:sz w:val="18"/>
                <w:szCs w:val="18"/>
              </w:rPr>
              <w:t xml:space="preserve"> TF</w:t>
            </w:r>
          </w:p>
        </w:tc>
        <w:tc>
          <w:tcPr>
            <w:tcW w:w="1080" w:type="dxa"/>
            <w:tcBorders>
              <w:top w:val="single" w:sz="12" w:space="0" w:color="auto"/>
              <w:left w:val="nil"/>
              <w:bottom w:val="nil"/>
              <w:right w:val="single" w:sz="12" w:space="0" w:color="auto"/>
            </w:tcBorders>
          </w:tcPr>
          <w:p w14:paraId="2773AE06" w14:textId="489A0172" w:rsidR="004600E2" w:rsidRPr="00F43938" w:rsidRDefault="004600E2" w:rsidP="00F43938">
            <w:pPr>
              <w:autoSpaceDE w:val="0"/>
              <w:autoSpaceDN w:val="0"/>
              <w:adjustRightInd w:val="0"/>
              <w:jc w:val="center"/>
              <w:rPr>
                <w:rFonts w:eastAsia="SimSun"/>
                <w:color w:val="000000"/>
                <w:sz w:val="18"/>
                <w:szCs w:val="18"/>
              </w:rPr>
            </w:pPr>
            <w:r>
              <w:rPr>
                <w:rFonts w:eastAsia="SimSun"/>
                <w:color w:val="000000"/>
                <w:sz w:val="18"/>
                <w:szCs w:val="18"/>
              </w:rPr>
              <w:t>75700</w:t>
            </w:r>
          </w:p>
        </w:tc>
        <w:tc>
          <w:tcPr>
            <w:tcW w:w="2700" w:type="dxa"/>
            <w:tcBorders>
              <w:top w:val="single" w:sz="12" w:space="0" w:color="auto"/>
              <w:left w:val="single" w:sz="12" w:space="0" w:color="auto"/>
              <w:bottom w:val="nil"/>
              <w:right w:val="single" w:sz="12" w:space="0" w:color="auto"/>
            </w:tcBorders>
          </w:tcPr>
          <w:p w14:paraId="1BE7DFC4" w14:textId="573DE09F" w:rsidR="004600E2" w:rsidRPr="00F43938" w:rsidRDefault="004600E2" w:rsidP="00D33F04">
            <w:pPr>
              <w:autoSpaceDE w:val="0"/>
              <w:autoSpaceDN w:val="0"/>
              <w:adjustRightInd w:val="0"/>
              <w:rPr>
                <w:rFonts w:eastAsia="SimSun"/>
                <w:color w:val="000000"/>
                <w:sz w:val="18"/>
                <w:szCs w:val="18"/>
              </w:rPr>
            </w:pPr>
            <w:r w:rsidRPr="00EA0A7B">
              <w:rPr>
                <w:rFonts w:eastAsia="SimSun"/>
                <w:color w:val="000000"/>
                <w:sz w:val="18"/>
                <w:szCs w:val="18"/>
              </w:rPr>
              <w:t>Training, Workshops and Conferences</w:t>
            </w:r>
          </w:p>
        </w:tc>
        <w:tc>
          <w:tcPr>
            <w:tcW w:w="900" w:type="dxa"/>
            <w:tcBorders>
              <w:top w:val="nil"/>
              <w:left w:val="nil"/>
              <w:bottom w:val="single" w:sz="12" w:space="0" w:color="auto"/>
              <w:right w:val="single" w:sz="12" w:space="0" w:color="auto"/>
            </w:tcBorders>
          </w:tcPr>
          <w:p w14:paraId="298035E6" w14:textId="7BDF28F2" w:rsidR="004600E2" w:rsidRPr="00F43938" w:rsidRDefault="004600E2" w:rsidP="003F7675">
            <w:pPr>
              <w:autoSpaceDE w:val="0"/>
              <w:autoSpaceDN w:val="0"/>
              <w:adjustRightInd w:val="0"/>
              <w:jc w:val="center"/>
              <w:rPr>
                <w:rFonts w:eastAsia="SimSun"/>
                <w:color w:val="000000"/>
                <w:sz w:val="18"/>
                <w:szCs w:val="18"/>
              </w:rPr>
            </w:pPr>
            <w:r>
              <w:rPr>
                <w:rFonts w:eastAsia="SimSun"/>
                <w:color w:val="000000"/>
                <w:sz w:val="18"/>
                <w:szCs w:val="18"/>
              </w:rPr>
              <w:t>-</w:t>
            </w:r>
          </w:p>
        </w:tc>
        <w:tc>
          <w:tcPr>
            <w:tcW w:w="990" w:type="dxa"/>
            <w:tcBorders>
              <w:top w:val="nil"/>
              <w:left w:val="nil"/>
              <w:bottom w:val="single" w:sz="12" w:space="0" w:color="auto"/>
              <w:right w:val="single" w:sz="12" w:space="0" w:color="auto"/>
            </w:tcBorders>
          </w:tcPr>
          <w:p w14:paraId="36A08E46" w14:textId="3B32CF6A" w:rsidR="004600E2" w:rsidRPr="00F43938" w:rsidRDefault="004600E2" w:rsidP="00F43938">
            <w:pPr>
              <w:autoSpaceDE w:val="0"/>
              <w:autoSpaceDN w:val="0"/>
              <w:adjustRightInd w:val="0"/>
              <w:jc w:val="center"/>
              <w:rPr>
                <w:rFonts w:eastAsia="SimSun"/>
                <w:color w:val="000000"/>
                <w:sz w:val="18"/>
                <w:szCs w:val="18"/>
              </w:rPr>
            </w:pPr>
            <w:r>
              <w:rPr>
                <w:rFonts w:eastAsia="SimSun"/>
                <w:color w:val="000000"/>
                <w:sz w:val="18"/>
                <w:szCs w:val="18"/>
              </w:rPr>
              <w:t>2,000</w:t>
            </w:r>
          </w:p>
        </w:tc>
        <w:tc>
          <w:tcPr>
            <w:tcW w:w="900" w:type="dxa"/>
            <w:tcBorders>
              <w:top w:val="nil"/>
              <w:left w:val="nil"/>
              <w:bottom w:val="single" w:sz="12" w:space="0" w:color="auto"/>
              <w:right w:val="single" w:sz="12" w:space="0" w:color="auto"/>
            </w:tcBorders>
          </w:tcPr>
          <w:p w14:paraId="487EE57A" w14:textId="7F632D73" w:rsidR="004600E2" w:rsidRPr="00F43938" w:rsidRDefault="004600E2" w:rsidP="00F43938">
            <w:pPr>
              <w:autoSpaceDE w:val="0"/>
              <w:autoSpaceDN w:val="0"/>
              <w:adjustRightInd w:val="0"/>
              <w:jc w:val="center"/>
              <w:rPr>
                <w:rFonts w:eastAsia="SimSun"/>
                <w:color w:val="000000"/>
                <w:sz w:val="18"/>
                <w:szCs w:val="18"/>
              </w:rPr>
            </w:pPr>
          </w:p>
        </w:tc>
        <w:tc>
          <w:tcPr>
            <w:tcW w:w="900" w:type="dxa"/>
            <w:tcBorders>
              <w:top w:val="nil"/>
              <w:left w:val="nil"/>
              <w:bottom w:val="single" w:sz="12" w:space="0" w:color="auto"/>
              <w:right w:val="single" w:sz="12" w:space="0" w:color="auto"/>
            </w:tcBorders>
          </w:tcPr>
          <w:p w14:paraId="47364F30" w14:textId="2BE8070C" w:rsidR="004600E2" w:rsidRPr="00F43938" w:rsidRDefault="004600E2" w:rsidP="00F43938">
            <w:pPr>
              <w:autoSpaceDE w:val="0"/>
              <w:autoSpaceDN w:val="0"/>
              <w:adjustRightInd w:val="0"/>
              <w:jc w:val="center"/>
              <w:rPr>
                <w:rFonts w:eastAsia="SimSun"/>
                <w:color w:val="000000"/>
                <w:sz w:val="18"/>
                <w:szCs w:val="18"/>
              </w:rPr>
            </w:pPr>
          </w:p>
        </w:tc>
        <w:tc>
          <w:tcPr>
            <w:tcW w:w="990" w:type="dxa"/>
            <w:tcBorders>
              <w:top w:val="nil"/>
              <w:left w:val="nil"/>
              <w:bottom w:val="single" w:sz="12" w:space="0" w:color="auto"/>
              <w:right w:val="single" w:sz="12" w:space="0" w:color="auto"/>
            </w:tcBorders>
          </w:tcPr>
          <w:p w14:paraId="0988C46D" w14:textId="4BE14C08" w:rsidR="004600E2" w:rsidRPr="00F43938" w:rsidRDefault="004600E2" w:rsidP="003F7675">
            <w:pPr>
              <w:autoSpaceDE w:val="0"/>
              <w:autoSpaceDN w:val="0"/>
              <w:adjustRightInd w:val="0"/>
              <w:jc w:val="center"/>
              <w:rPr>
                <w:rFonts w:eastAsia="SimSun"/>
                <w:color w:val="000000"/>
                <w:sz w:val="18"/>
                <w:szCs w:val="18"/>
              </w:rPr>
            </w:pPr>
            <w:r>
              <w:rPr>
                <w:rFonts w:eastAsia="SimSun"/>
                <w:color w:val="000000"/>
                <w:sz w:val="18"/>
                <w:szCs w:val="18"/>
              </w:rPr>
              <w:t>2,000</w:t>
            </w:r>
          </w:p>
        </w:tc>
        <w:tc>
          <w:tcPr>
            <w:tcW w:w="810" w:type="dxa"/>
            <w:tcBorders>
              <w:top w:val="nil"/>
              <w:left w:val="nil"/>
              <w:bottom w:val="single" w:sz="12" w:space="0" w:color="auto"/>
              <w:right w:val="single" w:sz="12" w:space="0" w:color="auto"/>
            </w:tcBorders>
          </w:tcPr>
          <w:p w14:paraId="5EE430DC" w14:textId="1D2EA0F5" w:rsidR="004600E2" w:rsidRPr="00F43938" w:rsidRDefault="004600E2" w:rsidP="00F43938">
            <w:pPr>
              <w:autoSpaceDE w:val="0"/>
              <w:autoSpaceDN w:val="0"/>
              <w:adjustRightInd w:val="0"/>
              <w:jc w:val="center"/>
              <w:rPr>
                <w:rFonts w:eastAsia="SimSun"/>
                <w:i/>
                <w:iCs/>
                <w:color w:val="000000"/>
                <w:sz w:val="18"/>
                <w:szCs w:val="18"/>
              </w:rPr>
            </w:pPr>
            <w:r>
              <w:rPr>
                <w:rFonts w:eastAsia="SimSun"/>
                <w:i/>
                <w:iCs/>
                <w:color w:val="000000"/>
                <w:sz w:val="18"/>
                <w:szCs w:val="18"/>
              </w:rPr>
              <w:t>3</w:t>
            </w:r>
          </w:p>
        </w:tc>
      </w:tr>
      <w:tr w:rsidR="004600E2" w:rsidRPr="00F43938" w14:paraId="520D1E5F" w14:textId="77777777" w:rsidTr="0044523A">
        <w:trPr>
          <w:trHeight w:val="290"/>
        </w:trPr>
        <w:tc>
          <w:tcPr>
            <w:tcW w:w="2460" w:type="dxa"/>
            <w:vMerge/>
            <w:tcBorders>
              <w:left w:val="single" w:sz="12" w:space="0" w:color="auto"/>
              <w:bottom w:val="nil"/>
              <w:right w:val="single" w:sz="12" w:space="0" w:color="auto"/>
            </w:tcBorders>
          </w:tcPr>
          <w:p w14:paraId="79BE96EB" w14:textId="33883E2A" w:rsidR="004600E2" w:rsidRPr="00F43938" w:rsidRDefault="004600E2" w:rsidP="00F43938">
            <w:pPr>
              <w:autoSpaceDE w:val="0"/>
              <w:autoSpaceDN w:val="0"/>
              <w:adjustRightInd w:val="0"/>
              <w:jc w:val="center"/>
              <w:rPr>
                <w:rFonts w:eastAsia="SimSun"/>
                <w:b/>
                <w:bCs/>
                <w:color w:val="000000"/>
                <w:sz w:val="20"/>
                <w:szCs w:val="20"/>
              </w:rPr>
            </w:pPr>
          </w:p>
        </w:tc>
        <w:tc>
          <w:tcPr>
            <w:tcW w:w="1170" w:type="dxa"/>
            <w:tcBorders>
              <w:top w:val="nil"/>
              <w:left w:val="single" w:sz="12" w:space="0" w:color="auto"/>
              <w:bottom w:val="single" w:sz="12" w:space="0" w:color="auto"/>
              <w:right w:val="single" w:sz="12" w:space="0" w:color="auto"/>
            </w:tcBorders>
          </w:tcPr>
          <w:p w14:paraId="1FB0B8F3" w14:textId="77777777" w:rsidR="004600E2" w:rsidRPr="00F43938" w:rsidRDefault="004600E2" w:rsidP="00F43938">
            <w:pPr>
              <w:autoSpaceDE w:val="0"/>
              <w:autoSpaceDN w:val="0"/>
              <w:adjustRightInd w:val="0"/>
              <w:jc w:val="right"/>
              <w:rPr>
                <w:rFonts w:eastAsia="SimSun"/>
                <w:b/>
                <w:bCs/>
                <w:color w:val="000000"/>
                <w:sz w:val="18"/>
                <w:szCs w:val="18"/>
              </w:rPr>
            </w:pPr>
          </w:p>
        </w:tc>
        <w:tc>
          <w:tcPr>
            <w:tcW w:w="720" w:type="dxa"/>
            <w:tcBorders>
              <w:top w:val="nil"/>
              <w:left w:val="single" w:sz="12" w:space="0" w:color="auto"/>
              <w:bottom w:val="single" w:sz="12" w:space="0" w:color="auto"/>
              <w:right w:val="single" w:sz="12" w:space="0" w:color="auto"/>
            </w:tcBorders>
          </w:tcPr>
          <w:p w14:paraId="59B3F441" w14:textId="77777777" w:rsidR="004600E2" w:rsidRPr="00F43938" w:rsidRDefault="004600E2" w:rsidP="00F43938">
            <w:pPr>
              <w:autoSpaceDE w:val="0"/>
              <w:autoSpaceDN w:val="0"/>
              <w:adjustRightInd w:val="0"/>
              <w:jc w:val="center"/>
              <w:rPr>
                <w:rFonts w:eastAsia="SimSun"/>
                <w:b/>
                <w:bCs/>
                <w:color w:val="000000"/>
                <w:sz w:val="18"/>
                <w:szCs w:val="18"/>
              </w:rPr>
            </w:pPr>
          </w:p>
        </w:tc>
        <w:tc>
          <w:tcPr>
            <w:tcW w:w="900" w:type="dxa"/>
            <w:tcBorders>
              <w:top w:val="nil"/>
              <w:left w:val="single" w:sz="12" w:space="0" w:color="auto"/>
              <w:bottom w:val="single" w:sz="12" w:space="0" w:color="auto"/>
              <w:right w:val="single" w:sz="12" w:space="0" w:color="auto"/>
            </w:tcBorders>
          </w:tcPr>
          <w:p w14:paraId="67AE415F" w14:textId="77777777" w:rsidR="004600E2" w:rsidRPr="00F43938" w:rsidRDefault="004600E2" w:rsidP="00F43938">
            <w:pPr>
              <w:autoSpaceDE w:val="0"/>
              <w:autoSpaceDN w:val="0"/>
              <w:adjustRightInd w:val="0"/>
              <w:jc w:val="center"/>
              <w:rPr>
                <w:rFonts w:eastAsia="SimSun"/>
                <w:b/>
                <w:bCs/>
                <w:color w:val="000000"/>
                <w:sz w:val="18"/>
                <w:szCs w:val="18"/>
              </w:rPr>
            </w:pPr>
          </w:p>
        </w:tc>
        <w:tc>
          <w:tcPr>
            <w:tcW w:w="1080" w:type="dxa"/>
            <w:tcBorders>
              <w:top w:val="double" w:sz="6" w:space="0" w:color="auto"/>
              <w:left w:val="single" w:sz="12" w:space="0" w:color="auto"/>
              <w:bottom w:val="double" w:sz="6" w:space="0" w:color="auto"/>
              <w:right w:val="single" w:sz="12" w:space="0" w:color="auto"/>
            </w:tcBorders>
          </w:tcPr>
          <w:p w14:paraId="230EB899" w14:textId="77777777" w:rsidR="004600E2" w:rsidRPr="00F43938" w:rsidRDefault="004600E2" w:rsidP="00F43938">
            <w:pPr>
              <w:autoSpaceDE w:val="0"/>
              <w:autoSpaceDN w:val="0"/>
              <w:adjustRightInd w:val="0"/>
              <w:jc w:val="center"/>
              <w:rPr>
                <w:rFonts w:eastAsia="SimSun"/>
                <w:color w:val="000000"/>
                <w:sz w:val="18"/>
                <w:szCs w:val="18"/>
              </w:rPr>
            </w:pPr>
          </w:p>
        </w:tc>
        <w:tc>
          <w:tcPr>
            <w:tcW w:w="2700" w:type="dxa"/>
            <w:tcBorders>
              <w:top w:val="double" w:sz="6" w:space="0" w:color="auto"/>
              <w:left w:val="single" w:sz="12" w:space="0" w:color="auto"/>
              <w:bottom w:val="double" w:sz="6" w:space="0" w:color="auto"/>
              <w:right w:val="single" w:sz="12" w:space="0" w:color="auto"/>
            </w:tcBorders>
          </w:tcPr>
          <w:p w14:paraId="06CC8C51" w14:textId="77777777" w:rsidR="004600E2" w:rsidRPr="00F43938" w:rsidRDefault="004600E2" w:rsidP="00F43938">
            <w:pPr>
              <w:autoSpaceDE w:val="0"/>
              <w:autoSpaceDN w:val="0"/>
              <w:adjustRightInd w:val="0"/>
              <w:jc w:val="right"/>
              <w:rPr>
                <w:rFonts w:eastAsia="SimSun"/>
                <w:b/>
                <w:bCs/>
                <w:color w:val="000000"/>
                <w:sz w:val="18"/>
                <w:szCs w:val="18"/>
              </w:rPr>
            </w:pPr>
            <w:r w:rsidRPr="00F43938">
              <w:rPr>
                <w:rFonts w:eastAsia="SimSun"/>
                <w:b/>
                <w:bCs/>
                <w:color w:val="000000"/>
                <w:sz w:val="18"/>
                <w:szCs w:val="18"/>
              </w:rPr>
              <w:t>GEF Sub-total Outcome 1</w:t>
            </w:r>
          </w:p>
        </w:tc>
        <w:tc>
          <w:tcPr>
            <w:tcW w:w="900" w:type="dxa"/>
            <w:tcBorders>
              <w:top w:val="double" w:sz="6" w:space="0" w:color="auto"/>
              <w:left w:val="nil"/>
              <w:bottom w:val="double" w:sz="6" w:space="0" w:color="auto"/>
              <w:right w:val="single" w:sz="12" w:space="0" w:color="auto"/>
            </w:tcBorders>
          </w:tcPr>
          <w:p w14:paraId="702FC4E2" w14:textId="2008D0E2" w:rsidR="004600E2" w:rsidRPr="00F43938" w:rsidRDefault="004600E2"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 xml:space="preserve">100,000 </w:t>
            </w:r>
          </w:p>
        </w:tc>
        <w:tc>
          <w:tcPr>
            <w:tcW w:w="990" w:type="dxa"/>
            <w:tcBorders>
              <w:top w:val="double" w:sz="6" w:space="0" w:color="auto"/>
              <w:left w:val="nil"/>
              <w:bottom w:val="double" w:sz="6" w:space="0" w:color="auto"/>
              <w:right w:val="single" w:sz="12" w:space="0" w:color="auto"/>
            </w:tcBorders>
          </w:tcPr>
          <w:p w14:paraId="73A0FA8C" w14:textId="7765ECD1" w:rsidR="004600E2" w:rsidRPr="00F43938" w:rsidRDefault="004600E2"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 xml:space="preserve">155,000 </w:t>
            </w:r>
          </w:p>
        </w:tc>
        <w:tc>
          <w:tcPr>
            <w:tcW w:w="900" w:type="dxa"/>
            <w:tcBorders>
              <w:top w:val="double" w:sz="6" w:space="0" w:color="auto"/>
              <w:left w:val="nil"/>
              <w:bottom w:val="double" w:sz="6" w:space="0" w:color="auto"/>
              <w:right w:val="single" w:sz="12" w:space="0" w:color="auto"/>
            </w:tcBorders>
          </w:tcPr>
          <w:p w14:paraId="01B8D502" w14:textId="790C1527" w:rsidR="004600E2" w:rsidRPr="00F43938" w:rsidRDefault="004600E2"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 xml:space="preserve"> - </w:t>
            </w:r>
          </w:p>
        </w:tc>
        <w:tc>
          <w:tcPr>
            <w:tcW w:w="900" w:type="dxa"/>
            <w:tcBorders>
              <w:top w:val="double" w:sz="6" w:space="0" w:color="auto"/>
              <w:left w:val="nil"/>
              <w:bottom w:val="double" w:sz="6" w:space="0" w:color="auto"/>
              <w:right w:val="single" w:sz="12" w:space="0" w:color="auto"/>
            </w:tcBorders>
          </w:tcPr>
          <w:p w14:paraId="2AD062DA" w14:textId="03ED7D7A" w:rsidR="004600E2" w:rsidRPr="00F43938" w:rsidRDefault="004600E2"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 xml:space="preserve"> - </w:t>
            </w:r>
          </w:p>
        </w:tc>
        <w:tc>
          <w:tcPr>
            <w:tcW w:w="990" w:type="dxa"/>
            <w:tcBorders>
              <w:top w:val="double" w:sz="6" w:space="0" w:color="auto"/>
              <w:left w:val="single" w:sz="12" w:space="0" w:color="auto"/>
              <w:bottom w:val="double" w:sz="6" w:space="0" w:color="auto"/>
              <w:right w:val="single" w:sz="12" w:space="0" w:color="auto"/>
            </w:tcBorders>
          </w:tcPr>
          <w:p w14:paraId="176D16B9" w14:textId="020F5384" w:rsidR="004600E2" w:rsidRPr="00F43938" w:rsidRDefault="004600E2"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 xml:space="preserve"> 255,000 </w:t>
            </w:r>
          </w:p>
        </w:tc>
        <w:tc>
          <w:tcPr>
            <w:tcW w:w="810" w:type="dxa"/>
            <w:tcBorders>
              <w:top w:val="nil"/>
              <w:left w:val="nil"/>
              <w:bottom w:val="double" w:sz="6" w:space="0" w:color="auto"/>
              <w:right w:val="single" w:sz="12" w:space="0" w:color="auto"/>
            </w:tcBorders>
          </w:tcPr>
          <w:p w14:paraId="4F0D734D" w14:textId="77777777" w:rsidR="004600E2" w:rsidRPr="00F43938" w:rsidRDefault="004600E2" w:rsidP="00F43938">
            <w:pPr>
              <w:autoSpaceDE w:val="0"/>
              <w:autoSpaceDN w:val="0"/>
              <w:adjustRightInd w:val="0"/>
              <w:jc w:val="center"/>
              <w:rPr>
                <w:rFonts w:eastAsia="SimSun"/>
                <w:i/>
                <w:iCs/>
                <w:color w:val="000000"/>
                <w:sz w:val="18"/>
                <w:szCs w:val="18"/>
              </w:rPr>
            </w:pPr>
          </w:p>
        </w:tc>
      </w:tr>
      <w:tr w:rsidR="00EA0A7B" w:rsidRPr="00F43938" w14:paraId="5D3C3321" w14:textId="77777777" w:rsidTr="003956C9">
        <w:trPr>
          <w:trHeight w:val="290"/>
        </w:trPr>
        <w:tc>
          <w:tcPr>
            <w:tcW w:w="2460" w:type="dxa"/>
            <w:tcBorders>
              <w:top w:val="nil"/>
              <w:left w:val="single" w:sz="12" w:space="0" w:color="auto"/>
              <w:bottom w:val="double" w:sz="6" w:space="0" w:color="auto"/>
              <w:right w:val="single" w:sz="12" w:space="0" w:color="auto"/>
            </w:tcBorders>
          </w:tcPr>
          <w:p w14:paraId="5C5314B3" w14:textId="77777777" w:rsidR="00EA0A7B" w:rsidRPr="00F43938" w:rsidRDefault="00EA0A7B" w:rsidP="00F43938">
            <w:pPr>
              <w:autoSpaceDE w:val="0"/>
              <w:autoSpaceDN w:val="0"/>
              <w:adjustRightInd w:val="0"/>
              <w:jc w:val="right"/>
              <w:rPr>
                <w:rFonts w:eastAsia="SimSun"/>
                <w:b/>
                <w:bCs/>
                <w:color w:val="000000"/>
                <w:sz w:val="20"/>
                <w:szCs w:val="20"/>
              </w:rPr>
            </w:pPr>
          </w:p>
        </w:tc>
        <w:tc>
          <w:tcPr>
            <w:tcW w:w="1170" w:type="dxa"/>
            <w:tcBorders>
              <w:top w:val="nil"/>
              <w:left w:val="single" w:sz="12" w:space="0" w:color="auto"/>
              <w:bottom w:val="double" w:sz="6" w:space="0" w:color="auto"/>
              <w:right w:val="single" w:sz="12" w:space="0" w:color="auto"/>
            </w:tcBorders>
          </w:tcPr>
          <w:p w14:paraId="7A4E1055" w14:textId="77777777" w:rsidR="00EA0A7B" w:rsidRPr="00F43938" w:rsidRDefault="00EA0A7B" w:rsidP="00F43938">
            <w:pPr>
              <w:autoSpaceDE w:val="0"/>
              <w:autoSpaceDN w:val="0"/>
              <w:adjustRightInd w:val="0"/>
              <w:jc w:val="center"/>
              <w:rPr>
                <w:rFonts w:eastAsia="SimSun"/>
                <w:b/>
                <w:bCs/>
                <w:color w:val="000000"/>
                <w:sz w:val="18"/>
                <w:szCs w:val="18"/>
              </w:rPr>
            </w:pPr>
          </w:p>
        </w:tc>
        <w:tc>
          <w:tcPr>
            <w:tcW w:w="720" w:type="dxa"/>
            <w:tcBorders>
              <w:top w:val="nil"/>
              <w:left w:val="nil"/>
              <w:bottom w:val="double" w:sz="6" w:space="0" w:color="auto"/>
              <w:right w:val="single" w:sz="12" w:space="0" w:color="auto"/>
            </w:tcBorders>
          </w:tcPr>
          <w:p w14:paraId="1FD59001" w14:textId="77777777" w:rsidR="00EA0A7B" w:rsidRPr="00F43938" w:rsidRDefault="00EA0A7B" w:rsidP="00F43938">
            <w:pPr>
              <w:autoSpaceDE w:val="0"/>
              <w:autoSpaceDN w:val="0"/>
              <w:adjustRightInd w:val="0"/>
              <w:jc w:val="center"/>
              <w:rPr>
                <w:rFonts w:eastAsia="SimSun"/>
                <w:b/>
                <w:bCs/>
                <w:color w:val="000000"/>
                <w:sz w:val="18"/>
                <w:szCs w:val="18"/>
              </w:rPr>
            </w:pPr>
          </w:p>
        </w:tc>
        <w:tc>
          <w:tcPr>
            <w:tcW w:w="900" w:type="dxa"/>
            <w:tcBorders>
              <w:top w:val="nil"/>
              <w:left w:val="nil"/>
              <w:bottom w:val="double" w:sz="6" w:space="0" w:color="auto"/>
              <w:right w:val="single" w:sz="12" w:space="0" w:color="auto"/>
            </w:tcBorders>
          </w:tcPr>
          <w:p w14:paraId="5F024B41" w14:textId="77777777" w:rsidR="00EA0A7B" w:rsidRPr="00F43938" w:rsidRDefault="00EA0A7B" w:rsidP="00F43938">
            <w:pPr>
              <w:autoSpaceDE w:val="0"/>
              <w:autoSpaceDN w:val="0"/>
              <w:adjustRightInd w:val="0"/>
              <w:jc w:val="center"/>
              <w:rPr>
                <w:rFonts w:eastAsia="SimSun"/>
                <w:b/>
                <w:bCs/>
                <w:color w:val="000000"/>
                <w:sz w:val="18"/>
                <w:szCs w:val="18"/>
              </w:rPr>
            </w:pPr>
          </w:p>
        </w:tc>
        <w:tc>
          <w:tcPr>
            <w:tcW w:w="1080" w:type="dxa"/>
            <w:tcBorders>
              <w:top w:val="nil"/>
              <w:left w:val="nil"/>
              <w:bottom w:val="double" w:sz="6" w:space="0" w:color="auto"/>
              <w:right w:val="single" w:sz="12" w:space="0" w:color="auto"/>
            </w:tcBorders>
            <w:shd w:val="clear" w:color="auto" w:fill="B8CCE4" w:themeFill="accent1" w:themeFillTint="66"/>
          </w:tcPr>
          <w:p w14:paraId="760DF518" w14:textId="77777777" w:rsidR="00EA0A7B" w:rsidRPr="00F43938" w:rsidRDefault="00EA0A7B" w:rsidP="00F43938">
            <w:pPr>
              <w:autoSpaceDE w:val="0"/>
              <w:autoSpaceDN w:val="0"/>
              <w:adjustRightInd w:val="0"/>
              <w:jc w:val="center"/>
              <w:rPr>
                <w:rFonts w:eastAsia="SimSun"/>
                <w:color w:val="000000"/>
                <w:sz w:val="18"/>
                <w:szCs w:val="18"/>
              </w:rPr>
            </w:pPr>
          </w:p>
        </w:tc>
        <w:tc>
          <w:tcPr>
            <w:tcW w:w="2700" w:type="dxa"/>
            <w:tcBorders>
              <w:top w:val="nil"/>
              <w:left w:val="nil"/>
              <w:bottom w:val="double" w:sz="6" w:space="0" w:color="auto"/>
              <w:right w:val="single" w:sz="12" w:space="0" w:color="auto"/>
            </w:tcBorders>
            <w:shd w:val="clear" w:color="auto" w:fill="B8CCE4" w:themeFill="accent1" w:themeFillTint="66"/>
          </w:tcPr>
          <w:p w14:paraId="10809CEC" w14:textId="77777777" w:rsidR="00EA0A7B" w:rsidRPr="00F43938" w:rsidRDefault="00EA0A7B" w:rsidP="00F43938">
            <w:pPr>
              <w:autoSpaceDE w:val="0"/>
              <w:autoSpaceDN w:val="0"/>
              <w:adjustRightInd w:val="0"/>
              <w:rPr>
                <w:rFonts w:eastAsia="SimSun"/>
                <w:b/>
                <w:bCs/>
                <w:color w:val="000000"/>
                <w:sz w:val="18"/>
                <w:szCs w:val="18"/>
              </w:rPr>
            </w:pPr>
            <w:r w:rsidRPr="00F43938">
              <w:rPr>
                <w:rFonts w:eastAsia="SimSun"/>
                <w:b/>
                <w:bCs/>
                <w:color w:val="000000"/>
                <w:sz w:val="18"/>
                <w:szCs w:val="18"/>
              </w:rPr>
              <w:t>Total Outcome 1</w:t>
            </w:r>
          </w:p>
        </w:tc>
        <w:tc>
          <w:tcPr>
            <w:tcW w:w="900" w:type="dxa"/>
            <w:tcBorders>
              <w:top w:val="nil"/>
              <w:left w:val="nil"/>
              <w:bottom w:val="double" w:sz="6" w:space="0" w:color="auto"/>
              <w:right w:val="single" w:sz="12" w:space="0" w:color="auto"/>
            </w:tcBorders>
            <w:shd w:val="clear" w:color="auto" w:fill="B8CCE4" w:themeFill="accent1" w:themeFillTint="66"/>
          </w:tcPr>
          <w:p w14:paraId="3110BF4F" w14:textId="429EDE9C" w:rsidR="00EA0A7B" w:rsidRPr="00F43938" w:rsidRDefault="00EA0A7B"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 xml:space="preserve">100,000 </w:t>
            </w:r>
          </w:p>
        </w:tc>
        <w:tc>
          <w:tcPr>
            <w:tcW w:w="990" w:type="dxa"/>
            <w:tcBorders>
              <w:top w:val="nil"/>
              <w:left w:val="nil"/>
              <w:bottom w:val="double" w:sz="6" w:space="0" w:color="auto"/>
              <w:right w:val="single" w:sz="12" w:space="0" w:color="auto"/>
            </w:tcBorders>
            <w:shd w:val="clear" w:color="auto" w:fill="B8CCE4" w:themeFill="accent1" w:themeFillTint="66"/>
          </w:tcPr>
          <w:p w14:paraId="6A880EAA" w14:textId="1EBA9752" w:rsidR="00EA0A7B" w:rsidRPr="00F43938" w:rsidRDefault="00EA0A7B"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 xml:space="preserve">155,000 </w:t>
            </w:r>
          </w:p>
        </w:tc>
        <w:tc>
          <w:tcPr>
            <w:tcW w:w="900" w:type="dxa"/>
            <w:tcBorders>
              <w:top w:val="nil"/>
              <w:left w:val="nil"/>
              <w:bottom w:val="double" w:sz="6" w:space="0" w:color="auto"/>
              <w:right w:val="single" w:sz="12" w:space="0" w:color="auto"/>
            </w:tcBorders>
            <w:shd w:val="clear" w:color="auto" w:fill="B8CCE4" w:themeFill="accent1" w:themeFillTint="66"/>
          </w:tcPr>
          <w:p w14:paraId="00A78F37" w14:textId="4AE52442" w:rsidR="00EA0A7B" w:rsidRPr="00F43938" w:rsidRDefault="00EA0A7B"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 xml:space="preserve"> - </w:t>
            </w:r>
          </w:p>
        </w:tc>
        <w:tc>
          <w:tcPr>
            <w:tcW w:w="900" w:type="dxa"/>
            <w:tcBorders>
              <w:top w:val="nil"/>
              <w:left w:val="nil"/>
              <w:bottom w:val="double" w:sz="6" w:space="0" w:color="auto"/>
              <w:right w:val="single" w:sz="12" w:space="0" w:color="auto"/>
            </w:tcBorders>
            <w:shd w:val="clear" w:color="auto" w:fill="B8CCE4" w:themeFill="accent1" w:themeFillTint="66"/>
          </w:tcPr>
          <w:p w14:paraId="372DE355" w14:textId="6C4E40B6" w:rsidR="00EA0A7B" w:rsidRPr="00F43938" w:rsidRDefault="00EA0A7B"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 xml:space="preserve"> - </w:t>
            </w:r>
          </w:p>
        </w:tc>
        <w:tc>
          <w:tcPr>
            <w:tcW w:w="990" w:type="dxa"/>
            <w:tcBorders>
              <w:top w:val="nil"/>
              <w:left w:val="nil"/>
              <w:bottom w:val="double" w:sz="6" w:space="0" w:color="auto"/>
              <w:right w:val="single" w:sz="12" w:space="0" w:color="auto"/>
            </w:tcBorders>
            <w:shd w:val="clear" w:color="auto" w:fill="B8CCE4" w:themeFill="accent1" w:themeFillTint="66"/>
          </w:tcPr>
          <w:p w14:paraId="7677101D" w14:textId="6BA0039B" w:rsidR="00EA0A7B" w:rsidRPr="00F43938" w:rsidRDefault="00EA0A7B"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 xml:space="preserve"> 255,000 </w:t>
            </w:r>
          </w:p>
        </w:tc>
        <w:tc>
          <w:tcPr>
            <w:tcW w:w="810" w:type="dxa"/>
            <w:tcBorders>
              <w:top w:val="nil"/>
              <w:left w:val="nil"/>
              <w:bottom w:val="double" w:sz="6" w:space="0" w:color="auto"/>
              <w:right w:val="single" w:sz="12" w:space="0" w:color="auto"/>
            </w:tcBorders>
            <w:shd w:val="clear" w:color="auto" w:fill="B8CCE4" w:themeFill="accent1" w:themeFillTint="66"/>
          </w:tcPr>
          <w:p w14:paraId="50B224D7" w14:textId="77777777" w:rsidR="00EA0A7B" w:rsidRPr="00F43938" w:rsidRDefault="00EA0A7B" w:rsidP="00F43938">
            <w:pPr>
              <w:autoSpaceDE w:val="0"/>
              <w:autoSpaceDN w:val="0"/>
              <w:adjustRightInd w:val="0"/>
              <w:jc w:val="center"/>
              <w:rPr>
                <w:rFonts w:eastAsia="SimSun"/>
                <w:i/>
                <w:iCs/>
                <w:color w:val="000000"/>
                <w:sz w:val="18"/>
                <w:szCs w:val="18"/>
              </w:rPr>
            </w:pPr>
          </w:p>
        </w:tc>
      </w:tr>
      <w:tr w:rsidR="00EA0A7B" w:rsidRPr="00F43938" w14:paraId="05188DE4" w14:textId="77777777" w:rsidTr="0044523A">
        <w:trPr>
          <w:trHeight w:val="290"/>
        </w:trPr>
        <w:tc>
          <w:tcPr>
            <w:tcW w:w="2460" w:type="dxa"/>
            <w:tcBorders>
              <w:top w:val="nil"/>
              <w:left w:val="single" w:sz="12" w:space="0" w:color="auto"/>
              <w:bottom w:val="nil"/>
              <w:right w:val="nil"/>
            </w:tcBorders>
          </w:tcPr>
          <w:p w14:paraId="69826FD3" w14:textId="6109D4A0" w:rsidR="00EA0A7B" w:rsidRPr="00F43938" w:rsidRDefault="004600E2" w:rsidP="00F43938">
            <w:pPr>
              <w:autoSpaceDE w:val="0"/>
              <w:autoSpaceDN w:val="0"/>
              <w:adjustRightInd w:val="0"/>
              <w:jc w:val="center"/>
              <w:rPr>
                <w:rFonts w:eastAsia="SimSun"/>
                <w:b/>
                <w:bCs/>
                <w:color w:val="000000"/>
                <w:sz w:val="20"/>
                <w:szCs w:val="20"/>
              </w:rPr>
            </w:pPr>
            <w:r>
              <w:rPr>
                <w:rFonts w:eastAsia="SimSun"/>
                <w:b/>
                <w:bCs/>
                <w:color w:val="000000"/>
                <w:sz w:val="20"/>
                <w:szCs w:val="20"/>
              </w:rPr>
              <w:t>OUTCOME</w:t>
            </w:r>
            <w:r w:rsidR="00EA0A7B" w:rsidRPr="00F43938">
              <w:rPr>
                <w:rFonts w:eastAsia="SimSun"/>
                <w:b/>
                <w:bCs/>
                <w:color w:val="000000"/>
                <w:sz w:val="20"/>
                <w:szCs w:val="20"/>
              </w:rPr>
              <w:t xml:space="preserve"> </w:t>
            </w:r>
            <w:r w:rsidR="00EA0A7B">
              <w:rPr>
                <w:rFonts w:eastAsia="SimSun"/>
                <w:b/>
                <w:bCs/>
                <w:color w:val="000000"/>
                <w:sz w:val="20"/>
                <w:szCs w:val="20"/>
              </w:rPr>
              <w:t>2</w:t>
            </w:r>
            <w:r w:rsidR="00EA0A7B" w:rsidRPr="00F43938">
              <w:rPr>
                <w:rFonts w:eastAsia="SimSun"/>
                <w:b/>
                <w:bCs/>
                <w:color w:val="000000"/>
                <w:sz w:val="20"/>
                <w:szCs w:val="20"/>
              </w:rPr>
              <w:t>:</w:t>
            </w:r>
          </w:p>
        </w:tc>
        <w:tc>
          <w:tcPr>
            <w:tcW w:w="1170" w:type="dxa"/>
            <w:tcBorders>
              <w:top w:val="double" w:sz="6" w:space="0" w:color="auto"/>
              <w:left w:val="single" w:sz="12" w:space="0" w:color="auto"/>
              <w:bottom w:val="nil"/>
              <w:right w:val="single" w:sz="12" w:space="0" w:color="auto"/>
            </w:tcBorders>
          </w:tcPr>
          <w:p w14:paraId="4C08CEA3" w14:textId="77777777" w:rsidR="00EA0A7B" w:rsidRPr="00F43938" w:rsidRDefault="00EA0A7B" w:rsidP="00F43938">
            <w:pPr>
              <w:autoSpaceDE w:val="0"/>
              <w:autoSpaceDN w:val="0"/>
              <w:adjustRightInd w:val="0"/>
              <w:jc w:val="right"/>
              <w:rPr>
                <w:rFonts w:eastAsia="SimSun"/>
                <w:b/>
                <w:bCs/>
                <w:color w:val="000000"/>
                <w:sz w:val="18"/>
                <w:szCs w:val="18"/>
              </w:rPr>
            </w:pPr>
          </w:p>
        </w:tc>
        <w:tc>
          <w:tcPr>
            <w:tcW w:w="720" w:type="dxa"/>
            <w:tcBorders>
              <w:top w:val="nil"/>
              <w:left w:val="nil"/>
              <w:bottom w:val="nil"/>
              <w:right w:val="nil"/>
            </w:tcBorders>
          </w:tcPr>
          <w:p w14:paraId="08EC2D04" w14:textId="77777777" w:rsidR="00EA0A7B" w:rsidRPr="00F43938" w:rsidRDefault="00EA0A7B" w:rsidP="00F43938">
            <w:pPr>
              <w:autoSpaceDE w:val="0"/>
              <w:autoSpaceDN w:val="0"/>
              <w:adjustRightInd w:val="0"/>
              <w:jc w:val="center"/>
              <w:rPr>
                <w:rFonts w:eastAsia="SimSun"/>
                <w:b/>
                <w:bCs/>
                <w:color w:val="000000"/>
                <w:sz w:val="18"/>
                <w:szCs w:val="18"/>
              </w:rPr>
            </w:pPr>
          </w:p>
        </w:tc>
        <w:tc>
          <w:tcPr>
            <w:tcW w:w="900" w:type="dxa"/>
            <w:tcBorders>
              <w:top w:val="single" w:sz="12" w:space="0" w:color="auto"/>
              <w:left w:val="single" w:sz="12" w:space="0" w:color="auto"/>
              <w:bottom w:val="nil"/>
              <w:right w:val="single" w:sz="12" w:space="0" w:color="auto"/>
            </w:tcBorders>
          </w:tcPr>
          <w:p w14:paraId="6787B836" w14:textId="77777777" w:rsidR="00EA0A7B" w:rsidRPr="00F43938" w:rsidRDefault="00EA0A7B" w:rsidP="00F43938">
            <w:pPr>
              <w:autoSpaceDE w:val="0"/>
              <w:autoSpaceDN w:val="0"/>
              <w:adjustRightInd w:val="0"/>
              <w:jc w:val="center"/>
              <w:rPr>
                <w:rFonts w:eastAsia="SimSun"/>
                <w:b/>
                <w:bCs/>
                <w:color w:val="000000"/>
                <w:sz w:val="18"/>
                <w:szCs w:val="18"/>
              </w:rPr>
            </w:pPr>
          </w:p>
        </w:tc>
        <w:tc>
          <w:tcPr>
            <w:tcW w:w="1080" w:type="dxa"/>
            <w:tcBorders>
              <w:top w:val="double" w:sz="6" w:space="0" w:color="auto"/>
              <w:left w:val="single" w:sz="12" w:space="0" w:color="auto"/>
              <w:bottom w:val="single" w:sz="12" w:space="0" w:color="auto"/>
              <w:right w:val="single" w:sz="12" w:space="0" w:color="auto"/>
            </w:tcBorders>
            <w:shd w:val="clear" w:color="auto" w:fill="auto"/>
          </w:tcPr>
          <w:p w14:paraId="5CB2CD93" w14:textId="40443F74" w:rsidR="00EA0A7B" w:rsidRPr="00F43938" w:rsidRDefault="00EA0A7B" w:rsidP="00F43938">
            <w:pPr>
              <w:autoSpaceDE w:val="0"/>
              <w:autoSpaceDN w:val="0"/>
              <w:adjustRightInd w:val="0"/>
              <w:jc w:val="center"/>
              <w:rPr>
                <w:rFonts w:eastAsia="SimSun"/>
                <w:color w:val="000000"/>
                <w:sz w:val="18"/>
                <w:szCs w:val="18"/>
              </w:rPr>
            </w:pPr>
            <w:r w:rsidRPr="00E014C1">
              <w:rPr>
                <w:rFonts w:eastAsia="SimSun"/>
                <w:color w:val="000000"/>
                <w:sz w:val="18"/>
                <w:szCs w:val="18"/>
              </w:rPr>
              <w:t>71</w:t>
            </w:r>
            <w:r w:rsidR="00E014C1">
              <w:rPr>
                <w:rFonts w:eastAsia="SimSun"/>
                <w:color w:val="000000"/>
                <w:sz w:val="18"/>
                <w:szCs w:val="18"/>
              </w:rPr>
              <w:t>3</w:t>
            </w:r>
            <w:r w:rsidRPr="00E014C1">
              <w:rPr>
                <w:rFonts w:eastAsia="SimSun"/>
                <w:color w:val="000000"/>
                <w:sz w:val="18"/>
                <w:szCs w:val="18"/>
              </w:rPr>
              <w:t>00</w:t>
            </w:r>
          </w:p>
        </w:tc>
        <w:tc>
          <w:tcPr>
            <w:tcW w:w="2700" w:type="dxa"/>
            <w:tcBorders>
              <w:top w:val="double" w:sz="6" w:space="0" w:color="auto"/>
              <w:left w:val="single" w:sz="12" w:space="0" w:color="auto"/>
              <w:bottom w:val="single" w:sz="12" w:space="0" w:color="auto"/>
              <w:right w:val="single" w:sz="12" w:space="0" w:color="auto"/>
            </w:tcBorders>
          </w:tcPr>
          <w:p w14:paraId="52857810" w14:textId="3553511D" w:rsidR="00EA0A7B" w:rsidRPr="00F43938" w:rsidRDefault="00CD4E8A" w:rsidP="00F43938">
            <w:pPr>
              <w:autoSpaceDE w:val="0"/>
              <w:autoSpaceDN w:val="0"/>
              <w:adjustRightInd w:val="0"/>
              <w:rPr>
                <w:rFonts w:eastAsia="SimSun"/>
                <w:color w:val="000000"/>
                <w:sz w:val="18"/>
                <w:szCs w:val="18"/>
              </w:rPr>
            </w:pPr>
            <w:r>
              <w:rPr>
                <w:rFonts w:eastAsia="SimSun"/>
                <w:color w:val="000000"/>
                <w:sz w:val="18"/>
                <w:szCs w:val="18"/>
              </w:rPr>
              <w:t>Local Consultants</w:t>
            </w:r>
          </w:p>
        </w:tc>
        <w:tc>
          <w:tcPr>
            <w:tcW w:w="900" w:type="dxa"/>
            <w:tcBorders>
              <w:top w:val="nil"/>
              <w:left w:val="nil"/>
              <w:bottom w:val="single" w:sz="12" w:space="0" w:color="auto"/>
              <w:right w:val="single" w:sz="12" w:space="0" w:color="auto"/>
            </w:tcBorders>
          </w:tcPr>
          <w:p w14:paraId="655BDAB9" w14:textId="0FF24146" w:rsidR="00EA0A7B" w:rsidRPr="00F43938" w:rsidRDefault="00EA0A7B" w:rsidP="00F43938">
            <w:pPr>
              <w:autoSpaceDE w:val="0"/>
              <w:autoSpaceDN w:val="0"/>
              <w:adjustRightInd w:val="0"/>
              <w:jc w:val="center"/>
              <w:rPr>
                <w:rFonts w:eastAsia="SimSun"/>
                <w:color w:val="000000"/>
                <w:sz w:val="18"/>
                <w:szCs w:val="18"/>
              </w:rPr>
            </w:pPr>
            <w:r w:rsidRPr="00F43938">
              <w:rPr>
                <w:rFonts w:eastAsia="SimSun"/>
                <w:color w:val="000000"/>
                <w:sz w:val="18"/>
                <w:szCs w:val="18"/>
              </w:rPr>
              <w:t xml:space="preserve">52,000 </w:t>
            </w:r>
          </w:p>
        </w:tc>
        <w:tc>
          <w:tcPr>
            <w:tcW w:w="990" w:type="dxa"/>
            <w:tcBorders>
              <w:top w:val="nil"/>
              <w:left w:val="nil"/>
              <w:bottom w:val="single" w:sz="12" w:space="0" w:color="auto"/>
              <w:right w:val="single" w:sz="12" w:space="0" w:color="auto"/>
            </w:tcBorders>
          </w:tcPr>
          <w:p w14:paraId="0FE2CE0A" w14:textId="686709E4" w:rsidR="00EA0A7B" w:rsidRPr="00F43938" w:rsidRDefault="00EA0A7B" w:rsidP="00F43938">
            <w:pPr>
              <w:autoSpaceDE w:val="0"/>
              <w:autoSpaceDN w:val="0"/>
              <w:adjustRightInd w:val="0"/>
              <w:jc w:val="center"/>
              <w:rPr>
                <w:rFonts w:eastAsia="SimSun"/>
                <w:color w:val="000000"/>
                <w:sz w:val="18"/>
                <w:szCs w:val="18"/>
              </w:rPr>
            </w:pPr>
            <w:r w:rsidRPr="00F43938">
              <w:rPr>
                <w:rFonts w:eastAsia="SimSun"/>
                <w:color w:val="000000"/>
                <w:sz w:val="18"/>
                <w:szCs w:val="18"/>
              </w:rPr>
              <w:t xml:space="preserve">64,000 </w:t>
            </w:r>
          </w:p>
        </w:tc>
        <w:tc>
          <w:tcPr>
            <w:tcW w:w="900" w:type="dxa"/>
            <w:tcBorders>
              <w:top w:val="nil"/>
              <w:left w:val="nil"/>
              <w:bottom w:val="single" w:sz="12" w:space="0" w:color="auto"/>
              <w:right w:val="single" w:sz="12" w:space="0" w:color="auto"/>
            </w:tcBorders>
          </w:tcPr>
          <w:p w14:paraId="0B071F84" w14:textId="183CBC3F" w:rsidR="00EA0A7B" w:rsidRPr="00F43938" w:rsidRDefault="00EA0A7B" w:rsidP="00F43938">
            <w:pPr>
              <w:autoSpaceDE w:val="0"/>
              <w:autoSpaceDN w:val="0"/>
              <w:adjustRightInd w:val="0"/>
              <w:jc w:val="center"/>
              <w:rPr>
                <w:rFonts w:eastAsia="SimSun"/>
                <w:color w:val="000000"/>
                <w:sz w:val="18"/>
                <w:szCs w:val="18"/>
              </w:rPr>
            </w:pPr>
            <w:r w:rsidRPr="00F43938">
              <w:rPr>
                <w:rFonts w:eastAsia="SimSun"/>
                <w:color w:val="000000"/>
                <w:sz w:val="18"/>
                <w:szCs w:val="18"/>
              </w:rPr>
              <w:t xml:space="preserve">45,000 </w:t>
            </w:r>
          </w:p>
        </w:tc>
        <w:tc>
          <w:tcPr>
            <w:tcW w:w="900" w:type="dxa"/>
            <w:tcBorders>
              <w:top w:val="nil"/>
              <w:left w:val="nil"/>
              <w:bottom w:val="single" w:sz="12" w:space="0" w:color="auto"/>
              <w:right w:val="single" w:sz="12" w:space="0" w:color="auto"/>
            </w:tcBorders>
          </w:tcPr>
          <w:p w14:paraId="2B50C22D" w14:textId="0113AC27" w:rsidR="00EA0A7B" w:rsidRPr="00F43938" w:rsidRDefault="00EA0A7B" w:rsidP="00F43938">
            <w:pPr>
              <w:autoSpaceDE w:val="0"/>
              <w:autoSpaceDN w:val="0"/>
              <w:adjustRightInd w:val="0"/>
              <w:jc w:val="center"/>
              <w:rPr>
                <w:rFonts w:eastAsia="SimSun"/>
                <w:color w:val="000000"/>
                <w:sz w:val="18"/>
                <w:szCs w:val="18"/>
              </w:rPr>
            </w:pPr>
            <w:r w:rsidRPr="00F43938">
              <w:rPr>
                <w:rFonts w:eastAsia="SimSun"/>
                <w:color w:val="000000"/>
                <w:sz w:val="18"/>
                <w:szCs w:val="18"/>
              </w:rPr>
              <w:t xml:space="preserve">10,000 </w:t>
            </w:r>
          </w:p>
        </w:tc>
        <w:tc>
          <w:tcPr>
            <w:tcW w:w="990" w:type="dxa"/>
            <w:tcBorders>
              <w:top w:val="nil"/>
              <w:left w:val="nil"/>
              <w:bottom w:val="single" w:sz="12" w:space="0" w:color="auto"/>
              <w:right w:val="single" w:sz="12" w:space="0" w:color="auto"/>
            </w:tcBorders>
          </w:tcPr>
          <w:p w14:paraId="54360D2A" w14:textId="42074D9C" w:rsidR="00EA0A7B" w:rsidRPr="00F43938" w:rsidRDefault="00EA0A7B" w:rsidP="00F43938">
            <w:pPr>
              <w:autoSpaceDE w:val="0"/>
              <w:autoSpaceDN w:val="0"/>
              <w:adjustRightInd w:val="0"/>
              <w:jc w:val="center"/>
              <w:rPr>
                <w:rFonts w:eastAsia="SimSun"/>
                <w:color w:val="000000"/>
                <w:sz w:val="18"/>
                <w:szCs w:val="18"/>
              </w:rPr>
            </w:pPr>
            <w:r w:rsidRPr="00F43938">
              <w:rPr>
                <w:rFonts w:eastAsia="SimSun"/>
                <w:color w:val="000000"/>
                <w:sz w:val="18"/>
                <w:szCs w:val="18"/>
              </w:rPr>
              <w:t xml:space="preserve"> 171,000 </w:t>
            </w:r>
          </w:p>
        </w:tc>
        <w:tc>
          <w:tcPr>
            <w:tcW w:w="810" w:type="dxa"/>
            <w:tcBorders>
              <w:top w:val="nil"/>
              <w:left w:val="nil"/>
              <w:bottom w:val="single" w:sz="12" w:space="0" w:color="auto"/>
              <w:right w:val="single" w:sz="12" w:space="0" w:color="auto"/>
            </w:tcBorders>
          </w:tcPr>
          <w:p w14:paraId="38A3F5C6" w14:textId="77777777" w:rsidR="00EA0A7B" w:rsidRPr="00F43938" w:rsidRDefault="00EA0A7B" w:rsidP="00F43938">
            <w:pPr>
              <w:autoSpaceDE w:val="0"/>
              <w:autoSpaceDN w:val="0"/>
              <w:adjustRightInd w:val="0"/>
              <w:jc w:val="center"/>
              <w:rPr>
                <w:rFonts w:eastAsia="SimSun"/>
                <w:i/>
                <w:iCs/>
                <w:color w:val="000000"/>
                <w:sz w:val="18"/>
                <w:szCs w:val="18"/>
              </w:rPr>
            </w:pPr>
            <w:r w:rsidRPr="00F83C6B">
              <w:rPr>
                <w:rFonts w:eastAsia="SimSun"/>
                <w:i/>
                <w:iCs/>
                <w:color w:val="000000"/>
                <w:sz w:val="18"/>
                <w:szCs w:val="18"/>
              </w:rPr>
              <w:t>4</w:t>
            </w:r>
          </w:p>
        </w:tc>
      </w:tr>
      <w:tr w:rsidR="004600E2" w:rsidRPr="00F43938" w14:paraId="16153DEA" w14:textId="77777777" w:rsidTr="0044523A">
        <w:trPr>
          <w:trHeight w:val="290"/>
        </w:trPr>
        <w:tc>
          <w:tcPr>
            <w:tcW w:w="2460" w:type="dxa"/>
            <w:vMerge w:val="restart"/>
            <w:tcBorders>
              <w:top w:val="nil"/>
              <w:left w:val="single" w:sz="12" w:space="0" w:color="auto"/>
              <w:right w:val="single" w:sz="12" w:space="0" w:color="auto"/>
            </w:tcBorders>
          </w:tcPr>
          <w:p w14:paraId="1A0818F4" w14:textId="452775FC" w:rsidR="004600E2" w:rsidRPr="00F43938" w:rsidRDefault="004600E2" w:rsidP="00F62E50">
            <w:pPr>
              <w:autoSpaceDE w:val="0"/>
              <w:autoSpaceDN w:val="0"/>
              <w:adjustRightInd w:val="0"/>
              <w:jc w:val="center"/>
              <w:rPr>
                <w:rFonts w:eastAsia="SimSun"/>
                <w:b/>
                <w:bCs/>
                <w:color w:val="000000"/>
                <w:sz w:val="20"/>
                <w:szCs w:val="20"/>
              </w:rPr>
            </w:pPr>
            <w:r w:rsidRPr="004600E2">
              <w:rPr>
                <w:rFonts w:eastAsia="SimSun"/>
                <w:b/>
                <w:bCs/>
                <w:color w:val="000000"/>
                <w:sz w:val="20"/>
                <w:szCs w:val="20"/>
              </w:rPr>
              <w:t>Strengthened national institutions to implement enhanced transparency</w:t>
            </w:r>
          </w:p>
        </w:tc>
        <w:tc>
          <w:tcPr>
            <w:tcW w:w="1170" w:type="dxa"/>
            <w:tcBorders>
              <w:top w:val="nil"/>
              <w:left w:val="single" w:sz="12" w:space="0" w:color="auto"/>
              <w:bottom w:val="nil"/>
              <w:right w:val="single" w:sz="12" w:space="0" w:color="auto"/>
            </w:tcBorders>
          </w:tcPr>
          <w:p w14:paraId="43B21A2A" w14:textId="29F50198" w:rsidR="004600E2" w:rsidRPr="00F43938" w:rsidRDefault="006E3927" w:rsidP="003F7675">
            <w:pPr>
              <w:autoSpaceDE w:val="0"/>
              <w:autoSpaceDN w:val="0"/>
              <w:adjustRightInd w:val="0"/>
              <w:jc w:val="center"/>
              <w:rPr>
                <w:rFonts w:eastAsia="SimSun"/>
                <w:b/>
                <w:bCs/>
                <w:color w:val="000000"/>
                <w:sz w:val="18"/>
                <w:szCs w:val="18"/>
              </w:rPr>
            </w:pPr>
            <w:r>
              <w:rPr>
                <w:rFonts w:eastAsia="SimSun"/>
                <w:b/>
                <w:bCs/>
                <w:color w:val="000000"/>
                <w:sz w:val="18"/>
                <w:szCs w:val="18"/>
              </w:rPr>
              <w:t>MESPU</w:t>
            </w:r>
          </w:p>
        </w:tc>
        <w:tc>
          <w:tcPr>
            <w:tcW w:w="720" w:type="dxa"/>
            <w:tcBorders>
              <w:top w:val="nil"/>
              <w:left w:val="nil"/>
              <w:bottom w:val="nil"/>
              <w:right w:val="nil"/>
            </w:tcBorders>
          </w:tcPr>
          <w:p w14:paraId="22A288B6" w14:textId="20AACA9D" w:rsidR="004600E2" w:rsidRPr="00F43938" w:rsidRDefault="004600E2" w:rsidP="00F43938">
            <w:pPr>
              <w:autoSpaceDE w:val="0"/>
              <w:autoSpaceDN w:val="0"/>
              <w:adjustRightInd w:val="0"/>
              <w:jc w:val="center"/>
              <w:rPr>
                <w:rFonts w:eastAsia="SimSun"/>
                <w:b/>
                <w:bCs/>
                <w:color w:val="000000"/>
                <w:sz w:val="18"/>
                <w:szCs w:val="18"/>
              </w:rPr>
            </w:pPr>
            <w:r w:rsidRPr="003F7675">
              <w:rPr>
                <w:rFonts w:eastAsia="SimSun"/>
                <w:b/>
                <w:bCs/>
                <w:color w:val="000000"/>
                <w:sz w:val="18"/>
                <w:szCs w:val="18"/>
              </w:rPr>
              <w:t>62181</w:t>
            </w:r>
          </w:p>
        </w:tc>
        <w:tc>
          <w:tcPr>
            <w:tcW w:w="900" w:type="dxa"/>
            <w:tcBorders>
              <w:top w:val="nil"/>
              <w:left w:val="single" w:sz="12" w:space="0" w:color="auto"/>
              <w:bottom w:val="nil"/>
              <w:right w:val="single" w:sz="12" w:space="0" w:color="auto"/>
            </w:tcBorders>
          </w:tcPr>
          <w:p w14:paraId="50638495" w14:textId="5386F4F8" w:rsidR="004600E2" w:rsidRPr="00F43938" w:rsidRDefault="004600E2" w:rsidP="00F43938">
            <w:pPr>
              <w:autoSpaceDE w:val="0"/>
              <w:autoSpaceDN w:val="0"/>
              <w:adjustRightInd w:val="0"/>
              <w:jc w:val="center"/>
              <w:rPr>
                <w:rFonts w:eastAsia="SimSun"/>
                <w:b/>
                <w:bCs/>
                <w:color w:val="000000"/>
                <w:sz w:val="18"/>
                <w:szCs w:val="18"/>
              </w:rPr>
            </w:pPr>
            <w:r w:rsidRPr="003F7675">
              <w:rPr>
                <w:rFonts w:eastAsia="SimSun"/>
                <w:b/>
                <w:bCs/>
                <w:color w:val="000000"/>
                <w:sz w:val="18"/>
                <w:szCs w:val="18"/>
              </w:rPr>
              <w:t>GEF</w:t>
            </w:r>
            <w:r>
              <w:rPr>
                <w:rFonts w:eastAsia="SimSun"/>
                <w:b/>
                <w:bCs/>
                <w:color w:val="000000"/>
                <w:sz w:val="18"/>
                <w:szCs w:val="18"/>
              </w:rPr>
              <w:t xml:space="preserve"> </w:t>
            </w:r>
            <w:r w:rsidRPr="003F7675">
              <w:rPr>
                <w:rFonts w:eastAsia="SimSun"/>
                <w:b/>
                <w:bCs/>
                <w:color w:val="000000"/>
                <w:sz w:val="18"/>
                <w:szCs w:val="18"/>
              </w:rPr>
              <w:t>TF</w:t>
            </w:r>
          </w:p>
        </w:tc>
        <w:tc>
          <w:tcPr>
            <w:tcW w:w="1080" w:type="dxa"/>
            <w:tcBorders>
              <w:top w:val="nil"/>
              <w:left w:val="single" w:sz="12" w:space="0" w:color="auto"/>
              <w:bottom w:val="single" w:sz="12" w:space="0" w:color="auto"/>
              <w:right w:val="single" w:sz="12" w:space="0" w:color="auto"/>
            </w:tcBorders>
          </w:tcPr>
          <w:p w14:paraId="14E23980" w14:textId="77777777" w:rsidR="004600E2" w:rsidRPr="00F43938" w:rsidRDefault="004600E2" w:rsidP="00F43938">
            <w:pPr>
              <w:autoSpaceDE w:val="0"/>
              <w:autoSpaceDN w:val="0"/>
              <w:adjustRightInd w:val="0"/>
              <w:jc w:val="center"/>
              <w:rPr>
                <w:rFonts w:eastAsia="SimSun"/>
                <w:color w:val="000000"/>
                <w:sz w:val="18"/>
                <w:szCs w:val="18"/>
              </w:rPr>
            </w:pPr>
            <w:r w:rsidRPr="00F43938">
              <w:rPr>
                <w:rFonts w:eastAsia="SimSun"/>
                <w:color w:val="000000"/>
                <w:sz w:val="18"/>
                <w:szCs w:val="18"/>
              </w:rPr>
              <w:t>72100</w:t>
            </w:r>
          </w:p>
        </w:tc>
        <w:tc>
          <w:tcPr>
            <w:tcW w:w="2700" w:type="dxa"/>
            <w:tcBorders>
              <w:top w:val="single" w:sz="12" w:space="0" w:color="auto"/>
              <w:left w:val="single" w:sz="12" w:space="0" w:color="auto"/>
              <w:bottom w:val="single" w:sz="12" w:space="0" w:color="auto"/>
              <w:right w:val="single" w:sz="12" w:space="0" w:color="auto"/>
            </w:tcBorders>
          </w:tcPr>
          <w:p w14:paraId="45C49028" w14:textId="0EBC0B81" w:rsidR="004600E2" w:rsidRPr="00F43938" w:rsidRDefault="004600E2" w:rsidP="003F7675">
            <w:pPr>
              <w:autoSpaceDE w:val="0"/>
              <w:autoSpaceDN w:val="0"/>
              <w:adjustRightInd w:val="0"/>
              <w:rPr>
                <w:rFonts w:eastAsia="SimSun"/>
                <w:color w:val="000000"/>
                <w:sz w:val="18"/>
                <w:szCs w:val="18"/>
              </w:rPr>
            </w:pPr>
            <w:r w:rsidRPr="00F43938">
              <w:rPr>
                <w:rFonts w:eastAsia="SimSun"/>
                <w:color w:val="000000"/>
                <w:sz w:val="18"/>
                <w:szCs w:val="18"/>
              </w:rPr>
              <w:t xml:space="preserve">Contractual Services: </w:t>
            </w:r>
            <w:r>
              <w:rPr>
                <w:rFonts w:eastAsia="SimSun"/>
                <w:color w:val="000000"/>
                <w:sz w:val="18"/>
                <w:szCs w:val="18"/>
              </w:rPr>
              <w:t>Companies</w:t>
            </w:r>
          </w:p>
        </w:tc>
        <w:tc>
          <w:tcPr>
            <w:tcW w:w="900" w:type="dxa"/>
            <w:tcBorders>
              <w:top w:val="nil"/>
              <w:left w:val="nil"/>
              <w:bottom w:val="single" w:sz="12" w:space="0" w:color="auto"/>
              <w:right w:val="single" w:sz="12" w:space="0" w:color="auto"/>
            </w:tcBorders>
          </w:tcPr>
          <w:p w14:paraId="20DB3243" w14:textId="5414CBA4" w:rsidR="004600E2" w:rsidRPr="00F43938" w:rsidRDefault="004600E2" w:rsidP="00F43938">
            <w:pPr>
              <w:autoSpaceDE w:val="0"/>
              <w:autoSpaceDN w:val="0"/>
              <w:adjustRightInd w:val="0"/>
              <w:jc w:val="center"/>
              <w:rPr>
                <w:rFonts w:eastAsia="SimSun"/>
                <w:color w:val="000000"/>
                <w:sz w:val="18"/>
                <w:szCs w:val="18"/>
              </w:rPr>
            </w:pPr>
            <w:r>
              <w:rPr>
                <w:rFonts w:eastAsia="SimSun"/>
                <w:color w:val="000000"/>
                <w:sz w:val="18"/>
                <w:szCs w:val="18"/>
              </w:rPr>
              <w:t>20</w:t>
            </w:r>
            <w:r w:rsidRPr="00F43938">
              <w:rPr>
                <w:rFonts w:eastAsia="SimSun"/>
                <w:color w:val="000000"/>
                <w:sz w:val="18"/>
                <w:szCs w:val="18"/>
              </w:rPr>
              <w:t xml:space="preserve">,000 </w:t>
            </w:r>
          </w:p>
        </w:tc>
        <w:tc>
          <w:tcPr>
            <w:tcW w:w="990" w:type="dxa"/>
            <w:tcBorders>
              <w:top w:val="nil"/>
              <w:left w:val="nil"/>
              <w:bottom w:val="single" w:sz="12" w:space="0" w:color="auto"/>
              <w:right w:val="single" w:sz="12" w:space="0" w:color="auto"/>
            </w:tcBorders>
          </w:tcPr>
          <w:p w14:paraId="1424051E" w14:textId="65F80325" w:rsidR="004600E2" w:rsidRPr="00F43938" w:rsidRDefault="004600E2" w:rsidP="00F43938">
            <w:pPr>
              <w:autoSpaceDE w:val="0"/>
              <w:autoSpaceDN w:val="0"/>
              <w:adjustRightInd w:val="0"/>
              <w:jc w:val="center"/>
              <w:rPr>
                <w:rFonts w:eastAsia="SimSun"/>
                <w:color w:val="000000"/>
                <w:sz w:val="18"/>
                <w:szCs w:val="18"/>
              </w:rPr>
            </w:pPr>
            <w:r>
              <w:rPr>
                <w:rFonts w:eastAsia="SimSun"/>
                <w:color w:val="000000"/>
                <w:sz w:val="18"/>
                <w:szCs w:val="18"/>
              </w:rPr>
              <w:t>43</w:t>
            </w:r>
            <w:r w:rsidRPr="00F43938">
              <w:rPr>
                <w:rFonts w:eastAsia="SimSun"/>
                <w:color w:val="000000"/>
                <w:sz w:val="18"/>
                <w:szCs w:val="18"/>
              </w:rPr>
              <w:t xml:space="preserve">,000 </w:t>
            </w:r>
          </w:p>
        </w:tc>
        <w:tc>
          <w:tcPr>
            <w:tcW w:w="900" w:type="dxa"/>
            <w:tcBorders>
              <w:top w:val="nil"/>
              <w:left w:val="nil"/>
              <w:bottom w:val="single" w:sz="12" w:space="0" w:color="auto"/>
              <w:right w:val="single" w:sz="12" w:space="0" w:color="auto"/>
            </w:tcBorders>
          </w:tcPr>
          <w:p w14:paraId="44E4FC08" w14:textId="13ACDCB6" w:rsidR="004600E2" w:rsidRPr="00F43938" w:rsidRDefault="004600E2" w:rsidP="00F43938">
            <w:pPr>
              <w:autoSpaceDE w:val="0"/>
              <w:autoSpaceDN w:val="0"/>
              <w:adjustRightInd w:val="0"/>
              <w:jc w:val="center"/>
              <w:rPr>
                <w:rFonts w:eastAsia="SimSun"/>
                <w:color w:val="000000"/>
                <w:sz w:val="18"/>
                <w:szCs w:val="18"/>
              </w:rPr>
            </w:pPr>
            <w:r>
              <w:rPr>
                <w:rFonts w:eastAsia="SimSun"/>
                <w:color w:val="000000"/>
                <w:sz w:val="18"/>
                <w:szCs w:val="18"/>
              </w:rPr>
              <w:t>50</w:t>
            </w:r>
            <w:r w:rsidRPr="00F43938">
              <w:rPr>
                <w:rFonts w:eastAsia="SimSun"/>
                <w:color w:val="000000"/>
                <w:sz w:val="18"/>
                <w:szCs w:val="18"/>
              </w:rPr>
              <w:t xml:space="preserve">,000 </w:t>
            </w:r>
          </w:p>
        </w:tc>
        <w:tc>
          <w:tcPr>
            <w:tcW w:w="900" w:type="dxa"/>
            <w:tcBorders>
              <w:top w:val="nil"/>
              <w:left w:val="nil"/>
              <w:bottom w:val="single" w:sz="12" w:space="0" w:color="auto"/>
              <w:right w:val="single" w:sz="12" w:space="0" w:color="auto"/>
            </w:tcBorders>
          </w:tcPr>
          <w:p w14:paraId="1FA59839" w14:textId="7AF01736" w:rsidR="004600E2" w:rsidRPr="00F43938" w:rsidRDefault="004600E2" w:rsidP="00F62E50">
            <w:pPr>
              <w:autoSpaceDE w:val="0"/>
              <w:autoSpaceDN w:val="0"/>
              <w:adjustRightInd w:val="0"/>
              <w:jc w:val="center"/>
              <w:rPr>
                <w:rFonts w:eastAsia="SimSun"/>
                <w:color w:val="000000"/>
                <w:sz w:val="18"/>
                <w:szCs w:val="18"/>
              </w:rPr>
            </w:pPr>
            <w:r>
              <w:rPr>
                <w:rFonts w:eastAsia="SimSun"/>
                <w:color w:val="000000"/>
                <w:sz w:val="18"/>
                <w:szCs w:val="18"/>
              </w:rPr>
              <w:t>15,</w:t>
            </w:r>
            <w:r w:rsidRPr="00F43938">
              <w:rPr>
                <w:rFonts w:eastAsia="SimSun"/>
                <w:color w:val="000000"/>
                <w:sz w:val="18"/>
                <w:szCs w:val="18"/>
              </w:rPr>
              <w:t xml:space="preserve">000 </w:t>
            </w:r>
          </w:p>
        </w:tc>
        <w:tc>
          <w:tcPr>
            <w:tcW w:w="990" w:type="dxa"/>
            <w:tcBorders>
              <w:top w:val="nil"/>
              <w:left w:val="nil"/>
              <w:bottom w:val="single" w:sz="12" w:space="0" w:color="auto"/>
              <w:right w:val="single" w:sz="12" w:space="0" w:color="auto"/>
            </w:tcBorders>
          </w:tcPr>
          <w:p w14:paraId="2ECD89F7" w14:textId="3BBD8038" w:rsidR="004600E2" w:rsidRPr="00F43938" w:rsidRDefault="004600E2" w:rsidP="00F43938">
            <w:pPr>
              <w:autoSpaceDE w:val="0"/>
              <w:autoSpaceDN w:val="0"/>
              <w:adjustRightInd w:val="0"/>
              <w:jc w:val="center"/>
              <w:rPr>
                <w:rFonts w:eastAsia="SimSun"/>
                <w:color w:val="000000"/>
                <w:sz w:val="18"/>
                <w:szCs w:val="18"/>
              </w:rPr>
            </w:pPr>
            <w:r>
              <w:rPr>
                <w:rFonts w:eastAsia="SimSun"/>
                <w:color w:val="000000"/>
                <w:sz w:val="18"/>
                <w:szCs w:val="18"/>
              </w:rPr>
              <w:t xml:space="preserve"> 128</w:t>
            </w:r>
            <w:r w:rsidRPr="00F43938">
              <w:rPr>
                <w:rFonts w:eastAsia="SimSun"/>
                <w:color w:val="000000"/>
                <w:sz w:val="18"/>
                <w:szCs w:val="18"/>
              </w:rPr>
              <w:t xml:space="preserve">,000 </w:t>
            </w:r>
          </w:p>
        </w:tc>
        <w:tc>
          <w:tcPr>
            <w:tcW w:w="810" w:type="dxa"/>
            <w:tcBorders>
              <w:top w:val="nil"/>
              <w:left w:val="nil"/>
              <w:bottom w:val="single" w:sz="12" w:space="0" w:color="auto"/>
              <w:right w:val="single" w:sz="12" w:space="0" w:color="auto"/>
            </w:tcBorders>
          </w:tcPr>
          <w:p w14:paraId="1E32989B" w14:textId="77777777" w:rsidR="004600E2" w:rsidRPr="00F43938" w:rsidRDefault="004600E2" w:rsidP="00F43938">
            <w:pPr>
              <w:autoSpaceDE w:val="0"/>
              <w:autoSpaceDN w:val="0"/>
              <w:adjustRightInd w:val="0"/>
              <w:jc w:val="center"/>
              <w:rPr>
                <w:rFonts w:eastAsia="SimSun"/>
                <w:i/>
                <w:iCs/>
                <w:color w:val="000000"/>
                <w:sz w:val="18"/>
                <w:szCs w:val="18"/>
              </w:rPr>
            </w:pPr>
            <w:r w:rsidRPr="00F43938">
              <w:rPr>
                <w:rFonts w:eastAsia="SimSun"/>
                <w:i/>
                <w:iCs/>
                <w:color w:val="000000"/>
                <w:sz w:val="18"/>
                <w:szCs w:val="18"/>
              </w:rPr>
              <w:t>5</w:t>
            </w:r>
          </w:p>
        </w:tc>
      </w:tr>
      <w:tr w:rsidR="004600E2" w:rsidRPr="00F43938" w14:paraId="5F88AA8A" w14:textId="77777777" w:rsidTr="0044523A">
        <w:trPr>
          <w:trHeight w:val="290"/>
        </w:trPr>
        <w:tc>
          <w:tcPr>
            <w:tcW w:w="2460" w:type="dxa"/>
            <w:vMerge/>
            <w:tcBorders>
              <w:left w:val="single" w:sz="12" w:space="0" w:color="auto"/>
              <w:right w:val="single" w:sz="12" w:space="0" w:color="auto"/>
            </w:tcBorders>
          </w:tcPr>
          <w:p w14:paraId="5B3E1D7F" w14:textId="083B501C" w:rsidR="004600E2" w:rsidRPr="00F43938" w:rsidRDefault="004600E2" w:rsidP="003F7675">
            <w:pPr>
              <w:autoSpaceDE w:val="0"/>
              <w:autoSpaceDN w:val="0"/>
              <w:adjustRightInd w:val="0"/>
              <w:jc w:val="center"/>
              <w:rPr>
                <w:rFonts w:eastAsia="SimSun"/>
                <w:b/>
                <w:bCs/>
                <w:color w:val="000000"/>
                <w:sz w:val="20"/>
                <w:szCs w:val="20"/>
              </w:rPr>
            </w:pPr>
          </w:p>
        </w:tc>
        <w:tc>
          <w:tcPr>
            <w:tcW w:w="1170" w:type="dxa"/>
            <w:tcBorders>
              <w:top w:val="nil"/>
              <w:left w:val="single" w:sz="12" w:space="0" w:color="auto"/>
              <w:bottom w:val="nil"/>
              <w:right w:val="single" w:sz="12" w:space="0" w:color="auto"/>
            </w:tcBorders>
          </w:tcPr>
          <w:p w14:paraId="78FE78E9" w14:textId="77777777" w:rsidR="004600E2" w:rsidRPr="003F7675" w:rsidRDefault="004600E2" w:rsidP="003F7675">
            <w:pPr>
              <w:autoSpaceDE w:val="0"/>
              <w:autoSpaceDN w:val="0"/>
              <w:adjustRightInd w:val="0"/>
              <w:jc w:val="center"/>
              <w:rPr>
                <w:rFonts w:eastAsia="SimSun"/>
                <w:b/>
                <w:bCs/>
                <w:color w:val="000000"/>
                <w:sz w:val="18"/>
                <w:szCs w:val="18"/>
              </w:rPr>
            </w:pPr>
          </w:p>
        </w:tc>
        <w:tc>
          <w:tcPr>
            <w:tcW w:w="720" w:type="dxa"/>
            <w:tcBorders>
              <w:top w:val="nil"/>
              <w:left w:val="nil"/>
              <w:bottom w:val="nil"/>
              <w:right w:val="nil"/>
            </w:tcBorders>
          </w:tcPr>
          <w:p w14:paraId="55717270" w14:textId="77777777" w:rsidR="004600E2" w:rsidRPr="003F7675" w:rsidRDefault="004600E2" w:rsidP="00F43938">
            <w:pPr>
              <w:autoSpaceDE w:val="0"/>
              <w:autoSpaceDN w:val="0"/>
              <w:adjustRightInd w:val="0"/>
              <w:jc w:val="center"/>
              <w:rPr>
                <w:rFonts w:eastAsia="SimSun"/>
                <w:b/>
                <w:bCs/>
                <w:color w:val="000000"/>
                <w:sz w:val="18"/>
                <w:szCs w:val="18"/>
              </w:rPr>
            </w:pPr>
          </w:p>
        </w:tc>
        <w:tc>
          <w:tcPr>
            <w:tcW w:w="900" w:type="dxa"/>
            <w:tcBorders>
              <w:top w:val="nil"/>
              <w:left w:val="single" w:sz="12" w:space="0" w:color="auto"/>
              <w:bottom w:val="nil"/>
              <w:right w:val="single" w:sz="12" w:space="0" w:color="auto"/>
            </w:tcBorders>
          </w:tcPr>
          <w:p w14:paraId="7C400CD3" w14:textId="77777777" w:rsidR="004600E2" w:rsidRPr="003F7675" w:rsidRDefault="004600E2" w:rsidP="00F43938">
            <w:pPr>
              <w:autoSpaceDE w:val="0"/>
              <w:autoSpaceDN w:val="0"/>
              <w:adjustRightInd w:val="0"/>
              <w:jc w:val="center"/>
              <w:rPr>
                <w:rFonts w:eastAsia="SimSun"/>
                <w:b/>
                <w:bCs/>
                <w:color w:val="000000"/>
                <w:sz w:val="18"/>
                <w:szCs w:val="18"/>
              </w:rPr>
            </w:pPr>
          </w:p>
        </w:tc>
        <w:tc>
          <w:tcPr>
            <w:tcW w:w="1080" w:type="dxa"/>
            <w:tcBorders>
              <w:top w:val="nil"/>
              <w:left w:val="single" w:sz="12" w:space="0" w:color="auto"/>
              <w:bottom w:val="single" w:sz="12" w:space="0" w:color="auto"/>
              <w:right w:val="single" w:sz="12" w:space="0" w:color="auto"/>
            </w:tcBorders>
          </w:tcPr>
          <w:p w14:paraId="4038E833" w14:textId="47ADB147" w:rsidR="004600E2" w:rsidRPr="00F43938" w:rsidRDefault="004600E2" w:rsidP="00F43938">
            <w:pPr>
              <w:autoSpaceDE w:val="0"/>
              <w:autoSpaceDN w:val="0"/>
              <w:adjustRightInd w:val="0"/>
              <w:jc w:val="center"/>
              <w:rPr>
                <w:rFonts w:eastAsia="SimSun"/>
                <w:color w:val="000000"/>
                <w:sz w:val="18"/>
                <w:szCs w:val="18"/>
              </w:rPr>
            </w:pPr>
            <w:r>
              <w:rPr>
                <w:rFonts w:eastAsia="SimSun"/>
                <w:color w:val="000000"/>
                <w:sz w:val="18"/>
                <w:szCs w:val="18"/>
              </w:rPr>
              <w:t>75700</w:t>
            </w:r>
          </w:p>
        </w:tc>
        <w:tc>
          <w:tcPr>
            <w:tcW w:w="2700" w:type="dxa"/>
            <w:tcBorders>
              <w:top w:val="single" w:sz="12" w:space="0" w:color="auto"/>
              <w:left w:val="single" w:sz="12" w:space="0" w:color="auto"/>
              <w:bottom w:val="single" w:sz="12" w:space="0" w:color="auto"/>
              <w:right w:val="single" w:sz="12" w:space="0" w:color="auto"/>
            </w:tcBorders>
          </w:tcPr>
          <w:p w14:paraId="6230B56E" w14:textId="4A097B5B" w:rsidR="004600E2" w:rsidRPr="00F43938" w:rsidRDefault="004600E2" w:rsidP="003F7675">
            <w:pPr>
              <w:autoSpaceDE w:val="0"/>
              <w:autoSpaceDN w:val="0"/>
              <w:adjustRightInd w:val="0"/>
              <w:rPr>
                <w:rFonts w:eastAsia="SimSun"/>
                <w:color w:val="000000"/>
                <w:sz w:val="18"/>
                <w:szCs w:val="18"/>
              </w:rPr>
            </w:pPr>
            <w:r w:rsidRPr="00F62E50">
              <w:rPr>
                <w:rFonts w:eastAsia="SimSun"/>
                <w:color w:val="000000"/>
                <w:sz w:val="18"/>
                <w:szCs w:val="18"/>
              </w:rPr>
              <w:t>Training, Workshops and Conferences</w:t>
            </w:r>
          </w:p>
        </w:tc>
        <w:tc>
          <w:tcPr>
            <w:tcW w:w="900" w:type="dxa"/>
            <w:tcBorders>
              <w:top w:val="nil"/>
              <w:left w:val="nil"/>
              <w:bottom w:val="single" w:sz="12" w:space="0" w:color="auto"/>
              <w:right w:val="single" w:sz="12" w:space="0" w:color="auto"/>
            </w:tcBorders>
          </w:tcPr>
          <w:p w14:paraId="01AD330D" w14:textId="6D76DE1C" w:rsidR="004600E2" w:rsidRDefault="004600E2" w:rsidP="00F43938">
            <w:pPr>
              <w:autoSpaceDE w:val="0"/>
              <w:autoSpaceDN w:val="0"/>
              <w:adjustRightInd w:val="0"/>
              <w:jc w:val="center"/>
              <w:rPr>
                <w:rFonts w:eastAsia="SimSun"/>
                <w:color w:val="000000"/>
                <w:sz w:val="18"/>
                <w:szCs w:val="18"/>
              </w:rPr>
            </w:pPr>
            <w:r>
              <w:rPr>
                <w:rFonts w:eastAsia="SimSun"/>
                <w:color w:val="000000"/>
                <w:sz w:val="18"/>
                <w:szCs w:val="18"/>
              </w:rPr>
              <w:t>1,000</w:t>
            </w:r>
          </w:p>
        </w:tc>
        <w:tc>
          <w:tcPr>
            <w:tcW w:w="990" w:type="dxa"/>
            <w:tcBorders>
              <w:top w:val="nil"/>
              <w:left w:val="nil"/>
              <w:bottom w:val="single" w:sz="12" w:space="0" w:color="auto"/>
              <w:right w:val="single" w:sz="12" w:space="0" w:color="auto"/>
            </w:tcBorders>
          </w:tcPr>
          <w:p w14:paraId="6C8C3763" w14:textId="3CD5357C" w:rsidR="004600E2" w:rsidRDefault="004600E2" w:rsidP="00F43938">
            <w:pPr>
              <w:autoSpaceDE w:val="0"/>
              <w:autoSpaceDN w:val="0"/>
              <w:adjustRightInd w:val="0"/>
              <w:jc w:val="center"/>
              <w:rPr>
                <w:rFonts w:eastAsia="SimSun"/>
                <w:color w:val="000000"/>
                <w:sz w:val="18"/>
                <w:szCs w:val="18"/>
              </w:rPr>
            </w:pPr>
            <w:r>
              <w:rPr>
                <w:rFonts w:eastAsia="SimSun"/>
                <w:color w:val="000000"/>
                <w:sz w:val="18"/>
                <w:szCs w:val="18"/>
              </w:rPr>
              <w:t>2,000</w:t>
            </w:r>
          </w:p>
        </w:tc>
        <w:tc>
          <w:tcPr>
            <w:tcW w:w="900" w:type="dxa"/>
            <w:tcBorders>
              <w:top w:val="nil"/>
              <w:left w:val="nil"/>
              <w:bottom w:val="single" w:sz="12" w:space="0" w:color="auto"/>
              <w:right w:val="single" w:sz="12" w:space="0" w:color="auto"/>
            </w:tcBorders>
          </w:tcPr>
          <w:p w14:paraId="5A35BD9D" w14:textId="551C78A8" w:rsidR="004600E2" w:rsidRDefault="004600E2" w:rsidP="00F43938">
            <w:pPr>
              <w:autoSpaceDE w:val="0"/>
              <w:autoSpaceDN w:val="0"/>
              <w:adjustRightInd w:val="0"/>
              <w:jc w:val="center"/>
              <w:rPr>
                <w:rFonts w:eastAsia="SimSun"/>
                <w:color w:val="000000"/>
                <w:sz w:val="18"/>
                <w:szCs w:val="18"/>
              </w:rPr>
            </w:pPr>
            <w:r>
              <w:rPr>
                <w:rFonts w:eastAsia="SimSun"/>
                <w:color w:val="000000"/>
                <w:sz w:val="18"/>
                <w:szCs w:val="18"/>
              </w:rPr>
              <w:t>1,000</w:t>
            </w:r>
          </w:p>
        </w:tc>
        <w:tc>
          <w:tcPr>
            <w:tcW w:w="900" w:type="dxa"/>
            <w:tcBorders>
              <w:top w:val="nil"/>
              <w:left w:val="nil"/>
              <w:bottom w:val="single" w:sz="12" w:space="0" w:color="auto"/>
              <w:right w:val="single" w:sz="12" w:space="0" w:color="auto"/>
            </w:tcBorders>
          </w:tcPr>
          <w:p w14:paraId="5AB808F9" w14:textId="404D9A3A" w:rsidR="004600E2" w:rsidRDefault="004600E2" w:rsidP="00F43938">
            <w:pPr>
              <w:autoSpaceDE w:val="0"/>
              <w:autoSpaceDN w:val="0"/>
              <w:adjustRightInd w:val="0"/>
              <w:jc w:val="center"/>
              <w:rPr>
                <w:rFonts w:eastAsia="SimSun"/>
                <w:color w:val="000000"/>
                <w:sz w:val="18"/>
                <w:szCs w:val="18"/>
              </w:rPr>
            </w:pPr>
            <w:r>
              <w:rPr>
                <w:rFonts w:eastAsia="SimSun"/>
                <w:color w:val="000000"/>
                <w:sz w:val="18"/>
                <w:szCs w:val="18"/>
              </w:rPr>
              <w:t>2,000</w:t>
            </w:r>
          </w:p>
        </w:tc>
        <w:tc>
          <w:tcPr>
            <w:tcW w:w="990" w:type="dxa"/>
            <w:tcBorders>
              <w:top w:val="nil"/>
              <w:left w:val="nil"/>
              <w:bottom w:val="single" w:sz="12" w:space="0" w:color="auto"/>
              <w:right w:val="single" w:sz="12" w:space="0" w:color="auto"/>
            </w:tcBorders>
          </w:tcPr>
          <w:p w14:paraId="613D2999" w14:textId="7C226AB3" w:rsidR="004600E2" w:rsidRDefault="004600E2" w:rsidP="00F43938">
            <w:pPr>
              <w:autoSpaceDE w:val="0"/>
              <w:autoSpaceDN w:val="0"/>
              <w:adjustRightInd w:val="0"/>
              <w:jc w:val="center"/>
              <w:rPr>
                <w:rFonts w:eastAsia="SimSun"/>
                <w:color w:val="000000"/>
                <w:sz w:val="18"/>
                <w:szCs w:val="18"/>
              </w:rPr>
            </w:pPr>
            <w:r>
              <w:rPr>
                <w:rFonts w:eastAsia="SimSun"/>
                <w:color w:val="000000"/>
                <w:sz w:val="18"/>
                <w:szCs w:val="18"/>
              </w:rPr>
              <w:t>6,000</w:t>
            </w:r>
          </w:p>
        </w:tc>
        <w:tc>
          <w:tcPr>
            <w:tcW w:w="810" w:type="dxa"/>
            <w:tcBorders>
              <w:top w:val="nil"/>
              <w:left w:val="nil"/>
              <w:bottom w:val="single" w:sz="12" w:space="0" w:color="auto"/>
              <w:right w:val="single" w:sz="12" w:space="0" w:color="auto"/>
            </w:tcBorders>
          </w:tcPr>
          <w:p w14:paraId="0271B711" w14:textId="4F6447BE" w:rsidR="004600E2" w:rsidRPr="00F43938" w:rsidRDefault="004600E2" w:rsidP="00F43938">
            <w:pPr>
              <w:autoSpaceDE w:val="0"/>
              <w:autoSpaceDN w:val="0"/>
              <w:adjustRightInd w:val="0"/>
              <w:jc w:val="center"/>
              <w:rPr>
                <w:rFonts w:eastAsia="SimSun"/>
                <w:i/>
                <w:iCs/>
                <w:color w:val="000000"/>
                <w:sz w:val="18"/>
                <w:szCs w:val="18"/>
              </w:rPr>
            </w:pPr>
            <w:r>
              <w:rPr>
                <w:rFonts w:eastAsia="SimSun"/>
                <w:i/>
                <w:iCs/>
                <w:color w:val="000000"/>
                <w:sz w:val="18"/>
                <w:szCs w:val="18"/>
              </w:rPr>
              <w:t>6</w:t>
            </w:r>
          </w:p>
        </w:tc>
      </w:tr>
      <w:tr w:rsidR="004600E2" w:rsidRPr="00F43938" w14:paraId="1CB874B3" w14:textId="77777777" w:rsidTr="0044523A">
        <w:trPr>
          <w:trHeight w:val="198"/>
        </w:trPr>
        <w:tc>
          <w:tcPr>
            <w:tcW w:w="2460" w:type="dxa"/>
            <w:vMerge/>
            <w:tcBorders>
              <w:left w:val="single" w:sz="12" w:space="0" w:color="auto"/>
              <w:bottom w:val="nil"/>
              <w:right w:val="single" w:sz="12" w:space="0" w:color="auto"/>
            </w:tcBorders>
          </w:tcPr>
          <w:p w14:paraId="5B204253" w14:textId="667CEAB5" w:rsidR="004600E2" w:rsidRPr="00F43938" w:rsidRDefault="004600E2" w:rsidP="003F7675">
            <w:pPr>
              <w:autoSpaceDE w:val="0"/>
              <w:autoSpaceDN w:val="0"/>
              <w:adjustRightInd w:val="0"/>
              <w:jc w:val="center"/>
              <w:rPr>
                <w:rFonts w:eastAsia="SimSun"/>
                <w:b/>
                <w:bCs/>
                <w:color w:val="000000"/>
                <w:sz w:val="20"/>
                <w:szCs w:val="20"/>
              </w:rPr>
            </w:pPr>
          </w:p>
        </w:tc>
        <w:tc>
          <w:tcPr>
            <w:tcW w:w="1170" w:type="dxa"/>
            <w:tcBorders>
              <w:top w:val="nil"/>
              <w:left w:val="single" w:sz="12" w:space="0" w:color="auto"/>
              <w:bottom w:val="single" w:sz="12" w:space="0" w:color="auto"/>
              <w:right w:val="single" w:sz="12" w:space="0" w:color="auto"/>
            </w:tcBorders>
          </w:tcPr>
          <w:p w14:paraId="7F9D56F2" w14:textId="77777777" w:rsidR="004600E2" w:rsidRPr="00F43938" w:rsidRDefault="004600E2" w:rsidP="00F43938">
            <w:pPr>
              <w:autoSpaceDE w:val="0"/>
              <w:autoSpaceDN w:val="0"/>
              <w:adjustRightInd w:val="0"/>
              <w:jc w:val="right"/>
              <w:rPr>
                <w:rFonts w:eastAsia="SimSun"/>
                <w:b/>
                <w:bCs/>
                <w:color w:val="000000"/>
                <w:sz w:val="18"/>
                <w:szCs w:val="18"/>
              </w:rPr>
            </w:pPr>
          </w:p>
        </w:tc>
        <w:tc>
          <w:tcPr>
            <w:tcW w:w="720" w:type="dxa"/>
            <w:tcBorders>
              <w:top w:val="nil"/>
              <w:left w:val="single" w:sz="12" w:space="0" w:color="auto"/>
              <w:bottom w:val="single" w:sz="12" w:space="0" w:color="auto"/>
              <w:right w:val="single" w:sz="12" w:space="0" w:color="auto"/>
            </w:tcBorders>
          </w:tcPr>
          <w:p w14:paraId="521D783A" w14:textId="77777777" w:rsidR="004600E2" w:rsidRPr="00F43938" w:rsidRDefault="004600E2" w:rsidP="00F43938">
            <w:pPr>
              <w:autoSpaceDE w:val="0"/>
              <w:autoSpaceDN w:val="0"/>
              <w:adjustRightInd w:val="0"/>
              <w:jc w:val="center"/>
              <w:rPr>
                <w:rFonts w:eastAsia="SimSun"/>
                <w:b/>
                <w:bCs/>
                <w:color w:val="000000"/>
                <w:sz w:val="18"/>
                <w:szCs w:val="18"/>
              </w:rPr>
            </w:pPr>
          </w:p>
        </w:tc>
        <w:tc>
          <w:tcPr>
            <w:tcW w:w="900" w:type="dxa"/>
            <w:tcBorders>
              <w:top w:val="nil"/>
              <w:left w:val="single" w:sz="12" w:space="0" w:color="auto"/>
              <w:bottom w:val="single" w:sz="12" w:space="0" w:color="auto"/>
              <w:right w:val="single" w:sz="12" w:space="0" w:color="auto"/>
            </w:tcBorders>
          </w:tcPr>
          <w:p w14:paraId="4F9A1BB7" w14:textId="77777777" w:rsidR="004600E2" w:rsidRPr="00F43938" w:rsidRDefault="004600E2" w:rsidP="00F43938">
            <w:pPr>
              <w:autoSpaceDE w:val="0"/>
              <w:autoSpaceDN w:val="0"/>
              <w:adjustRightInd w:val="0"/>
              <w:jc w:val="center"/>
              <w:rPr>
                <w:rFonts w:eastAsia="SimSun"/>
                <w:b/>
                <w:bCs/>
                <w:color w:val="000000"/>
                <w:sz w:val="18"/>
                <w:szCs w:val="18"/>
              </w:rPr>
            </w:pPr>
          </w:p>
        </w:tc>
        <w:tc>
          <w:tcPr>
            <w:tcW w:w="1080" w:type="dxa"/>
            <w:tcBorders>
              <w:top w:val="double" w:sz="6" w:space="0" w:color="auto"/>
              <w:left w:val="single" w:sz="12" w:space="0" w:color="auto"/>
              <w:bottom w:val="double" w:sz="6" w:space="0" w:color="auto"/>
              <w:right w:val="single" w:sz="12" w:space="0" w:color="auto"/>
            </w:tcBorders>
          </w:tcPr>
          <w:p w14:paraId="662622BB" w14:textId="77777777" w:rsidR="004600E2" w:rsidRPr="00F43938" w:rsidRDefault="004600E2" w:rsidP="00F43938">
            <w:pPr>
              <w:autoSpaceDE w:val="0"/>
              <w:autoSpaceDN w:val="0"/>
              <w:adjustRightInd w:val="0"/>
              <w:jc w:val="center"/>
              <w:rPr>
                <w:rFonts w:eastAsia="SimSun"/>
                <w:color w:val="000000"/>
                <w:sz w:val="18"/>
                <w:szCs w:val="18"/>
              </w:rPr>
            </w:pPr>
          </w:p>
        </w:tc>
        <w:tc>
          <w:tcPr>
            <w:tcW w:w="2700" w:type="dxa"/>
            <w:tcBorders>
              <w:top w:val="double" w:sz="6" w:space="0" w:color="auto"/>
              <w:left w:val="single" w:sz="12" w:space="0" w:color="auto"/>
              <w:bottom w:val="double" w:sz="6" w:space="0" w:color="auto"/>
              <w:right w:val="single" w:sz="12" w:space="0" w:color="auto"/>
            </w:tcBorders>
          </w:tcPr>
          <w:p w14:paraId="600F454F" w14:textId="50EFDD96" w:rsidR="004600E2" w:rsidRPr="00F43938" w:rsidRDefault="004600E2" w:rsidP="00F43938">
            <w:pPr>
              <w:autoSpaceDE w:val="0"/>
              <w:autoSpaceDN w:val="0"/>
              <w:adjustRightInd w:val="0"/>
              <w:jc w:val="right"/>
              <w:rPr>
                <w:rFonts w:eastAsia="SimSun"/>
                <w:b/>
                <w:bCs/>
                <w:color w:val="000000"/>
                <w:sz w:val="18"/>
                <w:szCs w:val="18"/>
              </w:rPr>
            </w:pPr>
            <w:r>
              <w:rPr>
                <w:rFonts w:eastAsia="SimSun"/>
                <w:b/>
                <w:bCs/>
                <w:color w:val="000000"/>
                <w:sz w:val="18"/>
                <w:szCs w:val="18"/>
              </w:rPr>
              <w:t>GEF Sub-total Outcome 2</w:t>
            </w:r>
          </w:p>
        </w:tc>
        <w:tc>
          <w:tcPr>
            <w:tcW w:w="900" w:type="dxa"/>
            <w:tcBorders>
              <w:top w:val="double" w:sz="6" w:space="0" w:color="auto"/>
              <w:left w:val="nil"/>
              <w:bottom w:val="double" w:sz="6" w:space="0" w:color="auto"/>
              <w:right w:val="single" w:sz="12" w:space="0" w:color="auto"/>
            </w:tcBorders>
          </w:tcPr>
          <w:p w14:paraId="44E2DEAF" w14:textId="71B172E8" w:rsidR="004600E2" w:rsidRPr="00F43938" w:rsidRDefault="004600E2"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 xml:space="preserve">73,000 </w:t>
            </w:r>
          </w:p>
        </w:tc>
        <w:tc>
          <w:tcPr>
            <w:tcW w:w="990" w:type="dxa"/>
            <w:tcBorders>
              <w:top w:val="double" w:sz="6" w:space="0" w:color="auto"/>
              <w:left w:val="nil"/>
              <w:bottom w:val="double" w:sz="6" w:space="0" w:color="auto"/>
              <w:right w:val="single" w:sz="12" w:space="0" w:color="auto"/>
            </w:tcBorders>
          </w:tcPr>
          <w:p w14:paraId="4E85CA7F" w14:textId="6404AEB9" w:rsidR="004600E2" w:rsidRPr="00F43938" w:rsidRDefault="004600E2"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 xml:space="preserve">109,000 </w:t>
            </w:r>
          </w:p>
        </w:tc>
        <w:tc>
          <w:tcPr>
            <w:tcW w:w="900" w:type="dxa"/>
            <w:tcBorders>
              <w:top w:val="double" w:sz="6" w:space="0" w:color="auto"/>
              <w:left w:val="nil"/>
              <w:bottom w:val="double" w:sz="6" w:space="0" w:color="auto"/>
              <w:right w:val="single" w:sz="12" w:space="0" w:color="auto"/>
            </w:tcBorders>
          </w:tcPr>
          <w:p w14:paraId="7DB64BB1" w14:textId="2072BBE5" w:rsidR="004600E2" w:rsidRPr="00F43938" w:rsidRDefault="004600E2"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 xml:space="preserve">96,000 </w:t>
            </w:r>
          </w:p>
        </w:tc>
        <w:tc>
          <w:tcPr>
            <w:tcW w:w="900" w:type="dxa"/>
            <w:tcBorders>
              <w:top w:val="double" w:sz="6" w:space="0" w:color="auto"/>
              <w:left w:val="nil"/>
              <w:bottom w:val="double" w:sz="6" w:space="0" w:color="auto"/>
              <w:right w:val="single" w:sz="12" w:space="0" w:color="auto"/>
            </w:tcBorders>
          </w:tcPr>
          <w:p w14:paraId="5582B22C" w14:textId="0062E26B" w:rsidR="004600E2" w:rsidRPr="00F43938" w:rsidRDefault="004600E2"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 xml:space="preserve">27,000 </w:t>
            </w:r>
          </w:p>
        </w:tc>
        <w:tc>
          <w:tcPr>
            <w:tcW w:w="990" w:type="dxa"/>
            <w:tcBorders>
              <w:top w:val="double" w:sz="6" w:space="0" w:color="auto"/>
              <w:left w:val="single" w:sz="12" w:space="0" w:color="auto"/>
              <w:bottom w:val="double" w:sz="6" w:space="0" w:color="auto"/>
              <w:right w:val="single" w:sz="12" w:space="0" w:color="auto"/>
            </w:tcBorders>
          </w:tcPr>
          <w:p w14:paraId="11FA18FB" w14:textId="3C93DBE0" w:rsidR="004600E2" w:rsidRPr="00F43938" w:rsidRDefault="004600E2"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 xml:space="preserve"> 305,000 </w:t>
            </w:r>
          </w:p>
        </w:tc>
        <w:tc>
          <w:tcPr>
            <w:tcW w:w="810" w:type="dxa"/>
            <w:tcBorders>
              <w:top w:val="nil"/>
              <w:left w:val="nil"/>
              <w:bottom w:val="double" w:sz="6" w:space="0" w:color="auto"/>
              <w:right w:val="single" w:sz="12" w:space="0" w:color="auto"/>
            </w:tcBorders>
          </w:tcPr>
          <w:p w14:paraId="429D043D" w14:textId="77777777" w:rsidR="004600E2" w:rsidRPr="00F43938" w:rsidRDefault="004600E2" w:rsidP="00F43938">
            <w:pPr>
              <w:autoSpaceDE w:val="0"/>
              <w:autoSpaceDN w:val="0"/>
              <w:adjustRightInd w:val="0"/>
              <w:jc w:val="center"/>
              <w:rPr>
                <w:rFonts w:eastAsia="SimSun"/>
                <w:i/>
                <w:iCs/>
                <w:color w:val="000000"/>
                <w:sz w:val="18"/>
                <w:szCs w:val="18"/>
              </w:rPr>
            </w:pPr>
          </w:p>
        </w:tc>
      </w:tr>
      <w:tr w:rsidR="00EA0A7B" w:rsidRPr="00F43938" w14:paraId="5BE65979" w14:textId="77777777" w:rsidTr="003956C9">
        <w:trPr>
          <w:trHeight w:val="290"/>
        </w:trPr>
        <w:tc>
          <w:tcPr>
            <w:tcW w:w="2460" w:type="dxa"/>
            <w:tcBorders>
              <w:top w:val="nil"/>
              <w:left w:val="single" w:sz="12" w:space="0" w:color="auto"/>
              <w:bottom w:val="double" w:sz="6" w:space="0" w:color="auto"/>
              <w:right w:val="single" w:sz="12" w:space="0" w:color="auto"/>
            </w:tcBorders>
          </w:tcPr>
          <w:p w14:paraId="6B61B704" w14:textId="61451CDA" w:rsidR="00EA0A7B" w:rsidRPr="00F43938" w:rsidRDefault="00EA0A7B" w:rsidP="003F7675">
            <w:pPr>
              <w:autoSpaceDE w:val="0"/>
              <w:autoSpaceDN w:val="0"/>
              <w:adjustRightInd w:val="0"/>
              <w:jc w:val="center"/>
              <w:rPr>
                <w:rFonts w:eastAsia="SimSun"/>
                <w:color w:val="000000"/>
                <w:sz w:val="20"/>
                <w:szCs w:val="20"/>
              </w:rPr>
            </w:pPr>
          </w:p>
        </w:tc>
        <w:tc>
          <w:tcPr>
            <w:tcW w:w="1170" w:type="dxa"/>
            <w:tcBorders>
              <w:top w:val="nil"/>
              <w:left w:val="single" w:sz="12" w:space="0" w:color="auto"/>
              <w:bottom w:val="double" w:sz="6" w:space="0" w:color="auto"/>
              <w:right w:val="single" w:sz="12" w:space="0" w:color="auto"/>
            </w:tcBorders>
          </w:tcPr>
          <w:p w14:paraId="1EB6F2F1" w14:textId="77777777" w:rsidR="00EA0A7B" w:rsidRPr="00F43938" w:rsidRDefault="00EA0A7B" w:rsidP="00F43938">
            <w:pPr>
              <w:autoSpaceDE w:val="0"/>
              <w:autoSpaceDN w:val="0"/>
              <w:adjustRightInd w:val="0"/>
              <w:jc w:val="center"/>
              <w:rPr>
                <w:rFonts w:eastAsia="SimSun"/>
                <w:b/>
                <w:bCs/>
                <w:color w:val="000000"/>
                <w:sz w:val="18"/>
                <w:szCs w:val="18"/>
              </w:rPr>
            </w:pPr>
          </w:p>
        </w:tc>
        <w:tc>
          <w:tcPr>
            <w:tcW w:w="720" w:type="dxa"/>
            <w:tcBorders>
              <w:top w:val="nil"/>
              <w:left w:val="nil"/>
              <w:bottom w:val="double" w:sz="6" w:space="0" w:color="auto"/>
              <w:right w:val="single" w:sz="12" w:space="0" w:color="auto"/>
            </w:tcBorders>
          </w:tcPr>
          <w:p w14:paraId="6B92BCF9" w14:textId="77777777" w:rsidR="00EA0A7B" w:rsidRPr="00F43938" w:rsidRDefault="00EA0A7B" w:rsidP="00F43938">
            <w:pPr>
              <w:autoSpaceDE w:val="0"/>
              <w:autoSpaceDN w:val="0"/>
              <w:adjustRightInd w:val="0"/>
              <w:jc w:val="center"/>
              <w:rPr>
                <w:rFonts w:eastAsia="SimSun"/>
                <w:b/>
                <w:bCs/>
                <w:color w:val="000000"/>
                <w:sz w:val="18"/>
                <w:szCs w:val="18"/>
              </w:rPr>
            </w:pPr>
          </w:p>
        </w:tc>
        <w:tc>
          <w:tcPr>
            <w:tcW w:w="900" w:type="dxa"/>
            <w:tcBorders>
              <w:top w:val="nil"/>
              <w:left w:val="nil"/>
              <w:bottom w:val="double" w:sz="6" w:space="0" w:color="auto"/>
              <w:right w:val="single" w:sz="12" w:space="0" w:color="auto"/>
            </w:tcBorders>
          </w:tcPr>
          <w:p w14:paraId="776889D9" w14:textId="77777777" w:rsidR="00EA0A7B" w:rsidRPr="00F43938" w:rsidRDefault="00EA0A7B" w:rsidP="00F43938">
            <w:pPr>
              <w:autoSpaceDE w:val="0"/>
              <w:autoSpaceDN w:val="0"/>
              <w:adjustRightInd w:val="0"/>
              <w:jc w:val="center"/>
              <w:rPr>
                <w:rFonts w:eastAsia="SimSun"/>
                <w:b/>
                <w:bCs/>
                <w:color w:val="000000"/>
                <w:sz w:val="18"/>
                <w:szCs w:val="18"/>
              </w:rPr>
            </w:pPr>
          </w:p>
        </w:tc>
        <w:tc>
          <w:tcPr>
            <w:tcW w:w="1080" w:type="dxa"/>
            <w:tcBorders>
              <w:top w:val="nil"/>
              <w:left w:val="nil"/>
              <w:bottom w:val="double" w:sz="6" w:space="0" w:color="auto"/>
              <w:right w:val="single" w:sz="12" w:space="0" w:color="auto"/>
            </w:tcBorders>
            <w:shd w:val="clear" w:color="auto" w:fill="B8CCE4" w:themeFill="accent1" w:themeFillTint="66"/>
          </w:tcPr>
          <w:p w14:paraId="007D5188" w14:textId="77777777" w:rsidR="00EA0A7B" w:rsidRPr="00F43938" w:rsidRDefault="00EA0A7B" w:rsidP="00F43938">
            <w:pPr>
              <w:autoSpaceDE w:val="0"/>
              <w:autoSpaceDN w:val="0"/>
              <w:adjustRightInd w:val="0"/>
              <w:jc w:val="center"/>
              <w:rPr>
                <w:rFonts w:eastAsia="SimSun"/>
                <w:color w:val="000000"/>
                <w:sz w:val="18"/>
                <w:szCs w:val="18"/>
              </w:rPr>
            </w:pPr>
          </w:p>
        </w:tc>
        <w:tc>
          <w:tcPr>
            <w:tcW w:w="2700" w:type="dxa"/>
            <w:tcBorders>
              <w:top w:val="nil"/>
              <w:left w:val="nil"/>
              <w:bottom w:val="double" w:sz="6" w:space="0" w:color="auto"/>
              <w:right w:val="single" w:sz="12" w:space="0" w:color="auto"/>
            </w:tcBorders>
            <w:shd w:val="clear" w:color="auto" w:fill="B8CCE4" w:themeFill="accent1" w:themeFillTint="66"/>
          </w:tcPr>
          <w:p w14:paraId="62AD8015" w14:textId="571CD77E" w:rsidR="00EA0A7B" w:rsidRPr="00F43938" w:rsidRDefault="004600E2" w:rsidP="00F43938">
            <w:pPr>
              <w:autoSpaceDE w:val="0"/>
              <w:autoSpaceDN w:val="0"/>
              <w:adjustRightInd w:val="0"/>
              <w:rPr>
                <w:rFonts w:eastAsia="SimSun"/>
                <w:b/>
                <w:bCs/>
                <w:color w:val="000000"/>
                <w:sz w:val="18"/>
                <w:szCs w:val="18"/>
              </w:rPr>
            </w:pPr>
            <w:r>
              <w:rPr>
                <w:rFonts w:eastAsia="SimSun"/>
                <w:b/>
                <w:bCs/>
                <w:color w:val="000000"/>
                <w:sz w:val="18"/>
                <w:szCs w:val="18"/>
              </w:rPr>
              <w:t>Total Outcome 2</w:t>
            </w:r>
          </w:p>
        </w:tc>
        <w:tc>
          <w:tcPr>
            <w:tcW w:w="900" w:type="dxa"/>
            <w:tcBorders>
              <w:top w:val="nil"/>
              <w:left w:val="nil"/>
              <w:bottom w:val="double" w:sz="6" w:space="0" w:color="auto"/>
              <w:right w:val="single" w:sz="12" w:space="0" w:color="auto"/>
            </w:tcBorders>
            <w:shd w:val="clear" w:color="auto" w:fill="B8CCE4" w:themeFill="accent1" w:themeFillTint="66"/>
          </w:tcPr>
          <w:p w14:paraId="35178FE1" w14:textId="3D16CB88" w:rsidR="00EA0A7B" w:rsidRPr="00F43938" w:rsidRDefault="00EA0A7B"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 xml:space="preserve">73,000 </w:t>
            </w:r>
          </w:p>
        </w:tc>
        <w:tc>
          <w:tcPr>
            <w:tcW w:w="990" w:type="dxa"/>
            <w:tcBorders>
              <w:top w:val="nil"/>
              <w:left w:val="nil"/>
              <w:bottom w:val="double" w:sz="6" w:space="0" w:color="auto"/>
              <w:right w:val="single" w:sz="12" w:space="0" w:color="auto"/>
            </w:tcBorders>
            <w:shd w:val="clear" w:color="auto" w:fill="B8CCE4" w:themeFill="accent1" w:themeFillTint="66"/>
          </w:tcPr>
          <w:p w14:paraId="63F77F68" w14:textId="18047747" w:rsidR="00EA0A7B" w:rsidRPr="00F43938" w:rsidRDefault="00EA0A7B"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 xml:space="preserve">109,000 </w:t>
            </w:r>
          </w:p>
        </w:tc>
        <w:tc>
          <w:tcPr>
            <w:tcW w:w="900" w:type="dxa"/>
            <w:tcBorders>
              <w:top w:val="nil"/>
              <w:left w:val="nil"/>
              <w:bottom w:val="double" w:sz="6" w:space="0" w:color="auto"/>
              <w:right w:val="single" w:sz="12" w:space="0" w:color="auto"/>
            </w:tcBorders>
            <w:shd w:val="clear" w:color="auto" w:fill="B8CCE4" w:themeFill="accent1" w:themeFillTint="66"/>
          </w:tcPr>
          <w:p w14:paraId="28DF9C5D" w14:textId="518DEDB2" w:rsidR="00EA0A7B" w:rsidRPr="00F43938" w:rsidRDefault="00EA0A7B"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 xml:space="preserve">96,000 </w:t>
            </w:r>
          </w:p>
        </w:tc>
        <w:tc>
          <w:tcPr>
            <w:tcW w:w="900" w:type="dxa"/>
            <w:tcBorders>
              <w:top w:val="nil"/>
              <w:left w:val="nil"/>
              <w:bottom w:val="double" w:sz="6" w:space="0" w:color="auto"/>
              <w:right w:val="single" w:sz="12" w:space="0" w:color="auto"/>
            </w:tcBorders>
            <w:shd w:val="clear" w:color="auto" w:fill="B8CCE4" w:themeFill="accent1" w:themeFillTint="66"/>
          </w:tcPr>
          <w:p w14:paraId="257E5EA0" w14:textId="27CB5B22" w:rsidR="00EA0A7B" w:rsidRPr="00F43938" w:rsidRDefault="00EA0A7B"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 xml:space="preserve">27,000 </w:t>
            </w:r>
          </w:p>
        </w:tc>
        <w:tc>
          <w:tcPr>
            <w:tcW w:w="990" w:type="dxa"/>
            <w:tcBorders>
              <w:top w:val="nil"/>
              <w:left w:val="nil"/>
              <w:bottom w:val="double" w:sz="6" w:space="0" w:color="auto"/>
              <w:right w:val="single" w:sz="12" w:space="0" w:color="auto"/>
            </w:tcBorders>
            <w:shd w:val="clear" w:color="auto" w:fill="B8CCE4" w:themeFill="accent1" w:themeFillTint="66"/>
          </w:tcPr>
          <w:p w14:paraId="7C00D47F" w14:textId="16B511E9" w:rsidR="00EA0A7B" w:rsidRPr="00F43938" w:rsidRDefault="00EA0A7B" w:rsidP="00F43938">
            <w:pPr>
              <w:autoSpaceDE w:val="0"/>
              <w:autoSpaceDN w:val="0"/>
              <w:adjustRightInd w:val="0"/>
              <w:jc w:val="center"/>
              <w:rPr>
                <w:rFonts w:eastAsia="SimSun"/>
                <w:b/>
                <w:bCs/>
                <w:color w:val="000000"/>
                <w:sz w:val="18"/>
                <w:szCs w:val="18"/>
              </w:rPr>
            </w:pPr>
            <w:r w:rsidRPr="00F43938">
              <w:rPr>
                <w:rFonts w:eastAsia="SimSun"/>
                <w:b/>
                <w:bCs/>
                <w:color w:val="000000"/>
                <w:sz w:val="18"/>
                <w:szCs w:val="18"/>
              </w:rPr>
              <w:t xml:space="preserve"> 305,000 </w:t>
            </w:r>
          </w:p>
        </w:tc>
        <w:tc>
          <w:tcPr>
            <w:tcW w:w="810" w:type="dxa"/>
            <w:tcBorders>
              <w:top w:val="nil"/>
              <w:left w:val="nil"/>
              <w:bottom w:val="double" w:sz="6" w:space="0" w:color="auto"/>
              <w:right w:val="single" w:sz="12" w:space="0" w:color="auto"/>
            </w:tcBorders>
            <w:shd w:val="clear" w:color="auto" w:fill="B8CCE4" w:themeFill="accent1" w:themeFillTint="66"/>
          </w:tcPr>
          <w:p w14:paraId="46E50B11" w14:textId="77777777" w:rsidR="00EA0A7B" w:rsidRPr="00F43938" w:rsidRDefault="00EA0A7B" w:rsidP="00F43938">
            <w:pPr>
              <w:autoSpaceDE w:val="0"/>
              <w:autoSpaceDN w:val="0"/>
              <w:adjustRightInd w:val="0"/>
              <w:jc w:val="center"/>
              <w:rPr>
                <w:rFonts w:eastAsia="SimSun"/>
                <w:i/>
                <w:iCs/>
                <w:color w:val="000000"/>
                <w:sz w:val="18"/>
                <w:szCs w:val="18"/>
              </w:rPr>
            </w:pPr>
          </w:p>
        </w:tc>
      </w:tr>
    </w:tbl>
    <w:p w14:paraId="5659D201" w14:textId="77777777" w:rsidR="000977FD" w:rsidRDefault="000977FD">
      <w:r>
        <w:br w:type="page"/>
      </w:r>
    </w:p>
    <w:tbl>
      <w:tblPr>
        <w:tblW w:w="14520" w:type="dxa"/>
        <w:tblInd w:w="-28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370"/>
        <w:gridCol w:w="1170"/>
        <w:gridCol w:w="810"/>
        <w:gridCol w:w="900"/>
        <w:gridCol w:w="1080"/>
        <w:gridCol w:w="2700"/>
        <w:gridCol w:w="900"/>
        <w:gridCol w:w="990"/>
        <w:gridCol w:w="900"/>
        <w:gridCol w:w="900"/>
        <w:gridCol w:w="990"/>
        <w:gridCol w:w="810"/>
      </w:tblGrid>
      <w:tr w:rsidR="000977FD" w:rsidRPr="000977FD" w14:paraId="7379AC73" w14:textId="77777777" w:rsidTr="00384B7A">
        <w:trPr>
          <w:trHeight w:val="648"/>
        </w:trPr>
        <w:tc>
          <w:tcPr>
            <w:tcW w:w="2370" w:type="dxa"/>
            <w:shd w:val="clear" w:color="auto" w:fill="EAF1DD" w:themeFill="accent3" w:themeFillTint="33"/>
          </w:tcPr>
          <w:p w14:paraId="02DE2E59" w14:textId="76091AE6" w:rsidR="000977FD" w:rsidRPr="000977FD" w:rsidRDefault="000977FD" w:rsidP="0044523A">
            <w:pPr>
              <w:autoSpaceDE w:val="0"/>
              <w:autoSpaceDN w:val="0"/>
              <w:adjustRightInd w:val="0"/>
              <w:ind w:left="-17" w:firstLine="17"/>
              <w:jc w:val="center"/>
              <w:rPr>
                <w:rFonts w:eastAsia="SimSun"/>
                <w:b/>
                <w:bCs/>
                <w:color w:val="000000"/>
                <w:sz w:val="18"/>
                <w:szCs w:val="18"/>
              </w:rPr>
            </w:pPr>
            <w:r w:rsidRPr="000977FD">
              <w:rPr>
                <w:rFonts w:eastAsia="SimSun"/>
                <w:b/>
                <w:bCs/>
                <w:color w:val="000000"/>
                <w:sz w:val="18"/>
                <w:szCs w:val="18"/>
              </w:rPr>
              <w:lastRenderedPageBreak/>
              <w:t>GEF Component/Atlas Activity</w:t>
            </w:r>
          </w:p>
        </w:tc>
        <w:tc>
          <w:tcPr>
            <w:tcW w:w="1170" w:type="dxa"/>
            <w:shd w:val="clear" w:color="auto" w:fill="EAF1DD" w:themeFill="accent3" w:themeFillTint="33"/>
          </w:tcPr>
          <w:p w14:paraId="20A4AE5A"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Responsible Party</w:t>
            </w:r>
          </w:p>
        </w:tc>
        <w:tc>
          <w:tcPr>
            <w:tcW w:w="810" w:type="dxa"/>
            <w:shd w:val="clear" w:color="auto" w:fill="EAF1DD" w:themeFill="accent3" w:themeFillTint="33"/>
          </w:tcPr>
          <w:p w14:paraId="68C17801"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Fund ID</w:t>
            </w:r>
          </w:p>
        </w:tc>
        <w:tc>
          <w:tcPr>
            <w:tcW w:w="900" w:type="dxa"/>
            <w:shd w:val="clear" w:color="auto" w:fill="EAF1DD" w:themeFill="accent3" w:themeFillTint="33"/>
          </w:tcPr>
          <w:p w14:paraId="6125AFE1"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Donor Name</w:t>
            </w:r>
          </w:p>
        </w:tc>
        <w:tc>
          <w:tcPr>
            <w:tcW w:w="1080" w:type="dxa"/>
            <w:shd w:val="clear" w:color="auto" w:fill="EAF1DD" w:themeFill="accent3" w:themeFillTint="33"/>
          </w:tcPr>
          <w:p w14:paraId="7DD92BB1"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Atlas Budgetary Account Code</w:t>
            </w:r>
          </w:p>
        </w:tc>
        <w:tc>
          <w:tcPr>
            <w:tcW w:w="2700" w:type="dxa"/>
            <w:shd w:val="clear" w:color="auto" w:fill="EAF1DD" w:themeFill="accent3" w:themeFillTint="33"/>
          </w:tcPr>
          <w:p w14:paraId="0F6E2728"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ATLAS Budget Description</w:t>
            </w:r>
          </w:p>
        </w:tc>
        <w:tc>
          <w:tcPr>
            <w:tcW w:w="900" w:type="dxa"/>
            <w:shd w:val="clear" w:color="auto" w:fill="EAF1DD" w:themeFill="accent3" w:themeFillTint="33"/>
          </w:tcPr>
          <w:p w14:paraId="0FE0D4C5"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Amount Year 1 (USD)</w:t>
            </w:r>
          </w:p>
        </w:tc>
        <w:tc>
          <w:tcPr>
            <w:tcW w:w="990" w:type="dxa"/>
            <w:shd w:val="clear" w:color="auto" w:fill="EAF1DD" w:themeFill="accent3" w:themeFillTint="33"/>
          </w:tcPr>
          <w:p w14:paraId="3F4F35A0"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Amount Year 2 (USD)</w:t>
            </w:r>
          </w:p>
        </w:tc>
        <w:tc>
          <w:tcPr>
            <w:tcW w:w="900" w:type="dxa"/>
            <w:shd w:val="clear" w:color="auto" w:fill="EAF1DD" w:themeFill="accent3" w:themeFillTint="33"/>
          </w:tcPr>
          <w:p w14:paraId="5CC90D78"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Amount Year 3 (USD)</w:t>
            </w:r>
          </w:p>
        </w:tc>
        <w:tc>
          <w:tcPr>
            <w:tcW w:w="900" w:type="dxa"/>
            <w:shd w:val="clear" w:color="auto" w:fill="EAF1DD" w:themeFill="accent3" w:themeFillTint="33"/>
          </w:tcPr>
          <w:p w14:paraId="2816A656" w14:textId="32B644CA"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Amount Year 4</w:t>
            </w:r>
            <w:r w:rsidR="00FD6BDD">
              <w:rPr>
                <w:rFonts w:eastAsia="SimSun"/>
                <w:b/>
                <w:bCs/>
                <w:color w:val="000000"/>
                <w:sz w:val="18"/>
                <w:szCs w:val="18"/>
              </w:rPr>
              <w:t xml:space="preserve"> </w:t>
            </w:r>
            <w:r w:rsidRPr="000977FD">
              <w:rPr>
                <w:rFonts w:eastAsia="SimSun"/>
                <w:b/>
                <w:bCs/>
                <w:color w:val="000000"/>
                <w:sz w:val="18"/>
                <w:szCs w:val="18"/>
              </w:rPr>
              <w:t>(USD)</w:t>
            </w:r>
          </w:p>
        </w:tc>
        <w:tc>
          <w:tcPr>
            <w:tcW w:w="990" w:type="dxa"/>
            <w:shd w:val="clear" w:color="auto" w:fill="EAF1DD" w:themeFill="accent3" w:themeFillTint="33"/>
          </w:tcPr>
          <w:p w14:paraId="07F800BF"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Total (USD)</w:t>
            </w:r>
          </w:p>
        </w:tc>
        <w:tc>
          <w:tcPr>
            <w:tcW w:w="810" w:type="dxa"/>
            <w:shd w:val="clear" w:color="auto" w:fill="EAF1DD" w:themeFill="accent3" w:themeFillTint="33"/>
          </w:tcPr>
          <w:p w14:paraId="50414826" w14:textId="77777777" w:rsidR="000977FD" w:rsidRPr="000977FD" w:rsidRDefault="000977FD" w:rsidP="000977FD">
            <w:pPr>
              <w:autoSpaceDE w:val="0"/>
              <w:autoSpaceDN w:val="0"/>
              <w:adjustRightInd w:val="0"/>
              <w:jc w:val="center"/>
              <w:rPr>
                <w:rFonts w:eastAsia="SimSun"/>
                <w:b/>
                <w:bCs/>
                <w:i/>
                <w:iCs/>
                <w:color w:val="000000"/>
                <w:sz w:val="18"/>
                <w:szCs w:val="18"/>
              </w:rPr>
            </w:pPr>
            <w:r w:rsidRPr="000977FD">
              <w:rPr>
                <w:rFonts w:eastAsia="SimSun"/>
                <w:b/>
                <w:bCs/>
                <w:i/>
                <w:iCs/>
                <w:color w:val="000000"/>
                <w:sz w:val="18"/>
                <w:szCs w:val="18"/>
              </w:rPr>
              <w:t>See Budget Note:</w:t>
            </w:r>
          </w:p>
        </w:tc>
      </w:tr>
      <w:tr w:rsidR="000977FD" w:rsidRPr="000977FD" w14:paraId="4F3CAD24" w14:textId="77777777" w:rsidTr="00BD2BBC">
        <w:trPr>
          <w:trHeight w:val="290"/>
        </w:trPr>
        <w:tc>
          <w:tcPr>
            <w:tcW w:w="2370" w:type="dxa"/>
          </w:tcPr>
          <w:p w14:paraId="45E1DFE9" w14:textId="1144A0AF" w:rsidR="000977FD" w:rsidRPr="000977FD" w:rsidRDefault="004600E2" w:rsidP="000977FD">
            <w:pPr>
              <w:autoSpaceDE w:val="0"/>
              <w:autoSpaceDN w:val="0"/>
              <w:adjustRightInd w:val="0"/>
              <w:jc w:val="center"/>
              <w:rPr>
                <w:rFonts w:eastAsia="SimSun"/>
                <w:b/>
                <w:bCs/>
                <w:color w:val="000000"/>
                <w:sz w:val="20"/>
                <w:szCs w:val="20"/>
              </w:rPr>
            </w:pPr>
            <w:r>
              <w:rPr>
                <w:rFonts w:eastAsia="SimSun"/>
                <w:b/>
                <w:bCs/>
                <w:color w:val="000000"/>
                <w:sz w:val="20"/>
                <w:szCs w:val="20"/>
              </w:rPr>
              <w:t>OUTCOME</w:t>
            </w:r>
            <w:r w:rsidR="000977FD" w:rsidRPr="000977FD">
              <w:rPr>
                <w:rFonts w:eastAsia="SimSun"/>
                <w:b/>
                <w:bCs/>
                <w:color w:val="000000"/>
                <w:sz w:val="20"/>
                <w:szCs w:val="20"/>
              </w:rPr>
              <w:t xml:space="preserve"> </w:t>
            </w:r>
            <w:r w:rsidR="00152137">
              <w:rPr>
                <w:rFonts w:eastAsia="SimSun"/>
                <w:b/>
                <w:bCs/>
                <w:color w:val="000000"/>
                <w:sz w:val="20"/>
                <w:szCs w:val="20"/>
              </w:rPr>
              <w:t>3</w:t>
            </w:r>
            <w:r w:rsidR="000977FD" w:rsidRPr="000977FD">
              <w:rPr>
                <w:rFonts w:eastAsia="SimSun"/>
                <w:b/>
                <w:bCs/>
                <w:color w:val="000000"/>
                <w:sz w:val="20"/>
                <w:szCs w:val="20"/>
              </w:rPr>
              <w:t>:</w:t>
            </w:r>
          </w:p>
        </w:tc>
        <w:tc>
          <w:tcPr>
            <w:tcW w:w="1170" w:type="dxa"/>
          </w:tcPr>
          <w:p w14:paraId="0557BC9F" w14:textId="77777777" w:rsidR="000977FD" w:rsidRPr="000977FD" w:rsidRDefault="000977FD" w:rsidP="000977FD">
            <w:pPr>
              <w:autoSpaceDE w:val="0"/>
              <w:autoSpaceDN w:val="0"/>
              <w:adjustRightInd w:val="0"/>
              <w:jc w:val="right"/>
              <w:rPr>
                <w:rFonts w:eastAsia="SimSun"/>
                <w:b/>
                <w:bCs/>
                <w:color w:val="000000"/>
                <w:sz w:val="18"/>
                <w:szCs w:val="18"/>
              </w:rPr>
            </w:pPr>
          </w:p>
        </w:tc>
        <w:tc>
          <w:tcPr>
            <w:tcW w:w="810" w:type="dxa"/>
          </w:tcPr>
          <w:p w14:paraId="11EBE479"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900" w:type="dxa"/>
          </w:tcPr>
          <w:p w14:paraId="21A8BF17"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1080" w:type="dxa"/>
          </w:tcPr>
          <w:p w14:paraId="61B7939F" w14:textId="4A8CBA6B" w:rsidR="000977FD" w:rsidRPr="000977FD" w:rsidRDefault="000977FD" w:rsidP="000977FD">
            <w:pPr>
              <w:autoSpaceDE w:val="0"/>
              <w:autoSpaceDN w:val="0"/>
              <w:adjustRightInd w:val="0"/>
              <w:jc w:val="center"/>
              <w:rPr>
                <w:rFonts w:eastAsia="SimSun"/>
                <w:color w:val="000000"/>
                <w:sz w:val="18"/>
                <w:szCs w:val="18"/>
              </w:rPr>
            </w:pPr>
            <w:r w:rsidRPr="00E014C1">
              <w:rPr>
                <w:rFonts w:eastAsia="SimSun"/>
                <w:color w:val="000000"/>
                <w:sz w:val="18"/>
                <w:szCs w:val="18"/>
              </w:rPr>
              <w:t>71</w:t>
            </w:r>
            <w:r w:rsidR="00E014C1">
              <w:rPr>
                <w:rFonts w:eastAsia="SimSun"/>
                <w:color w:val="000000"/>
                <w:sz w:val="18"/>
                <w:szCs w:val="18"/>
              </w:rPr>
              <w:t>3</w:t>
            </w:r>
            <w:r w:rsidRPr="00E014C1">
              <w:rPr>
                <w:rFonts w:eastAsia="SimSun"/>
                <w:color w:val="000000"/>
                <w:sz w:val="18"/>
                <w:szCs w:val="18"/>
              </w:rPr>
              <w:t>00</w:t>
            </w:r>
          </w:p>
        </w:tc>
        <w:tc>
          <w:tcPr>
            <w:tcW w:w="2700" w:type="dxa"/>
          </w:tcPr>
          <w:p w14:paraId="5AA7126D" w14:textId="1017015B" w:rsidR="000977FD" w:rsidRPr="000977FD" w:rsidRDefault="00CD4E8A" w:rsidP="00652DDE">
            <w:pPr>
              <w:autoSpaceDE w:val="0"/>
              <w:autoSpaceDN w:val="0"/>
              <w:adjustRightInd w:val="0"/>
              <w:rPr>
                <w:rFonts w:eastAsia="SimSun"/>
                <w:color w:val="000000"/>
                <w:sz w:val="18"/>
                <w:szCs w:val="18"/>
              </w:rPr>
            </w:pPr>
            <w:r>
              <w:rPr>
                <w:rFonts w:eastAsia="SimSun"/>
                <w:color w:val="000000"/>
                <w:sz w:val="18"/>
                <w:szCs w:val="18"/>
              </w:rPr>
              <w:t>Local Consultants</w:t>
            </w:r>
          </w:p>
        </w:tc>
        <w:tc>
          <w:tcPr>
            <w:tcW w:w="900" w:type="dxa"/>
          </w:tcPr>
          <w:p w14:paraId="567ACD5E" w14:textId="72028614" w:rsidR="000977FD" w:rsidRPr="000977FD" w:rsidRDefault="000977FD"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3,000 </w:t>
            </w:r>
          </w:p>
        </w:tc>
        <w:tc>
          <w:tcPr>
            <w:tcW w:w="990" w:type="dxa"/>
          </w:tcPr>
          <w:p w14:paraId="40256CF5" w14:textId="03144055" w:rsidR="000977FD" w:rsidRPr="000977FD" w:rsidRDefault="000977FD"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63,000 </w:t>
            </w:r>
          </w:p>
        </w:tc>
        <w:tc>
          <w:tcPr>
            <w:tcW w:w="900" w:type="dxa"/>
          </w:tcPr>
          <w:p w14:paraId="76D1DCBA" w14:textId="387DEA67" w:rsidR="000977FD" w:rsidRPr="000977FD" w:rsidRDefault="000977FD"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28,000 </w:t>
            </w:r>
          </w:p>
        </w:tc>
        <w:tc>
          <w:tcPr>
            <w:tcW w:w="900" w:type="dxa"/>
          </w:tcPr>
          <w:p w14:paraId="6C0DB0B9" w14:textId="0CA37E71" w:rsidR="000977FD" w:rsidRPr="000977FD" w:rsidRDefault="000977FD"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52,500 </w:t>
            </w:r>
          </w:p>
        </w:tc>
        <w:tc>
          <w:tcPr>
            <w:tcW w:w="990" w:type="dxa"/>
          </w:tcPr>
          <w:p w14:paraId="64418B49" w14:textId="6B6AB912" w:rsidR="000977FD" w:rsidRPr="000977FD" w:rsidRDefault="000977FD"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 146,500 </w:t>
            </w:r>
          </w:p>
        </w:tc>
        <w:tc>
          <w:tcPr>
            <w:tcW w:w="810" w:type="dxa"/>
          </w:tcPr>
          <w:p w14:paraId="418966E1" w14:textId="77777777" w:rsidR="000977FD" w:rsidRPr="000977FD" w:rsidRDefault="000977FD" w:rsidP="000977FD">
            <w:pPr>
              <w:autoSpaceDE w:val="0"/>
              <w:autoSpaceDN w:val="0"/>
              <w:adjustRightInd w:val="0"/>
              <w:jc w:val="center"/>
              <w:rPr>
                <w:rFonts w:eastAsia="SimSun"/>
                <w:i/>
                <w:iCs/>
                <w:color w:val="000000"/>
                <w:sz w:val="18"/>
                <w:szCs w:val="18"/>
              </w:rPr>
            </w:pPr>
            <w:r w:rsidRPr="00F83C6B">
              <w:rPr>
                <w:rFonts w:eastAsia="SimSun"/>
                <w:i/>
                <w:iCs/>
                <w:color w:val="000000"/>
                <w:sz w:val="18"/>
                <w:szCs w:val="18"/>
              </w:rPr>
              <w:t>7</w:t>
            </w:r>
          </w:p>
        </w:tc>
      </w:tr>
      <w:tr w:rsidR="000977FD" w:rsidRPr="000977FD" w14:paraId="6FDF17D1" w14:textId="77777777" w:rsidTr="00BD2BBC">
        <w:trPr>
          <w:trHeight w:val="290"/>
        </w:trPr>
        <w:tc>
          <w:tcPr>
            <w:tcW w:w="2370" w:type="dxa"/>
            <w:vMerge w:val="restart"/>
          </w:tcPr>
          <w:p w14:paraId="65CB0B07" w14:textId="4509C761" w:rsidR="000977FD" w:rsidRPr="000977FD" w:rsidRDefault="004600E2" w:rsidP="000977FD">
            <w:pPr>
              <w:autoSpaceDE w:val="0"/>
              <w:autoSpaceDN w:val="0"/>
              <w:adjustRightInd w:val="0"/>
              <w:jc w:val="center"/>
              <w:rPr>
                <w:rFonts w:eastAsia="SimSun"/>
                <w:b/>
                <w:bCs/>
                <w:color w:val="000000"/>
                <w:sz w:val="20"/>
                <w:szCs w:val="20"/>
              </w:rPr>
            </w:pPr>
            <w:r w:rsidRPr="004600E2">
              <w:rPr>
                <w:rFonts w:eastAsia="SimSun"/>
                <w:b/>
                <w:bCs/>
                <w:color w:val="000000"/>
                <w:sz w:val="20"/>
                <w:szCs w:val="20"/>
              </w:rPr>
              <w:t>Strengthened coordination and information exchange is institutionalized with an enhanced transparency framework</w:t>
            </w:r>
          </w:p>
        </w:tc>
        <w:tc>
          <w:tcPr>
            <w:tcW w:w="1170" w:type="dxa"/>
          </w:tcPr>
          <w:p w14:paraId="3972FA4A" w14:textId="77777777" w:rsidR="000977FD" w:rsidRPr="000977FD" w:rsidRDefault="000977FD" w:rsidP="000977FD">
            <w:pPr>
              <w:autoSpaceDE w:val="0"/>
              <w:autoSpaceDN w:val="0"/>
              <w:adjustRightInd w:val="0"/>
              <w:jc w:val="right"/>
              <w:rPr>
                <w:rFonts w:eastAsia="SimSun"/>
                <w:b/>
                <w:bCs/>
                <w:color w:val="000000"/>
                <w:sz w:val="18"/>
                <w:szCs w:val="18"/>
              </w:rPr>
            </w:pPr>
          </w:p>
        </w:tc>
        <w:tc>
          <w:tcPr>
            <w:tcW w:w="810" w:type="dxa"/>
          </w:tcPr>
          <w:p w14:paraId="0AF8AE32"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900" w:type="dxa"/>
          </w:tcPr>
          <w:p w14:paraId="013F6851"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1080" w:type="dxa"/>
          </w:tcPr>
          <w:p w14:paraId="7891AF15" w14:textId="77777777" w:rsidR="000977FD" w:rsidRPr="000977FD" w:rsidRDefault="000977FD" w:rsidP="000977FD">
            <w:pPr>
              <w:autoSpaceDE w:val="0"/>
              <w:autoSpaceDN w:val="0"/>
              <w:adjustRightInd w:val="0"/>
              <w:jc w:val="center"/>
              <w:rPr>
                <w:rFonts w:eastAsia="SimSun"/>
                <w:color w:val="000000"/>
                <w:sz w:val="18"/>
                <w:szCs w:val="18"/>
              </w:rPr>
            </w:pPr>
            <w:r w:rsidRPr="000977FD">
              <w:rPr>
                <w:rFonts w:eastAsia="SimSun"/>
                <w:color w:val="000000"/>
                <w:sz w:val="18"/>
                <w:szCs w:val="18"/>
              </w:rPr>
              <w:t>71600</w:t>
            </w:r>
          </w:p>
        </w:tc>
        <w:tc>
          <w:tcPr>
            <w:tcW w:w="2700" w:type="dxa"/>
          </w:tcPr>
          <w:p w14:paraId="07F6B9A9" w14:textId="77777777" w:rsidR="000977FD" w:rsidRPr="000977FD" w:rsidRDefault="000977FD" w:rsidP="000977FD">
            <w:pPr>
              <w:autoSpaceDE w:val="0"/>
              <w:autoSpaceDN w:val="0"/>
              <w:adjustRightInd w:val="0"/>
              <w:rPr>
                <w:rFonts w:eastAsia="SimSun"/>
                <w:color w:val="000000"/>
                <w:sz w:val="18"/>
                <w:szCs w:val="18"/>
              </w:rPr>
            </w:pPr>
            <w:r w:rsidRPr="000977FD">
              <w:rPr>
                <w:rFonts w:eastAsia="SimSun"/>
                <w:color w:val="000000"/>
                <w:sz w:val="18"/>
                <w:szCs w:val="18"/>
              </w:rPr>
              <w:t>Travel</w:t>
            </w:r>
          </w:p>
        </w:tc>
        <w:tc>
          <w:tcPr>
            <w:tcW w:w="900" w:type="dxa"/>
          </w:tcPr>
          <w:p w14:paraId="1F3D3F2B" w14:textId="1314999A" w:rsidR="000977FD" w:rsidRPr="000977FD" w:rsidRDefault="000977FD"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9,000 </w:t>
            </w:r>
          </w:p>
        </w:tc>
        <w:tc>
          <w:tcPr>
            <w:tcW w:w="990" w:type="dxa"/>
          </w:tcPr>
          <w:p w14:paraId="0BAD25FF" w14:textId="45C7786C" w:rsidR="000977FD" w:rsidRPr="000977FD" w:rsidRDefault="000977FD"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14,000 </w:t>
            </w:r>
          </w:p>
        </w:tc>
        <w:tc>
          <w:tcPr>
            <w:tcW w:w="900" w:type="dxa"/>
          </w:tcPr>
          <w:p w14:paraId="0C976528" w14:textId="631C106E" w:rsidR="000977FD" w:rsidRPr="000977FD" w:rsidRDefault="000977FD"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9,000 </w:t>
            </w:r>
          </w:p>
        </w:tc>
        <w:tc>
          <w:tcPr>
            <w:tcW w:w="900" w:type="dxa"/>
          </w:tcPr>
          <w:p w14:paraId="271067E1" w14:textId="2FE66AEC" w:rsidR="000977FD" w:rsidRPr="000977FD" w:rsidRDefault="000977FD"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9,000 </w:t>
            </w:r>
          </w:p>
        </w:tc>
        <w:tc>
          <w:tcPr>
            <w:tcW w:w="990" w:type="dxa"/>
          </w:tcPr>
          <w:p w14:paraId="3B6DECFE" w14:textId="04161C95" w:rsidR="000977FD" w:rsidRPr="000977FD" w:rsidRDefault="000977FD"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 41,000 </w:t>
            </w:r>
          </w:p>
        </w:tc>
        <w:tc>
          <w:tcPr>
            <w:tcW w:w="810" w:type="dxa"/>
          </w:tcPr>
          <w:p w14:paraId="0329A657" w14:textId="77777777" w:rsidR="000977FD" w:rsidRPr="000977FD" w:rsidRDefault="000977FD" w:rsidP="000977FD">
            <w:pPr>
              <w:autoSpaceDE w:val="0"/>
              <w:autoSpaceDN w:val="0"/>
              <w:adjustRightInd w:val="0"/>
              <w:jc w:val="center"/>
              <w:rPr>
                <w:rFonts w:eastAsia="SimSun"/>
                <w:i/>
                <w:iCs/>
                <w:color w:val="000000"/>
                <w:sz w:val="18"/>
                <w:szCs w:val="18"/>
              </w:rPr>
            </w:pPr>
            <w:r w:rsidRPr="000977FD">
              <w:rPr>
                <w:rFonts w:eastAsia="SimSun"/>
                <w:i/>
                <w:iCs/>
                <w:color w:val="000000"/>
                <w:sz w:val="18"/>
                <w:szCs w:val="18"/>
              </w:rPr>
              <w:t>8</w:t>
            </w:r>
          </w:p>
        </w:tc>
      </w:tr>
      <w:tr w:rsidR="000977FD" w:rsidRPr="000977FD" w14:paraId="089B14D9" w14:textId="77777777" w:rsidTr="00BD2BBC">
        <w:trPr>
          <w:trHeight w:val="290"/>
        </w:trPr>
        <w:tc>
          <w:tcPr>
            <w:tcW w:w="2370" w:type="dxa"/>
            <w:vMerge/>
          </w:tcPr>
          <w:p w14:paraId="5CA1A051" w14:textId="419D6310" w:rsidR="000977FD" w:rsidRPr="000977FD" w:rsidRDefault="000977FD" w:rsidP="000977FD">
            <w:pPr>
              <w:autoSpaceDE w:val="0"/>
              <w:autoSpaceDN w:val="0"/>
              <w:adjustRightInd w:val="0"/>
              <w:jc w:val="center"/>
              <w:rPr>
                <w:rFonts w:eastAsia="SimSun"/>
                <w:b/>
                <w:bCs/>
                <w:color w:val="000000"/>
                <w:sz w:val="20"/>
                <w:szCs w:val="20"/>
              </w:rPr>
            </w:pPr>
          </w:p>
        </w:tc>
        <w:tc>
          <w:tcPr>
            <w:tcW w:w="1170" w:type="dxa"/>
          </w:tcPr>
          <w:p w14:paraId="3F9029B4" w14:textId="77777777" w:rsidR="000977FD" w:rsidRPr="000977FD" w:rsidRDefault="000977FD" w:rsidP="000977FD">
            <w:pPr>
              <w:autoSpaceDE w:val="0"/>
              <w:autoSpaceDN w:val="0"/>
              <w:adjustRightInd w:val="0"/>
              <w:jc w:val="right"/>
              <w:rPr>
                <w:rFonts w:eastAsia="SimSun"/>
                <w:b/>
                <w:bCs/>
                <w:color w:val="000000"/>
                <w:sz w:val="18"/>
                <w:szCs w:val="18"/>
              </w:rPr>
            </w:pPr>
          </w:p>
        </w:tc>
        <w:tc>
          <w:tcPr>
            <w:tcW w:w="810" w:type="dxa"/>
          </w:tcPr>
          <w:p w14:paraId="189CB5E9"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900" w:type="dxa"/>
          </w:tcPr>
          <w:p w14:paraId="4EFB651D"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1080" w:type="dxa"/>
          </w:tcPr>
          <w:p w14:paraId="1D62EF97" w14:textId="30952E8E" w:rsidR="000977FD" w:rsidRPr="000977FD" w:rsidRDefault="00DA1259" w:rsidP="00652DDE">
            <w:pPr>
              <w:autoSpaceDE w:val="0"/>
              <w:autoSpaceDN w:val="0"/>
              <w:adjustRightInd w:val="0"/>
              <w:jc w:val="center"/>
              <w:rPr>
                <w:rFonts w:eastAsia="SimSun"/>
                <w:color w:val="000000"/>
                <w:sz w:val="18"/>
                <w:szCs w:val="18"/>
              </w:rPr>
            </w:pPr>
            <w:r>
              <w:rPr>
                <w:rFonts w:eastAsia="SimSun"/>
                <w:color w:val="000000"/>
                <w:sz w:val="18"/>
                <w:szCs w:val="18"/>
              </w:rPr>
              <w:t>72100</w:t>
            </w:r>
          </w:p>
        </w:tc>
        <w:tc>
          <w:tcPr>
            <w:tcW w:w="2700" w:type="dxa"/>
          </w:tcPr>
          <w:p w14:paraId="778E3677" w14:textId="3E420306" w:rsidR="000977FD" w:rsidRPr="000977FD" w:rsidRDefault="000977FD" w:rsidP="000977FD">
            <w:pPr>
              <w:autoSpaceDE w:val="0"/>
              <w:autoSpaceDN w:val="0"/>
              <w:adjustRightInd w:val="0"/>
              <w:rPr>
                <w:rFonts w:eastAsia="SimSun"/>
                <w:color w:val="000000"/>
                <w:sz w:val="18"/>
                <w:szCs w:val="18"/>
              </w:rPr>
            </w:pPr>
            <w:r w:rsidRPr="000977FD">
              <w:rPr>
                <w:rFonts w:eastAsia="SimSun"/>
                <w:color w:val="000000"/>
                <w:sz w:val="18"/>
                <w:szCs w:val="18"/>
              </w:rPr>
              <w:t xml:space="preserve">Contractual Services: </w:t>
            </w:r>
            <w:r w:rsidR="00652DDE">
              <w:rPr>
                <w:rFonts w:eastAsia="SimSun"/>
                <w:color w:val="000000"/>
                <w:sz w:val="18"/>
                <w:szCs w:val="18"/>
              </w:rPr>
              <w:t>Companies</w:t>
            </w:r>
          </w:p>
        </w:tc>
        <w:tc>
          <w:tcPr>
            <w:tcW w:w="900" w:type="dxa"/>
          </w:tcPr>
          <w:p w14:paraId="25CC5F6E" w14:textId="26968ACD" w:rsidR="000977FD" w:rsidRPr="000977FD" w:rsidRDefault="00BF505C" w:rsidP="000977FD">
            <w:pPr>
              <w:autoSpaceDE w:val="0"/>
              <w:autoSpaceDN w:val="0"/>
              <w:adjustRightInd w:val="0"/>
              <w:jc w:val="center"/>
              <w:rPr>
                <w:rFonts w:eastAsia="SimSun"/>
                <w:color w:val="000000"/>
                <w:sz w:val="18"/>
                <w:szCs w:val="18"/>
              </w:rPr>
            </w:pPr>
            <w:r>
              <w:rPr>
                <w:rFonts w:eastAsia="SimSun"/>
                <w:color w:val="000000"/>
                <w:sz w:val="18"/>
                <w:szCs w:val="18"/>
              </w:rPr>
              <w:t xml:space="preserve"> -</w:t>
            </w:r>
          </w:p>
        </w:tc>
        <w:tc>
          <w:tcPr>
            <w:tcW w:w="990" w:type="dxa"/>
          </w:tcPr>
          <w:p w14:paraId="2C75BD87" w14:textId="44CAD27D" w:rsidR="000977FD" w:rsidRPr="007E7978" w:rsidRDefault="000977FD" w:rsidP="000977FD">
            <w:pPr>
              <w:autoSpaceDE w:val="0"/>
              <w:autoSpaceDN w:val="0"/>
              <w:adjustRightInd w:val="0"/>
              <w:jc w:val="center"/>
              <w:rPr>
                <w:rFonts w:eastAsia="SimSun"/>
                <w:color w:val="000000"/>
                <w:sz w:val="18"/>
                <w:szCs w:val="18"/>
              </w:rPr>
            </w:pPr>
            <w:r w:rsidRPr="007E7978">
              <w:rPr>
                <w:rFonts w:eastAsia="SimSun"/>
                <w:color w:val="000000"/>
                <w:sz w:val="18"/>
                <w:szCs w:val="18"/>
              </w:rPr>
              <w:t>2</w:t>
            </w:r>
            <w:r w:rsidR="00A54976" w:rsidRPr="007E7978">
              <w:rPr>
                <w:rFonts w:eastAsia="SimSun"/>
                <w:color w:val="000000"/>
                <w:sz w:val="18"/>
                <w:szCs w:val="18"/>
              </w:rPr>
              <w:t>2</w:t>
            </w:r>
            <w:r w:rsidRPr="007E7978">
              <w:rPr>
                <w:rFonts w:eastAsia="SimSun"/>
                <w:color w:val="000000"/>
                <w:sz w:val="18"/>
                <w:szCs w:val="18"/>
              </w:rPr>
              <w:t xml:space="preserve">,000 </w:t>
            </w:r>
          </w:p>
        </w:tc>
        <w:tc>
          <w:tcPr>
            <w:tcW w:w="900" w:type="dxa"/>
          </w:tcPr>
          <w:p w14:paraId="3BF4B138" w14:textId="6F20AB45" w:rsidR="000977FD" w:rsidRPr="007E7978" w:rsidRDefault="00652DDE" w:rsidP="000977FD">
            <w:pPr>
              <w:autoSpaceDE w:val="0"/>
              <w:autoSpaceDN w:val="0"/>
              <w:adjustRightInd w:val="0"/>
              <w:jc w:val="center"/>
              <w:rPr>
                <w:rFonts w:eastAsia="SimSun"/>
                <w:color w:val="000000"/>
                <w:sz w:val="18"/>
                <w:szCs w:val="18"/>
              </w:rPr>
            </w:pPr>
            <w:r w:rsidRPr="007E7978">
              <w:rPr>
                <w:rFonts w:eastAsia="SimSun"/>
                <w:color w:val="000000"/>
                <w:sz w:val="18"/>
                <w:szCs w:val="18"/>
              </w:rPr>
              <w:t>14</w:t>
            </w:r>
            <w:r w:rsidR="000977FD" w:rsidRPr="007E7978">
              <w:rPr>
                <w:rFonts w:eastAsia="SimSun"/>
                <w:color w:val="000000"/>
                <w:sz w:val="18"/>
                <w:szCs w:val="18"/>
              </w:rPr>
              <w:t xml:space="preserve">,000 </w:t>
            </w:r>
          </w:p>
        </w:tc>
        <w:tc>
          <w:tcPr>
            <w:tcW w:w="900" w:type="dxa"/>
          </w:tcPr>
          <w:p w14:paraId="353F8EA1" w14:textId="13EAEC71" w:rsidR="000977FD" w:rsidRPr="007E7978" w:rsidRDefault="000977FD" w:rsidP="000977FD">
            <w:pPr>
              <w:autoSpaceDE w:val="0"/>
              <w:autoSpaceDN w:val="0"/>
              <w:adjustRightInd w:val="0"/>
              <w:jc w:val="center"/>
              <w:rPr>
                <w:rFonts w:eastAsia="SimSun"/>
                <w:color w:val="000000"/>
                <w:sz w:val="18"/>
                <w:szCs w:val="18"/>
              </w:rPr>
            </w:pPr>
            <w:r w:rsidRPr="007E7978">
              <w:rPr>
                <w:rFonts w:eastAsia="SimSun"/>
                <w:color w:val="000000"/>
                <w:sz w:val="18"/>
                <w:szCs w:val="18"/>
              </w:rPr>
              <w:t>2</w:t>
            </w:r>
            <w:r w:rsidR="00A54976" w:rsidRPr="007E7978">
              <w:rPr>
                <w:rFonts w:eastAsia="SimSun"/>
                <w:color w:val="000000"/>
                <w:sz w:val="18"/>
                <w:szCs w:val="18"/>
              </w:rPr>
              <w:t>5</w:t>
            </w:r>
            <w:r w:rsidRPr="007E7978">
              <w:rPr>
                <w:rFonts w:eastAsia="SimSun"/>
                <w:color w:val="000000"/>
                <w:sz w:val="18"/>
                <w:szCs w:val="18"/>
              </w:rPr>
              <w:t xml:space="preserve">,000 </w:t>
            </w:r>
          </w:p>
        </w:tc>
        <w:tc>
          <w:tcPr>
            <w:tcW w:w="990" w:type="dxa"/>
          </w:tcPr>
          <w:p w14:paraId="624F95CC" w14:textId="0507570B" w:rsidR="000977FD" w:rsidRPr="007E7978" w:rsidRDefault="000977FD" w:rsidP="00652DDE">
            <w:pPr>
              <w:autoSpaceDE w:val="0"/>
              <w:autoSpaceDN w:val="0"/>
              <w:adjustRightInd w:val="0"/>
              <w:jc w:val="center"/>
              <w:rPr>
                <w:rFonts w:eastAsia="SimSun"/>
                <w:color w:val="000000"/>
                <w:sz w:val="18"/>
                <w:szCs w:val="18"/>
              </w:rPr>
            </w:pPr>
            <w:r w:rsidRPr="007E7978">
              <w:rPr>
                <w:rFonts w:eastAsia="SimSun"/>
                <w:color w:val="000000"/>
                <w:sz w:val="18"/>
                <w:szCs w:val="18"/>
              </w:rPr>
              <w:t xml:space="preserve"> 6</w:t>
            </w:r>
            <w:r w:rsidR="00A54976" w:rsidRPr="007E7978">
              <w:rPr>
                <w:rFonts w:eastAsia="SimSun"/>
                <w:color w:val="000000"/>
                <w:sz w:val="18"/>
                <w:szCs w:val="18"/>
              </w:rPr>
              <w:t>1</w:t>
            </w:r>
            <w:r w:rsidRPr="007E7978">
              <w:rPr>
                <w:rFonts w:eastAsia="SimSun"/>
                <w:color w:val="000000"/>
                <w:sz w:val="18"/>
                <w:szCs w:val="18"/>
              </w:rPr>
              <w:t>,00</w:t>
            </w:r>
            <w:r w:rsidR="00E11366" w:rsidRPr="007E7978">
              <w:rPr>
                <w:rFonts w:eastAsia="SimSun"/>
                <w:color w:val="000000"/>
                <w:sz w:val="18"/>
                <w:szCs w:val="18"/>
              </w:rPr>
              <w:t>0</w:t>
            </w:r>
            <w:r w:rsidRPr="007E7978">
              <w:rPr>
                <w:rFonts w:eastAsia="SimSun"/>
                <w:color w:val="000000"/>
                <w:sz w:val="18"/>
                <w:szCs w:val="18"/>
              </w:rPr>
              <w:t xml:space="preserve"> </w:t>
            </w:r>
          </w:p>
        </w:tc>
        <w:tc>
          <w:tcPr>
            <w:tcW w:w="810" w:type="dxa"/>
          </w:tcPr>
          <w:p w14:paraId="22328EC0" w14:textId="77777777" w:rsidR="000977FD" w:rsidRPr="007E7978" w:rsidRDefault="000977FD" w:rsidP="000977FD">
            <w:pPr>
              <w:autoSpaceDE w:val="0"/>
              <w:autoSpaceDN w:val="0"/>
              <w:adjustRightInd w:val="0"/>
              <w:jc w:val="center"/>
              <w:rPr>
                <w:rFonts w:eastAsia="SimSun"/>
                <w:i/>
                <w:iCs/>
                <w:color w:val="000000"/>
                <w:sz w:val="18"/>
                <w:szCs w:val="18"/>
              </w:rPr>
            </w:pPr>
            <w:r w:rsidRPr="007E7978">
              <w:rPr>
                <w:rFonts w:eastAsia="SimSun"/>
                <w:i/>
                <w:iCs/>
                <w:color w:val="000000"/>
                <w:sz w:val="18"/>
                <w:szCs w:val="18"/>
              </w:rPr>
              <w:t>9</w:t>
            </w:r>
          </w:p>
        </w:tc>
      </w:tr>
      <w:tr w:rsidR="000977FD" w:rsidRPr="000977FD" w14:paraId="0BD92A42" w14:textId="77777777" w:rsidTr="00BD2BBC">
        <w:trPr>
          <w:trHeight w:val="290"/>
        </w:trPr>
        <w:tc>
          <w:tcPr>
            <w:tcW w:w="2370" w:type="dxa"/>
            <w:vMerge/>
          </w:tcPr>
          <w:p w14:paraId="407B8C0B" w14:textId="3B42848C" w:rsidR="000977FD" w:rsidRPr="000977FD" w:rsidRDefault="000977FD" w:rsidP="000977FD">
            <w:pPr>
              <w:autoSpaceDE w:val="0"/>
              <w:autoSpaceDN w:val="0"/>
              <w:adjustRightInd w:val="0"/>
              <w:jc w:val="center"/>
              <w:rPr>
                <w:rFonts w:eastAsia="SimSun"/>
                <w:b/>
                <w:bCs/>
                <w:color w:val="000000"/>
                <w:sz w:val="20"/>
                <w:szCs w:val="20"/>
              </w:rPr>
            </w:pPr>
          </w:p>
        </w:tc>
        <w:tc>
          <w:tcPr>
            <w:tcW w:w="1170" w:type="dxa"/>
          </w:tcPr>
          <w:p w14:paraId="5EB85936" w14:textId="374ADCDE" w:rsidR="000977FD" w:rsidRPr="000977FD" w:rsidRDefault="006E3927" w:rsidP="000977FD">
            <w:pPr>
              <w:autoSpaceDE w:val="0"/>
              <w:autoSpaceDN w:val="0"/>
              <w:adjustRightInd w:val="0"/>
              <w:jc w:val="center"/>
              <w:rPr>
                <w:rFonts w:eastAsia="SimSun"/>
                <w:b/>
                <w:bCs/>
                <w:color w:val="000000"/>
                <w:sz w:val="18"/>
                <w:szCs w:val="18"/>
              </w:rPr>
            </w:pPr>
            <w:r>
              <w:rPr>
                <w:rFonts w:eastAsia="SimSun"/>
                <w:b/>
                <w:bCs/>
                <w:color w:val="000000"/>
                <w:sz w:val="18"/>
                <w:szCs w:val="18"/>
              </w:rPr>
              <w:t>MESPU</w:t>
            </w:r>
          </w:p>
        </w:tc>
        <w:tc>
          <w:tcPr>
            <w:tcW w:w="810" w:type="dxa"/>
          </w:tcPr>
          <w:p w14:paraId="614356F0" w14:textId="28A297D3"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62</w:t>
            </w:r>
            <w:r w:rsidR="009E1AAD">
              <w:rPr>
                <w:rFonts w:eastAsia="SimSun"/>
                <w:b/>
                <w:bCs/>
                <w:color w:val="000000"/>
                <w:sz w:val="18"/>
                <w:szCs w:val="18"/>
              </w:rPr>
              <w:t>181</w:t>
            </w:r>
          </w:p>
        </w:tc>
        <w:tc>
          <w:tcPr>
            <w:tcW w:w="900" w:type="dxa"/>
          </w:tcPr>
          <w:p w14:paraId="6F6B2BB9"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GEF</w:t>
            </w:r>
          </w:p>
        </w:tc>
        <w:tc>
          <w:tcPr>
            <w:tcW w:w="1080" w:type="dxa"/>
          </w:tcPr>
          <w:p w14:paraId="7D793FAE" w14:textId="4A586E11" w:rsidR="000977FD" w:rsidRPr="000977FD" w:rsidRDefault="00DA1259" w:rsidP="000977FD">
            <w:pPr>
              <w:autoSpaceDE w:val="0"/>
              <w:autoSpaceDN w:val="0"/>
              <w:adjustRightInd w:val="0"/>
              <w:jc w:val="center"/>
              <w:rPr>
                <w:rFonts w:eastAsia="SimSun"/>
                <w:color w:val="000000"/>
                <w:sz w:val="18"/>
                <w:szCs w:val="18"/>
              </w:rPr>
            </w:pPr>
            <w:r>
              <w:rPr>
                <w:rFonts w:eastAsia="SimSun"/>
                <w:color w:val="000000"/>
                <w:sz w:val="18"/>
                <w:szCs w:val="18"/>
              </w:rPr>
              <w:t>75700</w:t>
            </w:r>
          </w:p>
        </w:tc>
        <w:tc>
          <w:tcPr>
            <w:tcW w:w="2700" w:type="dxa"/>
          </w:tcPr>
          <w:p w14:paraId="2F8CF092" w14:textId="2794E218" w:rsidR="000977FD" w:rsidRPr="000977FD" w:rsidRDefault="00652DDE" w:rsidP="000977FD">
            <w:pPr>
              <w:autoSpaceDE w:val="0"/>
              <w:autoSpaceDN w:val="0"/>
              <w:adjustRightInd w:val="0"/>
              <w:rPr>
                <w:rFonts w:eastAsia="SimSun"/>
                <w:color w:val="000000"/>
                <w:sz w:val="18"/>
                <w:szCs w:val="18"/>
              </w:rPr>
            </w:pPr>
            <w:r w:rsidRPr="00652DDE">
              <w:rPr>
                <w:rFonts w:eastAsia="SimSun"/>
                <w:color w:val="000000"/>
                <w:sz w:val="18"/>
                <w:szCs w:val="18"/>
              </w:rPr>
              <w:t>Training, Workshops and Conferences</w:t>
            </w:r>
          </w:p>
        </w:tc>
        <w:tc>
          <w:tcPr>
            <w:tcW w:w="900" w:type="dxa"/>
          </w:tcPr>
          <w:p w14:paraId="4CF5DC57" w14:textId="481A1ED8" w:rsidR="000977FD" w:rsidRPr="000977FD" w:rsidRDefault="00652DDE" w:rsidP="000977FD">
            <w:pPr>
              <w:autoSpaceDE w:val="0"/>
              <w:autoSpaceDN w:val="0"/>
              <w:adjustRightInd w:val="0"/>
              <w:jc w:val="center"/>
              <w:rPr>
                <w:rFonts w:eastAsia="SimSun"/>
                <w:color w:val="000000"/>
                <w:sz w:val="18"/>
                <w:szCs w:val="18"/>
              </w:rPr>
            </w:pPr>
            <w:r>
              <w:rPr>
                <w:rFonts w:eastAsia="SimSun"/>
                <w:color w:val="000000"/>
                <w:sz w:val="18"/>
                <w:szCs w:val="18"/>
              </w:rPr>
              <w:t>500</w:t>
            </w:r>
          </w:p>
        </w:tc>
        <w:tc>
          <w:tcPr>
            <w:tcW w:w="990" w:type="dxa"/>
          </w:tcPr>
          <w:p w14:paraId="0F12E481" w14:textId="395BF8B8" w:rsidR="000977FD" w:rsidRPr="007E7978" w:rsidRDefault="00652DDE" w:rsidP="000977FD">
            <w:pPr>
              <w:autoSpaceDE w:val="0"/>
              <w:autoSpaceDN w:val="0"/>
              <w:adjustRightInd w:val="0"/>
              <w:jc w:val="center"/>
              <w:rPr>
                <w:rFonts w:eastAsia="SimSun"/>
                <w:color w:val="000000"/>
                <w:sz w:val="18"/>
                <w:szCs w:val="18"/>
              </w:rPr>
            </w:pPr>
            <w:r w:rsidRPr="007E7978">
              <w:rPr>
                <w:rFonts w:eastAsia="SimSun"/>
                <w:color w:val="000000"/>
                <w:sz w:val="18"/>
                <w:szCs w:val="18"/>
              </w:rPr>
              <w:t>2</w:t>
            </w:r>
            <w:r w:rsidR="000977FD" w:rsidRPr="007E7978">
              <w:rPr>
                <w:rFonts w:eastAsia="SimSun"/>
                <w:color w:val="000000"/>
                <w:sz w:val="18"/>
                <w:szCs w:val="18"/>
              </w:rPr>
              <w:t xml:space="preserve">,000 </w:t>
            </w:r>
          </w:p>
        </w:tc>
        <w:tc>
          <w:tcPr>
            <w:tcW w:w="900" w:type="dxa"/>
          </w:tcPr>
          <w:p w14:paraId="62D4D5BE" w14:textId="5DE000B7" w:rsidR="000977FD" w:rsidRPr="007E7978" w:rsidRDefault="00652DDE" w:rsidP="000977FD">
            <w:pPr>
              <w:autoSpaceDE w:val="0"/>
              <w:autoSpaceDN w:val="0"/>
              <w:adjustRightInd w:val="0"/>
              <w:jc w:val="center"/>
              <w:rPr>
                <w:rFonts w:eastAsia="SimSun"/>
                <w:color w:val="000000"/>
                <w:sz w:val="18"/>
                <w:szCs w:val="18"/>
              </w:rPr>
            </w:pPr>
            <w:r w:rsidRPr="007E7978">
              <w:rPr>
                <w:rFonts w:eastAsia="SimSun"/>
                <w:color w:val="000000"/>
                <w:sz w:val="18"/>
                <w:szCs w:val="18"/>
              </w:rPr>
              <w:t>2</w:t>
            </w:r>
            <w:r w:rsidR="000977FD" w:rsidRPr="007E7978">
              <w:rPr>
                <w:rFonts w:eastAsia="SimSun"/>
                <w:color w:val="000000"/>
                <w:sz w:val="18"/>
                <w:szCs w:val="18"/>
              </w:rPr>
              <w:t xml:space="preserve">,000 </w:t>
            </w:r>
          </w:p>
        </w:tc>
        <w:tc>
          <w:tcPr>
            <w:tcW w:w="900" w:type="dxa"/>
          </w:tcPr>
          <w:p w14:paraId="1A18D2A9" w14:textId="036A635D" w:rsidR="000977FD" w:rsidRPr="007E7978" w:rsidRDefault="00652DDE" w:rsidP="000977FD">
            <w:pPr>
              <w:autoSpaceDE w:val="0"/>
              <w:autoSpaceDN w:val="0"/>
              <w:adjustRightInd w:val="0"/>
              <w:jc w:val="center"/>
              <w:rPr>
                <w:rFonts w:eastAsia="SimSun"/>
                <w:color w:val="000000"/>
                <w:sz w:val="18"/>
                <w:szCs w:val="18"/>
              </w:rPr>
            </w:pPr>
            <w:r w:rsidRPr="007E7978">
              <w:rPr>
                <w:rFonts w:eastAsia="SimSun"/>
                <w:color w:val="000000"/>
                <w:sz w:val="18"/>
                <w:szCs w:val="18"/>
              </w:rPr>
              <w:t>2</w:t>
            </w:r>
            <w:r w:rsidR="000977FD" w:rsidRPr="007E7978">
              <w:rPr>
                <w:rFonts w:eastAsia="SimSun"/>
                <w:color w:val="000000"/>
                <w:sz w:val="18"/>
                <w:szCs w:val="18"/>
              </w:rPr>
              <w:t xml:space="preserve">,000 </w:t>
            </w:r>
          </w:p>
        </w:tc>
        <w:tc>
          <w:tcPr>
            <w:tcW w:w="990" w:type="dxa"/>
          </w:tcPr>
          <w:p w14:paraId="455661CE" w14:textId="2C8CA8A2" w:rsidR="000977FD" w:rsidRPr="007E7978" w:rsidRDefault="00652DDE" w:rsidP="000977FD">
            <w:pPr>
              <w:autoSpaceDE w:val="0"/>
              <w:autoSpaceDN w:val="0"/>
              <w:adjustRightInd w:val="0"/>
              <w:jc w:val="center"/>
              <w:rPr>
                <w:rFonts w:eastAsia="SimSun"/>
                <w:color w:val="000000"/>
                <w:sz w:val="18"/>
                <w:szCs w:val="18"/>
              </w:rPr>
            </w:pPr>
            <w:r w:rsidRPr="007E7978">
              <w:rPr>
                <w:rFonts w:eastAsia="SimSun"/>
                <w:color w:val="000000"/>
                <w:sz w:val="18"/>
                <w:szCs w:val="18"/>
              </w:rPr>
              <w:t xml:space="preserve"> 6,5</w:t>
            </w:r>
            <w:r w:rsidR="000977FD" w:rsidRPr="007E7978">
              <w:rPr>
                <w:rFonts w:eastAsia="SimSun"/>
                <w:color w:val="000000"/>
                <w:sz w:val="18"/>
                <w:szCs w:val="18"/>
              </w:rPr>
              <w:t xml:space="preserve">00 </w:t>
            </w:r>
          </w:p>
        </w:tc>
        <w:tc>
          <w:tcPr>
            <w:tcW w:w="810" w:type="dxa"/>
          </w:tcPr>
          <w:p w14:paraId="1DF2EF75" w14:textId="77777777" w:rsidR="000977FD" w:rsidRPr="007E7978" w:rsidRDefault="000977FD" w:rsidP="000977FD">
            <w:pPr>
              <w:autoSpaceDE w:val="0"/>
              <w:autoSpaceDN w:val="0"/>
              <w:adjustRightInd w:val="0"/>
              <w:jc w:val="center"/>
              <w:rPr>
                <w:rFonts w:eastAsia="SimSun"/>
                <w:i/>
                <w:iCs/>
                <w:color w:val="000000"/>
                <w:sz w:val="18"/>
                <w:szCs w:val="18"/>
              </w:rPr>
            </w:pPr>
            <w:r w:rsidRPr="007E7978">
              <w:rPr>
                <w:rFonts w:eastAsia="SimSun"/>
                <w:i/>
                <w:iCs/>
                <w:color w:val="000000"/>
                <w:sz w:val="18"/>
                <w:szCs w:val="18"/>
              </w:rPr>
              <w:t>10</w:t>
            </w:r>
          </w:p>
        </w:tc>
      </w:tr>
      <w:tr w:rsidR="000977FD" w:rsidRPr="000977FD" w14:paraId="26A8681A" w14:textId="77777777" w:rsidTr="00BD2BBC">
        <w:trPr>
          <w:trHeight w:val="290"/>
        </w:trPr>
        <w:tc>
          <w:tcPr>
            <w:tcW w:w="2370" w:type="dxa"/>
            <w:vMerge/>
          </w:tcPr>
          <w:p w14:paraId="2536D5C8" w14:textId="72EDDFF3" w:rsidR="000977FD" w:rsidRPr="000977FD" w:rsidRDefault="000977FD" w:rsidP="000977FD">
            <w:pPr>
              <w:autoSpaceDE w:val="0"/>
              <w:autoSpaceDN w:val="0"/>
              <w:adjustRightInd w:val="0"/>
              <w:jc w:val="center"/>
              <w:rPr>
                <w:rFonts w:eastAsia="SimSun"/>
                <w:b/>
                <w:bCs/>
                <w:color w:val="000000"/>
                <w:sz w:val="18"/>
                <w:szCs w:val="18"/>
              </w:rPr>
            </w:pPr>
          </w:p>
        </w:tc>
        <w:tc>
          <w:tcPr>
            <w:tcW w:w="1170" w:type="dxa"/>
          </w:tcPr>
          <w:p w14:paraId="43B42F26" w14:textId="77777777" w:rsidR="000977FD" w:rsidRPr="000977FD" w:rsidRDefault="000977FD" w:rsidP="000977FD">
            <w:pPr>
              <w:autoSpaceDE w:val="0"/>
              <w:autoSpaceDN w:val="0"/>
              <w:adjustRightInd w:val="0"/>
              <w:jc w:val="right"/>
              <w:rPr>
                <w:rFonts w:eastAsia="SimSun"/>
                <w:b/>
                <w:bCs/>
                <w:color w:val="000000"/>
                <w:sz w:val="18"/>
                <w:szCs w:val="18"/>
              </w:rPr>
            </w:pPr>
          </w:p>
        </w:tc>
        <w:tc>
          <w:tcPr>
            <w:tcW w:w="810" w:type="dxa"/>
          </w:tcPr>
          <w:p w14:paraId="7281A84F"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900" w:type="dxa"/>
          </w:tcPr>
          <w:p w14:paraId="7322C0ED"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1080" w:type="dxa"/>
          </w:tcPr>
          <w:p w14:paraId="17504966" w14:textId="77777777" w:rsidR="000977FD" w:rsidRPr="000977FD" w:rsidRDefault="000977FD" w:rsidP="000977FD">
            <w:pPr>
              <w:autoSpaceDE w:val="0"/>
              <w:autoSpaceDN w:val="0"/>
              <w:adjustRightInd w:val="0"/>
              <w:jc w:val="center"/>
              <w:rPr>
                <w:rFonts w:eastAsia="SimSun"/>
                <w:color w:val="000000"/>
                <w:sz w:val="18"/>
                <w:szCs w:val="18"/>
              </w:rPr>
            </w:pPr>
            <w:r w:rsidRPr="000977FD">
              <w:rPr>
                <w:rFonts w:eastAsia="SimSun"/>
                <w:color w:val="000000"/>
                <w:sz w:val="18"/>
                <w:szCs w:val="18"/>
              </w:rPr>
              <w:t>72800</w:t>
            </w:r>
          </w:p>
        </w:tc>
        <w:tc>
          <w:tcPr>
            <w:tcW w:w="2700" w:type="dxa"/>
          </w:tcPr>
          <w:p w14:paraId="7E1C86EC" w14:textId="77777777" w:rsidR="000977FD" w:rsidRPr="000977FD" w:rsidRDefault="000977FD" w:rsidP="000977FD">
            <w:pPr>
              <w:autoSpaceDE w:val="0"/>
              <w:autoSpaceDN w:val="0"/>
              <w:adjustRightInd w:val="0"/>
              <w:rPr>
                <w:rFonts w:eastAsia="SimSun"/>
                <w:color w:val="000000"/>
                <w:sz w:val="18"/>
                <w:szCs w:val="18"/>
              </w:rPr>
            </w:pPr>
            <w:r w:rsidRPr="000977FD">
              <w:rPr>
                <w:rFonts w:eastAsia="SimSun"/>
                <w:color w:val="000000"/>
                <w:sz w:val="18"/>
                <w:szCs w:val="18"/>
              </w:rPr>
              <w:t>Information Technology Equipment</w:t>
            </w:r>
          </w:p>
        </w:tc>
        <w:tc>
          <w:tcPr>
            <w:tcW w:w="900" w:type="dxa"/>
          </w:tcPr>
          <w:p w14:paraId="277106C5" w14:textId="77777777" w:rsidR="000977FD" w:rsidRPr="000977FD" w:rsidRDefault="000977FD" w:rsidP="000977FD">
            <w:pPr>
              <w:autoSpaceDE w:val="0"/>
              <w:autoSpaceDN w:val="0"/>
              <w:adjustRightInd w:val="0"/>
              <w:jc w:val="center"/>
              <w:rPr>
                <w:rFonts w:eastAsia="SimSun"/>
                <w:color w:val="000000"/>
                <w:sz w:val="18"/>
                <w:szCs w:val="18"/>
              </w:rPr>
            </w:pPr>
          </w:p>
        </w:tc>
        <w:tc>
          <w:tcPr>
            <w:tcW w:w="990" w:type="dxa"/>
          </w:tcPr>
          <w:p w14:paraId="361D70C9" w14:textId="5A2BA8BA" w:rsidR="000977FD" w:rsidRPr="007E7978" w:rsidRDefault="000977FD" w:rsidP="000977FD">
            <w:pPr>
              <w:autoSpaceDE w:val="0"/>
              <w:autoSpaceDN w:val="0"/>
              <w:adjustRightInd w:val="0"/>
              <w:jc w:val="center"/>
              <w:rPr>
                <w:rFonts w:eastAsia="SimSun"/>
                <w:color w:val="000000"/>
                <w:sz w:val="18"/>
                <w:szCs w:val="18"/>
              </w:rPr>
            </w:pPr>
            <w:r w:rsidRPr="007E7978">
              <w:rPr>
                <w:rFonts w:eastAsia="SimSun"/>
                <w:color w:val="000000"/>
                <w:sz w:val="18"/>
                <w:szCs w:val="18"/>
              </w:rPr>
              <w:t xml:space="preserve">40,000 </w:t>
            </w:r>
          </w:p>
        </w:tc>
        <w:tc>
          <w:tcPr>
            <w:tcW w:w="900" w:type="dxa"/>
          </w:tcPr>
          <w:p w14:paraId="227C91DC" w14:textId="23E9D6A1" w:rsidR="000977FD" w:rsidRPr="007E7978" w:rsidRDefault="000977FD" w:rsidP="000977FD">
            <w:pPr>
              <w:autoSpaceDE w:val="0"/>
              <w:autoSpaceDN w:val="0"/>
              <w:adjustRightInd w:val="0"/>
              <w:jc w:val="center"/>
              <w:rPr>
                <w:rFonts w:eastAsia="SimSun"/>
                <w:color w:val="000000"/>
                <w:sz w:val="18"/>
                <w:szCs w:val="18"/>
              </w:rPr>
            </w:pPr>
            <w:r w:rsidRPr="007E7978">
              <w:rPr>
                <w:rFonts w:eastAsia="SimSun"/>
                <w:color w:val="000000"/>
                <w:sz w:val="18"/>
                <w:szCs w:val="18"/>
              </w:rPr>
              <w:t xml:space="preserve">10,000 </w:t>
            </w:r>
          </w:p>
        </w:tc>
        <w:tc>
          <w:tcPr>
            <w:tcW w:w="900" w:type="dxa"/>
          </w:tcPr>
          <w:p w14:paraId="1FF4594D" w14:textId="121F17AB" w:rsidR="000977FD" w:rsidRPr="007E7978" w:rsidRDefault="000977FD" w:rsidP="000977FD">
            <w:pPr>
              <w:autoSpaceDE w:val="0"/>
              <w:autoSpaceDN w:val="0"/>
              <w:adjustRightInd w:val="0"/>
              <w:jc w:val="center"/>
              <w:rPr>
                <w:rFonts w:eastAsia="SimSun"/>
                <w:color w:val="000000"/>
                <w:sz w:val="18"/>
                <w:szCs w:val="18"/>
              </w:rPr>
            </w:pPr>
            <w:r w:rsidRPr="007E7978">
              <w:rPr>
                <w:rFonts w:eastAsia="SimSun"/>
                <w:color w:val="000000"/>
                <w:sz w:val="18"/>
                <w:szCs w:val="18"/>
              </w:rPr>
              <w:t xml:space="preserve">11,000 </w:t>
            </w:r>
          </w:p>
        </w:tc>
        <w:tc>
          <w:tcPr>
            <w:tcW w:w="990" w:type="dxa"/>
          </w:tcPr>
          <w:p w14:paraId="7C12912C" w14:textId="578EF3B7" w:rsidR="000977FD" w:rsidRPr="007E7978" w:rsidRDefault="000977FD" w:rsidP="000977FD">
            <w:pPr>
              <w:autoSpaceDE w:val="0"/>
              <w:autoSpaceDN w:val="0"/>
              <w:adjustRightInd w:val="0"/>
              <w:jc w:val="center"/>
              <w:rPr>
                <w:rFonts w:eastAsia="SimSun"/>
                <w:color w:val="000000"/>
                <w:sz w:val="18"/>
                <w:szCs w:val="18"/>
              </w:rPr>
            </w:pPr>
            <w:r w:rsidRPr="007E7978">
              <w:rPr>
                <w:rFonts w:eastAsia="SimSun"/>
                <w:color w:val="000000"/>
                <w:sz w:val="18"/>
                <w:szCs w:val="18"/>
              </w:rPr>
              <w:t xml:space="preserve"> 61,000 </w:t>
            </w:r>
          </w:p>
        </w:tc>
        <w:tc>
          <w:tcPr>
            <w:tcW w:w="810" w:type="dxa"/>
          </w:tcPr>
          <w:p w14:paraId="6F5839A5" w14:textId="77777777" w:rsidR="000977FD" w:rsidRPr="007E7978" w:rsidRDefault="000977FD" w:rsidP="000977FD">
            <w:pPr>
              <w:autoSpaceDE w:val="0"/>
              <w:autoSpaceDN w:val="0"/>
              <w:adjustRightInd w:val="0"/>
              <w:jc w:val="center"/>
              <w:rPr>
                <w:rFonts w:eastAsia="SimSun"/>
                <w:i/>
                <w:iCs/>
                <w:color w:val="000000"/>
                <w:sz w:val="18"/>
                <w:szCs w:val="18"/>
              </w:rPr>
            </w:pPr>
            <w:r w:rsidRPr="007E7978">
              <w:rPr>
                <w:rFonts w:eastAsia="SimSun"/>
                <w:i/>
                <w:iCs/>
                <w:color w:val="000000"/>
                <w:sz w:val="18"/>
                <w:szCs w:val="18"/>
              </w:rPr>
              <w:t>11</w:t>
            </w:r>
          </w:p>
        </w:tc>
      </w:tr>
      <w:tr w:rsidR="000977FD" w:rsidRPr="000977FD" w14:paraId="0D09B008" w14:textId="77777777" w:rsidTr="00BD2BBC">
        <w:trPr>
          <w:trHeight w:val="290"/>
        </w:trPr>
        <w:tc>
          <w:tcPr>
            <w:tcW w:w="2370" w:type="dxa"/>
            <w:vMerge/>
          </w:tcPr>
          <w:p w14:paraId="25AE7C59" w14:textId="77777777" w:rsidR="000977FD" w:rsidRPr="000977FD" w:rsidRDefault="000977FD" w:rsidP="000977FD">
            <w:pPr>
              <w:autoSpaceDE w:val="0"/>
              <w:autoSpaceDN w:val="0"/>
              <w:adjustRightInd w:val="0"/>
              <w:jc w:val="right"/>
              <w:rPr>
                <w:rFonts w:eastAsia="SimSun"/>
                <w:color w:val="000000"/>
                <w:sz w:val="18"/>
                <w:szCs w:val="18"/>
              </w:rPr>
            </w:pPr>
          </w:p>
        </w:tc>
        <w:tc>
          <w:tcPr>
            <w:tcW w:w="1170" w:type="dxa"/>
          </w:tcPr>
          <w:p w14:paraId="31E52013" w14:textId="77777777" w:rsidR="000977FD" w:rsidRPr="000977FD" w:rsidRDefault="000977FD" w:rsidP="000977FD">
            <w:pPr>
              <w:autoSpaceDE w:val="0"/>
              <w:autoSpaceDN w:val="0"/>
              <w:adjustRightInd w:val="0"/>
              <w:jc w:val="right"/>
              <w:rPr>
                <w:rFonts w:eastAsia="SimSun"/>
                <w:b/>
                <w:bCs/>
                <w:color w:val="000000"/>
                <w:sz w:val="18"/>
                <w:szCs w:val="18"/>
              </w:rPr>
            </w:pPr>
          </w:p>
        </w:tc>
        <w:tc>
          <w:tcPr>
            <w:tcW w:w="810" w:type="dxa"/>
          </w:tcPr>
          <w:p w14:paraId="3E0C4627"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900" w:type="dxa"/>
          </w:tcPr>
          <w:p w14:paraId="77EC2A6B"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1080" w:type="dxa"/>
          </w:tcPr>
          <w:p w14:paraId="3A244C6C" w14:textId="77777777" w:rsidR="000977FD" w:rsidRPr="000977FD" w:rsidRDefault="000977FD" w:rsidP="000977FD">
            <w:pPr>
              <w:autoSpaceDE w:val="0"/>
              <w:autoSpaceDN w:val="0"/>
              <w:adjustRightInd w:val="0"/>
              <w:jc w:val="center"/>
              <w:rPr>
                <w:rFonts w:eastAsia="SimSun"/>
                <w:color w:val="000000"/>
                <w:sz w:val="18"/>
                <w:szCs w:val="18"/>
              </w:rPr>
            </w:pPr>
          </w:p>
        </w:tc>
        <w:tc>
          <w:tcPr>
            <w:tcW w:w="2700" w:type="dxa"/>
          </w:tcPr>
          <w:p w14:paraId="1D94A753" w14:textId="63FF65AB" w:rsidR="000977FD" w:rsidRPr="000977FD" w:rsidRDefault="004600E2" w:rsidP="000977FD">
            <w:pPr>
              <w:autoSpaceDE w:val="0"/>
              <w:autoSpaceDN w:val="0"/>
              <w:adjustRightInd w:val="0"/>
              <w:jc w:val="right"/>
              <w:rPr>
                <w:rFonts w:eastAsia="SimSun"/>
                <w:b/>
                <w:bCs/>
                <w:color w:val="000000"/>
                <w:sz w:val="18"/>
                <w:szCs w:val="18"/>
              </w:rPr>
            </w:pPr>
            <w:r>
              <w:rPr>
                <w:rFonts w:eastAsia="SimSun"/>
                <w:b/>
                <w:bCs/>
                <w:color w:val="000000"/>
                <w:sz w:val="18"/>
                <w:szCs w:val="18"/>
              </w:rPr>
              <w:t>GEF Sub-total Outcome 3</w:t>
            </w:r>
          </w:p>
        </w:tc>
        <w:tc>
          <w:tcPr>
            <w:tcW w:w="900" w:type="dxa"/>
          </w:tcPr>
          <w:p w14:paraId="6AE3D7B1" w14:textId="42EB84C1"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 xml:space="preserve">12,500 </w:t>
            </w:r>
          </w:p>
        </w:tc>
        <w:tc>
          <w:tcPr>
            <w:tcW w:w="990" w:type="dxa"/>
          </w:tcPr>
          <w:p w14:paraId="41D69883" w14:textId="2588DC18" w:rsidR="000977FD" w:rsidRPr="007E7978" w:rsidRDefault="000977FD" w:rsidP="000977FD">
            <w:pPr>
              <w:autoSpaceDE w:val="0"/>
              <w:autoSpaceDN w:val="0"/>
              <w:adjustRightInd w:val="0"/>
              <w:jc w:val="center"/>
              <w:rPr>
                <w:rFonts w:eastAsia="SimSun"/>
                <w:b/>
                <w:bCs/>
                <w:color w:val="000000"/>
                <w:sz w:val="18"/>
                <w:szCs w:val="18"/>
              </w:rPr>
            </w:pPr>
            <w:r w:rsidRPr="007E7978">
              <w:rPr>
                <w:rFonts w:eastAsia="SimSun"/>
                <w:b/>
                <w:bCs/>
                <w:color w:val="000000"/>
                <w:sz w:val="18"/>
                <w:szCs w:val="18"/>
              </w:rPr>
              <w:t>14</w:t>
            </w:r>
            <w:r w:rsidR="00A54976" w:rsidRPr="007E7978">
              <w:rPr>
                <w:rFonts w:eastAsia="SimSun"/>
                <w:b/>
                <w:bCs/>
                <w:color w:val="000000"/>
                <w:sz w:val="18"/>
                <w:szCs w:val="18"/>
              </w:rPr>
              <w:t>1</w:t>
            </w:r>
            <w:r w:rsidRPr="007E7978">
              <w:rPr>
                <w:rFonts w:eastAsia="SimSun"/>
                <w:b/>
                <w:bCs/>
                <w:color w:val="000000"/>
                <w:sz w:val="18"/>
                <w:szCs w:val="18"/>
              </w:rPr>
              <w:t xml:space="preserve">,000 </w:t>
            </w:r>
          </w:p>
        </w:tc>
        <w:tc>
          <w:tcPr>
            <w:tcW w:w="900" w:type="dxa"/>
          </w:tcPr>
          <w:p w14:paraId="60A5B321" w14:textId="53551555" w:rsidR="000977FD" w:rsidRPr="007E7978" w:rsidRDefault="000977FD" w:rsidP="000977FD">
            <w:pPr>
              <w:autoSpaceDE w:val="0"/>
              <w:autoSpaceDN w:val="0"/>
              <w:adjustRightInd w:val="0"/>
              <w:jc w:val="center"/>
              <w:rPr>
                <w:rFonts w:eastAsia="SimSun"/>
                <w:b/>
                <w:bCs/>
                <w:color w:val="000000"/>
                <w:sz w:val="18"/>
                <w:szCs w:val="18"/>
              </w:rPr>
            </w:pPr>
            <w:r w:rsidRPr="007E7978">
              <w:rPr>
                <w:rFonts w:eastAsia="SimSun"/>
                <w:b/>
                <w:bCs/>
                <w:color w:val="000000"/>
                <w:sz w:val="18"/>
                <w:szCs w:val="18"/>
              </w:rPr>
              <w:t xml:space="preserve">63,000 </w:t>
            </w:r>
          </w:p>
        </w:tc>
        <w:tc>
          <w:tcPr>
            <w:tcW w:w="900" w:type="dxa"/>
          </w:tcPr>
          <w:p w14:paraId="4FD5D526" w14:textId="7F53E3D6" w:rsidR="000977FD" w:rsidRPr="007E7978" w:rsidRDefault="00A54976" w:rsidP="000977FD">
            <w:pPr>
              <w:autoSpaceDE w:val="0"/>
              <w:autoSpaceDN w:val="0"/>
              <w:adjustRightInd w:val="0"/>
              <w:jc w:val="center"/>
              <w:rPr>
                <w:rFonts w:eastAsia="SimSun"/>
                <w:b/>
                <w:bCs/>
                <w:color w:val="000000"/>
                <w:sz w:val="18"/>
                <w:szCs w:val="18"/>
              </w:rPr>
            </w:pPr>
            <w:r w:rsidRPr="007E7978">
              <w:rPr>
                <w:rFonts w:eastAsia="SimSun"/>
                <w:b/>
                <w:bCs/>
                <w:color w:val="000000"/>
                <w:sz w:val="18"/>
                <w:szCs w:val="18"/>
              </w:rPr>
              <w:t>99</w:t>
            </w:r>
            <w:r w:rsidR="000977FD" w:rsidRPr="007E7978">
              <w:rPr>
                <w:rFonts w:eastAsia="SimSun"/>
                <w:b/>
                <w:bCs/>
                <w:color w:val="000000"/>
                <w:sz w:val="18"/>
                <w:szCs w:val="18"/>
              </w:rPr>
              <w:t xml:space="preserve">,500 </w:t>
            </w:r>
          </w:p>
        </w:tc>
        <w:tc>
          <w:tcPr>
            <w:tcW w:w="990" w:type="dxa"/>
          </w:tcPr>
          <w:p w14:paraId="595EFCAD" w14:textId="54E07595" w:rsidR="000977FD" w:rsidRPr="007E7978" w:rsidRDefault="000977FD" w:rsidP="000977FD">
            <w:pPr>
              <w:autoSpaceDE w:val="0"/>
              <w:autoSpaceDN w:val="0"/>
              <w:adjustRightInd w:val="0"/>
              <w:jc w:val="center"/>
              <w:rPr>
                <w:rFonts w:eastAsia="SimSun"/>
                <w:b/>
                <w:bCs/>
                <w:color w:val="000000"/>
                <w:sz w:val="18"/>
                <w:szCs w:val="18"/>
              </w:rPr>
            </w:pPr>
            <w:r w:rsidRPr="007E7978">
              <w:rPr>
                <w:rFonts w:eastAsia="SimSun"/>
                <w:b/>
                <w:bCs/>
                <w:color w:val="000000"/>
                <w:sz w:val="18"/>
                <w:szCs w:val="18"/>
              </w:rPr>
              <w:t xml:space="preserve"> 3</w:t>
            </w:r>
            <w:r w:rsidR="00A54976" w:rsidRPr="007E7978">
              <w:rPr>
                <w:rFonts w:eastAsia="SimSun"/>
                <w:b/>
                <w:bCs/>
                <w:color w:val="000000"/>
                <w:sz w:val="18"/>
                <w:szCs w:val="18"/>
              </w:rPr>
              <w:t>16</w:t>
            </w:r>
            <w:r w:rsidRPr="007E7978">
              <w:rPr>
                <w:rFonts w:eastAsia="SimSun"/>
                <w:b/>
                <w:bCs/>
                <w:color w:val="000000"/>
                <w:sz w:val="18"/>
                <w:szCs w:val="18"/>
              </w:rPr>
              <w:t xml:space="preserve">,000 </w:t>
            </w:r>
          </w:p>
        </w:tc>
        <w:tc>
          <w:tcPr>
            <w:tcW w:w="810" w:type="dxa"/>
          </w:tcPr>
          <w:p w14:paraId="2C106BF0" w14:textId="77777777" w:rsidR="000977FD" w:rsidRPr="007E7978" w:rsidRDefault="000977FD" w:rsidP="000977FD">
            <w:pPr>
              <w:autoSpaceDE w:val="0"/>
              <w:autoSpaceDN w:val="0"/>
              <w:adjustRightInd w:val="0"/>
              <w:jc w:val="center"/>
              <w:rPr>
                <w:rFonts w:eastAsia="SimSun"/>
                <w:i/>
                <w:iCs/>
                <w:color w:val="000000"/>
                <w:sz w:val="18"/>
                <w:szCs w:val="18"/>
              </w:rPr>
            </w:pPr>
          </w:p>
        </w:tc>
      </w:tr>
      <w:tr w:rsidR="000977FD" w:rsidRPr="000977FD" w14:paraId="5B01E0D3" w14:textId="77777777" w:rsidTr="00BD2BBC">
        <w:trPr>
          <w:trHeight w:val="290"/>
        </w:trPr>
        <w:tc>
          <w:tcPr>
            <w:tcW w:w="2370" w:type="dxa"/>
          </w:tcPr>
          <w:p w14:paraId="47B2CE37" w14:textId="77777777" w:rsidR="000977FD" w:rsidRPr="000977FD" w:rsidRDefault="000977FD" w:rsidP="000977FD">
            <w:pPr>
              <w:autoSpaceDE w:val="0"/>
              <w:autoSpaceDN w:val="0"/>
              <w:adjustRightInd w:val="0"/>
              <w:jc w:val="right"/>
              <w:rPr>
                <w:rFonts w:eastAsia="SimSun"/>
                <w:color w:val="000000"/>
                <w:sz w:val="18"/>
                <w:szCs w:val="18"/>
              </w:rPr>
            </w:pPr>
          </w:p>
        </w:tc>
        <w:tc>
          <w:tcPr>
            <w:tcW w:w="1170" w:type="dxa"/>
          </w:tcPr>
          <w:p w14:paraId="319DED5F"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810" w:type="dxa"/>
          </w:tcPr>
          <w:p w14:paraId="12A823BD"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900" w:type="dxa"/>
          </w:tcPr>
          <w:p w14:paraId="576FD569"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1080" w:type="dxa"/>
            <w:shd w:val="solid" w:color="CCCCFF" w:fill="auto"/>
          </w:tcPr>
          <w:p w14:paraId="785B0F7B" w14:textId="77777777" w:rsidR="000977FD" w:rsidRPr="000977FD" w:rsidRDefault="000977FD" w:rsidP="000977FD">
            <w:pPr>
              <w:autoSpaceDE w:val="0"/>
              <w:autoSpaceDN w:val="0"/>
              <w:adjustRightInd w:val="0"/>
              <w:jc w:val="center"/>
              <w:rPr>
                <w:rFonts w:eastAsia="SimSun"/>
                <w:color w:val="000000"/>
                <w:sz w:val="18"/>
                <w:szCs w:val="18"/>
              </w:rPr>
            </w:pPr>
          </w:p>
        </w:tc>
        <w:tc>
          <w:tcPr>
            <w:tcW w:w="2700" w:type="dxa"/>
            <w:shd w:val="clear" w:color="auto" w:fill="B8CCE4" w:themeFill="accent1" w:themeFillTint="66"/>
          </w:tcPr>
          <w:p w14:paraId="586DE8EE" w14:textId="00AD142A" w:rsidR="000977FD" w:rsidRPr="000977FD" w:rsidRDefault="004600E2" w:rsidP="000977FD">
            <w:pPr>
              <w:autoSpaceDE w:val="0"/>
              <w:autoSpaceDN w:val="0"/>
              <w:adjustRightInd w:val="0"/>
              <w:rPr>
                <w:rFonts w:eastAsia="SimSun"/>
                <w:b/>
                <w:bCs/>
                <w:color w:val="000000"/>
                <w:sz w:val="18"/>
                <w:szCs w:val="18"/>
              </w:rPr>
            </w:pPr>
            <w:r>
              <w:rPr>
                <w:rFonts w:eastAsia="SimSun"/>
                <w:b/>
                <w:bCs/>
                <w:color w:val="000000"/>
                <w:sz w:val="18"/>
                <w:szCs w:val="18"/>
              </w:rPr>
              <w:t>Total Outcome 3</w:t>
            </w:r>
          </w:p>
        </w:tc>
        <w:tc>
          <w:tcPr>
            <w:tcW w:w="900" w:type="dxa"/>
            <w:shd w:val="solid" w:color="CCCCFF" w:fill="auto"/>
          </w:tcPr>
          <w:p w14:paraId="0B8DC70F" w14:textId="3D0F5ED0"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 xml:space="preserve">12,500 </w:t>
            </w:r>
          </w:p>
        </w:tc>
        <w:tc>
          <w:tcPr>
            <w:tcW w:w="990" w:type="dxa"/>
            <w:shd w:val="solid" w:color="CCCCFF" w:fill="auto"/>
          </w:tcPr>
          <w:p w14:paraId="591A40B2" w14:textId="06B7B355" w:rsidR="000977FD" w:rsidRPr="007E7978" w:rsidRDefault="000977FD" w:rsidP="000977FD">
            <w:pPr>
              <w:autoSpaceDE w:val="0"/>
              <w:autoSpaceDN w:val="0"/>
              <w:adjustRightInd w:val="0"/>
              <w:jc w:val="center"/>
              <w:rPr>
                <w:rFonts w:eastAsia="SimSun"/>
                <w:b/>
                <w:bCs/>
                <w:color w:val="000000"/>
                <w:sz w:val="18"/>
                <w:szCs w:val="18"/>
              </w:rPr>
            </w:pPr>
            <w:r w:rsidRPr="007E7978">
              <w:rPr>
                <w:rFonts w:eastAsia="SimSun"/>
                <w:b/>
                <w:bCs/>
                <w:color w:val="000000"/>
                <w:sz w:val="18"/>
                <w:szCs w:val="18"/>
              </w:rPr>
              <w:t>14</w:t>
            </w:r>
            <w:r w:rsidR="00A54976" w:rsidRPr="007E7978">
              <w:rPr>
                <w:rFonts w:eastAsia="SimSun"/>
                <w:b/>
                <w:bCs/>
                <w:color w:val="000000"/>
                <w:sz w:val="18"/>
                <w:szCs w:val="18"/>
              </w:rPr>
              <w:t>1</w:t>
            </w:r>
            <w:r w:rsidRPr="007E7978">
              <w:rPr>
                <w:rFonts w:eastAsia="SimSun"/>
                <w:b/>
                <w:bCs/>
                <w:color w:val="000000"/>
                <w:sz w:val="18"/>
                <w:szCs w:val="18"/>
              </w:rPr>
              <w:t xml:space="preserve">,000 </w:t>
            </w:r>
          </w:p>
        </w:tc>
        <w:tc>
          <w:tcPr>
            <w:tcW w:w="900" w:type="dxa"/>
            <w:shd w:val="solid" w:color="CCCCFF" w:fill="auto"/>
          </w:tcPr>
          <w:p w14:paraId="5F30D9FC" w14:textId="503E70CE" w:rsidR="000977FD" w:rsidRPr="007E7978" w:rsidRDefault="000977FD" w:rsidP="000977FD">
            <w:pPr>
              <w:autoSpaceDE w:val="0"/>
              <w:autoSpaceDN w:val="0"/>
              <w:adjustRightInd w:val="0"/>
              <w:jc w:val="center"/>
              <w:rPr>
                <w:rFonts w:eastAsia="SimSun"/>
                <w:b/>
                <w:bCs/>
                <w:color w:val="000000"/>
                <w:sz w:val="18"/>
                <w:szCs w:val="18"/>
              </w:rPr>
            </w:pPr>
            <w:r w:rsidRPr="007E7978">
              <w:rPr>
                <w:rFonts w:eastAsia="SimSun"/>
                <w:b/>
                <w:bCs/>
                <w:color w:val="000000"/>
                <w:sz w:val="18"/>
                <w:szCs w:val="18"/>
              </w:rPr>
              <w:t xml:space="preserve">63,000 </w:t>
            </w:r>
          </w:p>
        </w:tc>
        <w:tc>
          <w:tcPr>
            <w:tcW w:w="900" w:type="dxa"/>
            <w:shd w:val="solid" w:color="CCCCFF" w:fill="auto"/>
          </w:tcPr>
          <w:p w14:paraId="702772E8" w14:textId="33225F9C" w:rsidR="000977FD" w:rsidRPr="007E7978" w:rsidRDefault="00A54976" w:rsidP="000977FD">
            <w:pPr>
              <w:autoSpaceDE w:val="0"/>
              <w:autoSpaceDN w:val="0"/>
              <w:adjustRightInd w:val="0"/>
              <w:jc w:val="center"/>
              <w:rPr>
                <w:rFonts w:eastAsia="SimSun"/>
                <w:b/>
                <w:bCs/>
                <w:color w:val="000000"/>
                <w:sz w:val="18"/>
                <w:szCs w:val="18"/>
              </w:rPr>
            </w:pPr>
            <w:r w:rsidRPr="007E7978">
              <w:rPr>
                <w:rFonts w:eastAsia="SimSun"/>
                <w:b/>
                <w:bCs/>
                <w:color w:val="000000"/>
                <w:sz w:val="18"/>
                <w:szCs w:val="18"/>
              </w:rPr>
              <w:t>99</w:t>
            </w:r>
            <w:r w:rsidR="000977FD" w:rsidRPr="007E7978">
              <w:rPr>
                <w:rFonts w:eastAsia="SimSun"/>
                <w:b/>
                <w:bCs/>
                <w:color w:val="000000"/>
                <w:sz w:val="18"/>
                <w:szCs w:val="18"/>
              </w:rPr>
              <w:t xml:space="preserve">,500 </w:t>
            </w:r>
          </w:p>
        </w:tc>
        <w:tc>
          <w:tcPr>
            <w:tcW w:w="990" w:type="dxa"/>
            <w:shd w:val="solid" w:color="CCCCFF" w:fill="auto"/>
          </w:tcPr>
          <w:p w14:paraId="347030BC" w14:textId="1E783F56" w:rsidR="000977FD" w:rsidRPr="007E7978" w:rsidRDefault="000977FD" w:rsidP="000977FD">
            <w:pPr>
              <w:autoSpaceDE w:val="0"/>
              <w:autoSpaceDN w:val="0"/>
              <w:adjustRightInd w:val="0"/>
              <w:jc w:val="center"/>
              <w:rPr>
                <w:rFonts w:eastAsia="SimSun"/>
                <w:b/>
                <w:bCs/>
                <w:color w:val="000000"/>
                <w:sz w:val="18"/>
                <w:szCs w:val="18"/>
              </w:rPr>
            </w:pPr>
            <w:r w:rsidRPr="007E7978">
              <w:rPr>
                <w:rFonts w:eastAsia="SimSun"/>
                <w:b/>
                <w:bCs/>
                <w:color w:val="000000"/>
                <w:sz w:val="18"/>
                <w:szCs w:val="18"/>
              </w:rPr>
              <w:t xml:space="preserve"> 3</w:t>
            </w:r>
            <w:r w:rsidR="00A54976" w:rsidRPr="007E7978">
              <w:rPr>
                <w:rFonts w:eastAsia="SimSun"/>
                <w:b/>
                <w:bCs/>
                <w:color w:val="000000"/>
                <w:sz w:val="18"/>
                <w:szCs w:val="18"/>
              </w:rPr>
              <w:t>16</w:t>
            </w:r>
            <w:r w:rsidRPr="007E7978">
              <w:rPr>
                <w:rFonts w:eastAsia="SimSun"/>
                <w:b/>
                <w:bCs/>
                <w:color w:val="000000"/>
                <w:sz w:val="18"/>
                <w:szCs w:val="18"/>
              </w:rPr>
              <w:t xml:space="preserve">,000 </w:t>
            </w:r>
          </w:p>
        </w:tc>
        <w:tc>
          <w:tcPr>
            <w:tcW w:w="810" w:type="dxa"/>
            <w:shd w:val="solid" w:color="CCCCFF" w:fill="auto"/>
          </w:tcPr>
          <w:p w14:paraId="4F0A58EA" w14:textId="77777777" w:rsidR="000977FD" w:rsidRPr="007E7978" w:rsidRDefault="000977FD" w:rsidP="000977FD">
            <w:pPr>
              <w:autoSpaceDE w:val="0"/>
              <w:autoSpaceDN w:val="0"/>
              <w:adjustRightInd w:val="0"/>
              <w:jc w:val="center"/>
              <w:rPr>
                <w:rFonts w:eastAsia="SimSun"/>
                <w:i/>
                <w:iCs/>
                <w:color w:val="000000"/>
                <w:sz w:val="18"/>
                <w:szCs w:val="18"/>
              </w:rPr>
            </w:pPr>
          </w:p>
        </w:tc>
      </w:tr>
      <w:tr w:rsidR="000977FD" w:rsidRPr="000977FD" w14:paraId="47E96AE6" w14:textId="77777777" w:rsidTr="00BD2BBC">
        <w:trPr>
          <w:trHeight w:val="290"/>
        </w:trPr>
        <w:tc>
          <w:tcPr>
            <w:tcW w:w="2370" w:type="dxa"/>
          </w:tcPr>
          <w:p w14:paraId="721AD3FE" w14:textId="5A65063E" w:rsidR="000977FD" w:rsidRPr="000977FD" w:rsidRDefault="004600E2" w:rsidP="000977FD">
            <w:pPr>
              <w:autoSpaceDE w:val="0"/>
              <w:autoSpaceDN w:val="0"/>
              <w:adjustRightInd w:val="0"/>
              <w:jc w:val="center"/>
              <w:rPr>
                <w:rFonts w:eastAsia="SimSun"/>
                <w:b/>
                <w:bCs/>
                <w:color w:val="000000"/>
                <w:sz w:val="18"/>
                <w:szCs w:val="18"/>
              </w:rPr>
            </w:pPr>
            <w:r>
              <w:rPr>
                <w:rFonts w:eastAsia="SimSun"/>
                <w:b/>
                <w:bCs/>
                <w:color w:val="000000"/>
                <w:sz w:val="18"/>
                <w:szCs w:val="18"/>
              </w:rPr>
              <w:t>OUTCOME</w:t>
            </w:r>
            <w:r w:rsidR="000977FD" w:rsidRPr="000977FD">
              <w:rPr>
                <w:rFonts w:eastAsia="SimSun"/>
                <w:b/>
                <w:bCs/>
                <w:color w:val="000000"/>
                <w:sz w:val="18"/>
                <w:szCs w:val="18"/>
              </w:rPr>
              <w:t xml:space="preserve"> </w:t>
            </w:r>
            <w:r w:rsidR="00152137">
              <w:rPr>
                <w:rFonts w:eastAsia="SimSun"/>
                <w:b/>
                <w:bCs/>
                <w:color w:val="000000"/>
                <w:sz w:val="18"/>
                <w:szCs w:val="18"/>
              </w:rPr>
              <w:t>4</w:t>
            </w:r>
            <w:r w:rsidR="000977FD" w:rsidRPr="000977FD">
              <w:rPr>
                <w:rFonts w:eastAsia="SimSun"/>
                <w:b/>
                <w:bCs/>
                <w:color w:val="000000"/>
                <w:sz w:val="18"/>
                <w:szCs w:val="18"/>
              </w:rPr>
              <w:t>:</w:t>
            </w:r>
          </w:p>
        </w:tc>
        <w:tc>
          <w:tcPr>
            <w:tcW w:w="1170" w:type="dxa"/>
          </w:tcPr>
          <w:p w14:paraId="0A43B335" w14:textId="77777777" w:rsidR="000977FD" w:rsidRPr="000977FD" w:rsidRDefault="000977FD" w:rsidP="000977FD">
            <w:pPr>
              <w:autoSpaceDE w:val="0"/>
              <w:autoSpaceDN w:val="0"/>
              <w:adjustRightInd w:val="0"/>
              <w:jc w:val="right"/>
              <w:rPr>
                <w:rFonts w:eastAsia="SimSun"/>
                <w:b/>
                <w:bCs/>
                <w:color w:val="000000"/>
                <w:sz w:val="18"/>
                <w:szCs w:val="18"/>
              </w:rPr>
            </w:pPr>
          </w:p>
        </w:tc>
        <w:tc>
          <w:tcPr>
            <w:tcW w:w="810" w:type="dxa"/>
          </w:tcPr>
          <w:p w14:paraId="623EBC5D"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900" w:type="dxa"/>
          </w:tcPr>
          <w:p w14:paraId="1BCD19E6"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1080" w:type="dxa"/>
          </w:tcPr>
          <w:p w14:paraId="2667456D" w14:textId="6FC075C8" w:rsidR="000977FD" w:rsidRPr="000977FD" w:rsidRDefault="000977FD" w:rsidP="000977FD">
            <w:pPr>
              <w:autoSpaceDE w:val="0"/>
              <w:autoSpaceDN w:val="0"/>
              <w:adjustRightInd w:val="0"/>
              <w:jc w:val="center"/>
              <w:rPr>
                <w:rFonts w:eastAsia="SimSun"/>
                <w:color w:val="000000"/>
                <w:sz w:val="18"/>
                <w:szCs w:val="18"/>
              </w:rPr>
            </w:pPr>
            <w:r w:rsidRPr="00E014C1">
              <w:rPr>
                <w:rFonts w:eastAsia="SimSun"/>
                <w:color w:val="000000"/>
                <w:sz w:val="18"/>
                <w:szCs w:val="18"/>
              </w:rPr>
              <w:t>71</w:t>
            </w:r>
            <w:r w:rsidR="00E014C1">
              <w:rPr>
                <w:rFonts w:eastAsia="SimSun"/>
                <w:color w:val="000000"/>
                <w:sz w:val="18"/>
                <w:szCs w:val="18"/>
              </w:rPr>
              <w:t>3</w:t>
            </w:r>
            <w:r w:rsidRPr="00E014C1">
              <w:rPr>
                <w:rFonts w:eastAsia="SimSun"/>
                <w:color w:val="000000"/>
                <w:sz w:val="18"/>
                <w:szCs w:val="18"/>
              </w:rPr>
              <w:t>00</w:t>
            </w:r>
          </w:p>
        </w:tc>
        <w:tc>
          <w:tcPr>
            <w:tcW w:w="2700" w:type="dxa"/>
          </w:tcPr>
          <w:p w14:paraId="62DF3B44" w14:textId="5F411AB8" w:rsidR="000977FD" w:rsidRPr="000977FD" w:rsidRDefault="00CD4E8A" w:rsidP="000977FD">
            <w:pPr>
              <w:autoSpaceDE w:val="0"/>
              <w:autoSpaceDN w:val="0"/>
              <w:adjustRightInd w:val="0"/>
              <w:rPr>
                <w:rFonts w:eastAsia="SimSun"/>
                <w:color w:val="000000"/>
                <w:sz w:val="18"/>
                <w:szCs w:val="18"/>
              </w:rPr>
            </w:pPr>
            <w:r>
              <w:rPr>
                <w:rFonts w:eastAsia="SimSun"/>
                <w:color w:val="000000"/>
                <w:sz w:val="18"/>
                <w:szCs w:val="18"/>
              </w:rPr>
              <w:t>Local Consultants</w:t>
            </w:r>
          </w:p>
        </w:tc>
        <w:tc>
          <w:tcPr>
            <w:tcW w:w="900" w:type="dxa"/>
          </w:tcPr>
          <w:p w14:paraId="28F18349" w14:textId="4CA23A17" w:rsidR="000977FD" w:rsidRPr="000977FD" w:rsidRDefault="000977FD"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8,000 </w:t>
            </w:r>
          </w:p>
        </w:tc>
        <w:tc>
          <w:tcPr>
            <w:tcW w:w="990" w:type="dxa"/>
          </w:tcPr>
          <w:p w14:paraId="54464A5B" w14:textId="54AAF53B" w:rsidR="000977FD" w:rsidRPr="007E7978" w:rsidRDefault="000977FD" w:rsidP="000977FD">
            <w:pPr>
              <w:autoSpaceDE w:val="0"/>
              <w:autoSpaceDN w:val="0"/>
              <w:adjustRightInd w:val="0"/>
              <w:jc w:val="center"/>
              <w:rPr>
                <w:rFonts w:eastAsia="SimSun"/>
                <w:color w:val="000000"/>
                <w:sz w:val="18"/>
                <w:szCs w:val="18"/>
              </w:rPr>
            </w:pPr>
            <w:r w:rsidRPr="007E7978">
              <w:rPr>
                <w:rFonts w:eastAsia="SimSun"/>
                <w:color w:val="000000"/>
                <w:sz w:val="18"/>
                <w:szCs w:val="18"/>
              </w:rPr>
              <w:t xml:space="preserve">8,000 </w:t>
            </w:r>
          </w:p>
        </w:tc>
        <w:tc>
          <w:tcPr>
            <w:tcW w:w="900" w:type="dxa"/>
          </w:tcPr>
          <w:p w14:paraId="279F5FCC" w14:textId="18266AA9" w:rsidR="000977FD" w:rsidRPr="007E7978" w:rsidRDefault="000977FD" w:rsidP="000977FD">
            <w:pPr>
              <w:autoSpaceDE w:val="0"/>
              <w:autoSpaceDN w:val="0"/>
              <w:adjustRightInd w:val="0"/>
              <w:jc w:val="center"/>
              <w:rPr>
                <w:rFonts w:eastAsia="SimSun"/>
                <w:color w:val="000000"/>
                <w:sz w:val="18"/>
                <w:szCs w:val="18"/>
              </w:rPr>
            </w:pPr>
            <w:r w:rsidRPr="007E7978">
              <w:rPr>
                <w:rFonts w:eastAsia="SimSun"/>
                <w:color w:val="000000"/>
                <w:sz w:val="18"/>
                <w:szCs w:val="18"/>
              </w:rPr>
              <w:t xml:space="preserve">8,000 </w:t>
            </w:r>
          </w:p>
        </w:tc>
        <w:tc>
          <w:tcPr>
            <w:tcW w:w="900" w:type="dxa"/>
          </w:tcPr>
          <w:p w14:paraId="282AEDAD" w14:textId="23FF251A" w:rsidR="000977FD" w:rsidRPr="007E7978" w:rsidRDefault="00A54976" w:rsidP="000977FD">
            <w:pPr>
              <w:autoSpaceDE w:val="0"/>
              <w:autoSpaceDN w:val="0"/>
              <w:adjustRightInd w:val="0"/>
              <w:jc w:val="center"/>
              <w:rPr>
                <w:rFonts w:eastAsia="SimSun"/>
                <w:color w:val="000000"/>
                <w:sz w:val="18"/>
                <w:szCs w:val="18"/>
              </w:rPr>
            </w:pPr>
            <w:r w:rsidRPr="007E7978">
              <w:rPr>
                <w:rFonts w:eastAsia="SimSun"/>
                <w:color w:val="000000"/>
                <w:sz w:val="18"/>
                <w:szCs w:val="18"/>
              </w:rPr>
              <w:t>37</w:t>
            </w:r>
            <w:r w:rsidR="000977FD" w:rsidRPr="007E7978">
              <w:rPr>
                <w:rFonts w:eastAsia="SimSun"/>
                <w:color w:val="000000"/>
                <w:sz w:val="18"/>
                <w:szCs w:val="18"/>
              </w:rPr>
              <w:t xml:space="preserve">,000 </w:t>
            </w:r>
          </w:p>
        </w:tc>
        <w:tc>
          <w:tcPr>
            <w:tcW w:w="990" w:type="dxa"/>
          </w:tcPr>
          <w:p w14:paraId="11ECD427" w14:textId="578997A1" w:rsidR="000977FD" w:rsidRPr="007E7978" w:rsidRDefault="000977FD" w:rsidP="000977FD">
            <w:pPr>
              <w:autoSpaceDE w:val="0"/>
              <w:autoSpaceDN w:val="0"/>
              <w:adjustRightInd w:val="0"/>
              <w:jc w:val="center"/>
              <w:rPr>
                <w:rFonts w:eastAsia="SimSun"/>
                <w:color w:val="000000"/>
                <w:sz w:val="18"/>
                <w:szCs w:val="18"/>
              </w:rPr>
            </w:pPr>
            <w:r w:rsidRPr="007E7978">
              <w:rPr>
                <w:rFonts w:eastAsia="SimSun"/>
                <w:color w:val="000000"/>
                <w:sz w:val="18"/>
                <w:szCs w:val="18"/>
              </w:rPr>
              <w:t xml:space="preserve"> 6</w:t>
            </w:r>
            <w:r w:rsidR="00A54976" w:rsidRPr="007E7978">
              <w:rPr>
                <w:rFonts w:eastAsia="SimSun"/>
                <w:color w:val="000000"/>
                <w:sz w:val="18"/>
                <w:szCs w:val="18"/>
              </w:rPr>
              <w:t>1</w:t>
            </w:r>
            <w:r w:rsidRPr="007E7978">
              <w:rPr>
                <w:rFonts w:eastAsia="SimSun"/>
                <w:color w:val="000000"/>
                <w:sz w:val="18"/>
                <w:szCs w:val="18"/>
              </w:rPr>
              <w:t xml:space="preserve">,000 </w:t>
            </w:r>
          </w:p>
        </w:tc>
        <w:tc>
          <w:tcPr>
            <w:tcW w:w="810" w:type="dxa"/>
          </w:tcPr>
          <w:p w14:paraId="45938887" w14:textId="77777777" w:rsidR="000977FD" w:rsidRPr="007E7978" w:rsidRDefault="000977FD" w:rsidP="000977FD">
            <w:pPr>
              <w:autoSpaceDE w:val="0"/>
              <w:autoSpaceDN w:val="0"/>
              <w:adjustRightInd w:val="0"/>
              <w:jc w:val="center"/>
              <w:rPr>
                <w:rFonts w:eastAsia="SimSun"/>
                <w:i/>
                <w:iCs/>
                <w:color w:val="000000"/>
                <w:sz w:val="18"/>
                <w:szCs w:val="18"/>
              </w:rPr>
            </w:pPr>
            <w:r w:rsidRPr="007E7978">
              <w:rPr>
                <w:rFonts w:eastAsia="SimSun"/>
                <w:i/>
                <w:iCs/>
                <w:color w:val="000000"/>
                <w:sz w:val="18"/>
                <w:szCs w:val="18"/>
              </w:rPr>
              <w:t>12</w:t>
            </w:r>
          </w:p>
        </w:tc>
      </w:tr>
      <w:tr w:rsidR="000602C4" w:rsidRPr="000977FD" w14:paraId="490F0EE0" w14:textId="77777777" w:rsidTr="00BD2BBC">
        <w:trPr>
          <w:trHeight w:val="290"/>
        </w:trPr>
        <w:tc>
          <w:tcPr>
            <w:tcW w:w="2370" w:type="dxa"/>
            <w:vMerge w:val="restart"/>
          </w:tcPr>
          <w:p w14:paraId="60B6DACF" w14:textId="682059EB" w:rsidR="000602C4" w:rsidRPr="000977FD" w:rsidRDefault="000602C4" w:rsidP="000977FD">
            <w:pPr>
              <w:autoSpaceDE w:val="0"/>
              <w:autoSpaceDN w:val="0"/>
              <w:adjustRightInd w:val="0"/>
              <w:jc w:val="center"/>
              <w:rPr>
                <w:rFonts w:eastAsia="SimSun"/>
                <w:b/>
                <w:bCs/>
                <w:color w:val="000000"/>
                <w:sz w:val="18"/>
                <w:szCs w:val="18"/>
              </w:rPr>
            </w:pPr>
            <w:r w:rsidRPr="004600E2">
              <w:rPr>
                <w:rFonts w:eastAsia="SimSun"/>
                <w:b/>
                <w:bCs/>
                <w:color w:val="000000"/>
                <w:sz w:val="18"/>
                <w:szCs w:val="18"/>
              </w:rPr>
              <w:t>A technical roadmap on low-carbon and climate-resilient development is formulated and adopted</w:t>
            </w:r>
          </w:p>
        </w:tc>
        <w:tc>
          <w:tcPr>
            <w:tcW w:w="1170" w:type="dxa"/>
            <w:vAlign w:val="center"/>
          </w:tcPr>
          <w:p w14:paraId="61F52E8F" w14:textId="4E07F069" w:rsidR="000602C4" w:rsidRPr="000977FD" w:rsidRDefault="006E3927" w:rsidP="00E11366">
            <w:pPr>
              <w:autoSpaceDE w:val="0"/>
              <w:autoSpaceDN w:val="0"/>
              <w:adjustRightInd w:val="0"/>
              <w:jc w:val="center"/>
              <w:rPr>
                <w:rFonts w:eastAsia="SimSun"/>
                <w:b/>
                <w:bCs/>
                <w:color w:val="000000"/>
                <w:sz w:val="18"/>
                <w:szCs w:val="18"/>
              </w:rPr>
            </w:pPr>
            <w:r>
              <w:rPr>
                <w:rFonts w:eastAsia="SimSun"/>
                <w:b/>
                <w:bCs/>
                <w:color w:val="000000"/>
                <w:sz w:val="18"/>
                <w:szCs w:val="18"/>
              </w:rPr>
              <w:t>MESPU</w:t>
            </w:r>
          </w:p>
        </w:tc>
        <w:tc>
          <w:tcPr>
            <w:tcW w:w="810" w:type="dxa"/>
            <w:vAlign w:val="center"/>
          </w:tcPr>
          <w:p w14:paraId="16080B5A" w14:textId="53ADEDB3" w:rsidR="000602C4" w:rsidRPr="000977FD" w:rsidRDefault="000602C4" w:rsidP="00E11366">
            <w:pPr>
              <w:autoSpaceDE w:val="0"/>
              <w:autoSpaceDN w:val="0"/>
              <w:adjustRightInd w:val="0"/>
              <w:jc w:val="center"/>
              <w:rPr>
                <w:rFonts w:eastAsia="SimSun"/>
                <w:b/>
                <w:bCs/>
                <w:color w:val="000000"/>
                <w:sz w:val="18"/>
                <w:szCs w:val="18"/>
              </w:rPr>
            </w:pPr>
            <w:r>
              <w:rPr>
                <w:rFonts w:eastAsia="SimSun"/>
                <w:b/>
                <w:bCs/>
                <w:color w:val="000000"/>
                <w:sz w:val="18"/>
                <w:szCs w:val="18"/>
              </w:rPr>
              <w:t>62181</w:t>
            </w:r>
          </w:p>
        </w:tc>
        <w:tc>
          <w:tcPr>
            <w:tcW w:w="900" w:type="dxa"/>
            <w:vAlign w:val="center"/>
          </w:tcPr>
          <w:p w14:paraId="4DA848A5" w14:textId="5284C079" w:rsidR="000602C4" w:rsidRPr="000977FD" w:rsidRDefault="000602C4" w:rsidP="00E11366">
            <w:pPr>
              <w:autoSpaceDE w:val="0"/>
              <w:autoSpaceDN w:val="0"/>
              <w:adjustRightInd w:val="0"/>
              <w:jc w:val="center"/>
              <w:rPr>
                <w:rFonts w:eastAsia="SimSun"/>
                <w:b/>
                <w:bCs/>
                <w:color w:val="000000"/>
                <w:sz w:val="18"/>
                <w:szCs w:val="18"/>
              </w:rPr>
            </w:pPr>
            <w:r>
              <w:rPr>
                <w:rFonts w:eastAsia="SimSun"/>
                <w:b/>
                <w:bCs/>
                <w:color w:val="000000"/>
                <w:sz w:val="18"/>
                <w:szCs w:val="18"/>
              </w:rPr>
              <w:t>GEF</w:t>
            </w:r>
          </w:p>
        </w:tc>
        <w:tc>
          <w:tcPr>
            <w:tcW w:w="1080" w:type="dxa"/>
          </w:tcPr>
          <w:p w14:paraId="4BF7D0AF" w14:textId="77777777" w:rsidR="000602C4" w:rsidRPr="000977FD" w:rsidRDefault="000602C4" w:rsidP="000977FD">
            <w:pPr>
              <w:autoSpaceDE w:val="0"/>
              <w:autoSpaceDN w:val="0"/>
              <w:adjustRightInd w:val="0"/>
              <w:jc w:val="center"/>
              <w:rPr>
                <w:rFonts w:eastAsia="SimSun"/>
                <w:color w:val="000000"/>
                <w:sz w:val="18"/>
                <w:szCs w:val="18"/>
              </w:rPr>
            </w:pPr>
            <w:r w:rsidRPr="000977FD">
              <w:rPr>
                <w:rFonts w:eastAsia="SimSun"/>
                <w:color w:val="000000"/>
                <w:sz w:val="18"/>
                <w:szCs w:val="18"/>
              </w:rPr>
              <w:t>71600</w:t>
            </w:r>
          </w:p>
        </w:tc>
        <w:tc>
          <w:tcPr>
            <w:tcW w:w="2700" w:type="dxa"/>
          </w:tcPr>
          <w:p w14:paraId="7D0DB53E" w14:textId="77777777" w:rsidR="000602C4" w:rsidRPr="000977FD" w:rsidRDefault="000602C4" w:rsidP="000977FD">
            <w:pPr>
              <w:autoSpaceDE w:val="0"/>
              <w:autoSpaceDN w:val="0"/>
              <w:adjustRightInd w:val="0"/>
              <w:rPr>
                <w:rFonts w:eastAsia="SimSun"/>
                <w:color w:val="000000"/>
                <w:sz w:val="18"/>
                <w:szCs w:val="18"/>
              </w:rPr>
            </w:pPr>
            <w:r w:rsidRPr="000977FD">
              <w:rPr>
                <w:rFonts w:eastAsia="SimSun"/>
                <w:color w:val="000000"/>
                <w:sz w:val="18"/>
                <w:szCs w:val="18"/>
              </w:rPr>
              <w:t>Travel</w:t>
            </w:r>
          </w:p>
        </w:tc>
        <w:tc>
          <w:tcPr>
            <w:tcW w:w="900" w:type="dxa"/>
          </w:tcPr>
          <w:p w14:paraId="11EF0C67" w14:textId="129E8E2E" w:rsidR="000602C4" w:rsidRPr="000977FD" w:rsidRDefault="000602C4"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9,000 </w:t>
            </w:r>
          </w:p>
        </w:tc>
        <w:tc>
          <w:tcPr>
            <w:tcW w:w="990" w:type="dxa"/>
          </w:tcPr>
          <w:p w14:paraId="1ABB8F15" w14:textId="5A71E173" w:rsidR="000602C4" w:rsidRPr="007E7978" w:rsidRDefault="000602C4" w:rsidP="000977FD">
            <w:pPr>
              <w:autoSpaceDE w:val="0"/>
              <w:autoSpaceDN w:val="0"/>
              <w:adjustRightInd w:val="0"/>
              <w:jc w:val="center"/>
              <w:rPr>
                <w:rFonts w:eastAsia="SimSun"/>
                <w:color w:val="000000"/>
                <w:sz w:val="18"/>
                <w:szCs w:val="18"/>
              </w:rPr>
            </w:pPr>
            <w:r w:rsidRPr="007E7978">
              <w:rPr>
                <w:rFonts w:eastAsia="SimSun"/>
                <w:color w:val="000000"/>
                <w:sz w:val="18"/>
                <w:szCs w:val="18"/>
              </w:rPr>
              <w:t xml:space="preserve">9,000 </w:t>
            </w:r>
          </w:p>
        </w:tc>
        <w:tc>
          <w:tcPr>
            <w:tcW w:w="900" w:type="dxa"/>
          </w:tcPr>
          <w:p w14:paraId="286CCCEE" w14:textId="2198FC21" w:rsidR="000602C4" w:rsidRPr="007E7978" w:rsidRDefault="000602C4" w:rsidP="000977FD">
            <w:pPr>
              <w:autoSpaceDE w:val="0"/>
              <w:autoSpaceDN w:val="0"/>
              <w:adjustRightInd w:val="0"/>
              <w:jc w:val="center"/>
              <w:rPr>
                <w:rFonts w:eastAsia="SimSun"/>
                <w:color w:val="000000"/>
                <w:sz w:val="18"/>
                <w:szCs w:val="18"/>
              </w:rPr>
            </w:pPr>
            <w:r w:rsidRPr="007E7978">
              <w:rPr>
                <w:rFonts w:eastAsia="SimSun"/>
                <w:color w:val="000000"/>
                <w:sz w:val="18"/>
                <w:szCs w:val="18"/>
              </w:rPr>
              <w:t xml:space="preserve">9,000 </w:t>
            </w:r>
          </w:p>
        </w:tc>
        <w:tc>
          <w:tcPr>
            <w:tcW w:w="900" w:type="dxa"/>
          </w:tcPr>
          <w:p w14:paraId="70FE980E" w14:textId="777F2C7B" w:rsidR="000602C4" w:rsidRPr="007E7978" w:rsidRDefault="000602C4" w:rsidP="000977FD">
            <w:pPr>
              <w:autoSpaceDE w:val="0"/>
              <w:autoSpaceDN w:val="0"/>
              <w:adjustRightInd w:val="0"/>
              <w:jc w:val="center"/>
              <w:rPr>
                <w:rFonts w:eastAsia="SimSun"/>
                <w:color w:val="000000"/>
                <w:sz w:val="18"/>
                <w:szCs w:val="18"/>
              </w:rPr>
            </w:pPr>
            <w:r w:rsidRPr="007E7978">
              <w:rPr>
                <w:rFonts w:eastAsia="SimSun"/>
                <w:color w:val="000000"/>
                <w:sz w:val="18"/>
                <w:szCs w:val="18"/>
              </w:rPr>
              <w:t xml:space="preserve">9,000 </w:t>
            </w:r>
          </w:p>
        </w:tc>
        <w:tc>
          <w:tcPr>
            <w:tcW w:w="990" w:type="dxa"/>
          </w:tcPr>
          <w:p w14:paraId="721C49DE" w14:textId="24977D5D" w:rsidR="000602C4" w:rsidRPr="007E7978" w:rsidRDefault="000602C4" w:rsidP="000977FD">
            <w:pPr>
              <w:autoSpaceDE w:val="0"/>
              <w:autoSpaceDN w:val="0"/>
              <w:adjustRightInd w:val="0"/>
              <w:jc w:val="center"/>
              <w:rPr>
                <w:rFonts w:eastAsia="SimSun"/>
                <w:color w:val="000000"/>
                <w:sz w:val="18"/>
                <w:szCs w:val="18"/>
              </w:rPr>
            </w:pPr>
            <w:r w:rsidRPr="007E7978">
              <w:rPr>
                <w:rFonts w:eastAsia="SimSun"/>
                <w:color w:val="000000"/>
                <w:sz w:val="18"/>
                <w:szCs w:val="18"/>
              </w:rPr>
              <w:t xml:space="preserve"> 36,000 </w:t>
            </w:r>
          </w:p>
        </w:tc>
        <w:tc>
          <w:tcPr>
            <w:tcW w:w="810" w:type="dxa"/>
          </w:tcPr>
          <w:p w14:paraId="424AC25C" w14:textId="77777777" w:rsidR="000602C4" w:rsidRPr="007E7978" w:rsidRDefault="000602C4" w:rsidP="000977FD">
            <w:pPr>
              <w:autoSpaceDE w:val="0"/>
              <w:autoSpaceDN w:val="0"/>
              <w:adjustRightInd w:val="0"/>
              <w:jc w:val="center"/>
              <w:rPr>
                <w:rFonts w:eastAsia="SimSun"/>
                <w:i/>
                <w:iCs/>
                <w:color w:val="000000"/>
                <w:sz w:val="18"/>
                <w:szCs w:val="18"/>
              </w:rPr>
            </w:pPr>
            <w:r w:rsidRPr="007E7978">
              <w:rPr>
                <w:rFonts w:eastAsia="SimSun"/>
                <w:i/>
                <w:iCs/>
                <w:color w:val="000000"/>
                <w:sz w:val="18"/>
                <w:szCs w:val="18"/>
              </w:rPr>
              <w:t>13</w:t>
            </w:r>
          </w:p>
        </w:tc>
      </w:tr>
      <w:tr w:rsidR="000602C4" w:rsidRPr="000977FD" w14:paraId="4A8831A1" w14:textId="77777777" w:rsidTr="00BD2BBC">
        <w:trPr>
          <w:trHeight w:val="290"/>
        </w:trPr>
        <w:tc>
          <w:tcPr>
            <w:tcW w:w="2370" w:type="dxa"/>
            <w:vMerge/>
          </w:tcPr>
          <w:p w14:paraId="5CCA4662" w14:textId="77777777" w:rsidR="000602C4" w:rsidRPr="000977FD" w:rsidRDefault="000602C4" w:rsidP="000977FD">
            <w:pPr>
              <w:autoSpaceDE w:val="0"/>
              <w:autoSpaceDN w:val="0"/>
              <w:adjustRightInd w:val="0"/>
              <w:jc w:val="center"/>
              <w:rPr>
                <w:rFonts w:eastAsia="SimSun"/>
                <w:b/>
                <w:bCs/>
                <w:color w:val="000000"/>
                <w:sz w:val="18"/>
                <w:szCs w:val="18"/>
              </w:rPr>
            </w:pPr>
          </w:p>
        </w:tc>
        <w:tc>
          <w:tcPr>
            <w:tcW w:w="1170" w:type="dxa"/>
          </w:tcPr>
          <w:p w14:paraId="56FAF26B" w14:textId="77777777" w:rsidR="000602C4" w:rsidRPr="000977FD" w:rsidRDefault="000602C4" w:rsidP="000977FD">
            <w:pPr>
              <w:autoSpaceDE w:val="0"/>
              <w:autoSpaceDN w:val="0"/>
              <w:adjustRightInd w:val="0"/>
              <w:jc w:val="right"/>
              <w:rPr>
                <w:rFonts w:eastAsia="SimSun"/>
                <w:b/>
                <w:bCs/>
                <w:color w:val="000000"/>
                <w:sz w:val="18"/>
                <w:szCs w:val="18"/>
              </w:rPr>
            </w:pPr>
          </w:p>
        </w:tc>
        <w:tc>
          <w:tcPr>
            <w:tcW w:w="810" w:type="dxa"/>
          </w:tcPr>
          <w:p w14:paraId="7432E462" w14:textId="77777777" w:rsidR="000602C4" w:rsidRPr="000977FD" w:rsidRDefault="000602C4" w:rsidP="000977FD">
            <w:pPr>
              <w:autoSpaceDE w:val="0"/>
              <w:autoSpaceDN w:val="0"/>
              <w:adjustRightInd w:val="0"/>
              <w:jc w:val="center"/>
              <w:rPr>
                <w:rFonts w:eastAsia="SimSun"/>
                <w:b/>
                <w:bCs/>
                <w:color w:val="000000"/>
                <w:sz w:val="18"/>
                <w:szCs w:val="18"/>
              </w:rPr>
            </w:pPr>
          </w:p>
        </w:tc>
        <w:tc>
          <w:tcPr>
            <w:tcW w:w="900" w:type="dxa"/>
          </w:tcPr>
          <w:p w14:paraId="5F708AEC" w14:textId="77777777" w:rsidR="000602C4" w:rsidRPr="000977FD" w:rsidRDefault="000602C4" w:rsidP="000977FD">
            <w:pPr>
              <w:autoSpaceDE w:val="0"/>
              <w:autoSpaceDN w:val="0"/>
              <w:adjustRightInd w:val="0"/>
              <w:jc w:val="center"/>
              <w:rPr>
                <w:rFonts w:eastAsia="SimSun"/>
                <w:b/>
                <w:bCs/>
                <w:color w:val="000000"/>
                <w:sz w:val="18"/>
                <w:szCs w:val="18"/>
              </w:rPr>
            </w:pPr>
          </w:p>
        </w:tc>
        <w:tc>
          <w:tcPr>
            <w:tcW w:w="1080" w:type="dxa"/>
          </w:tcPr>
          <w:p w14:paraId="7B8E5B38" w14:textId="153524AB" w:rsidR="000602C4" w:rsidRDefault="000602C4" w:rsidP="000977FD">
            <w:pPr>
              <w:autoSpaceDE w:val="0"/>
              <w:autoSpaceDN w:val="0"/>
              <w:adjustRightInd w:val="0"/>
              <w:jc w:val="center"/>
              <w:rPr>
                <w:rFonts w:eastAsia="SimSun"/>
                <w:color w:val="000000"/>
                <w:sz w:val="18"/>
                <w:szCs w:val="18"/>
              </w:rPr>
            </w:pPr>
            <w:r w:rsidRPr="000977FD">
              <w:rPr>
                <w:rFonts w:eastAsia="SimSun"/>
                <w:color w:val="000000"/>
                <w:sz w:val="18"/>
                <w:szCs w:val="18"/>
              </w:rPr>
              <w:t>72100</w:t>
            </w:r>
          </w:p>
        </w:tc>
        <w:tc>
          <w:tcPr>
            <w:tcW w:w="2700" w:type="dxa"/>
          </w:tcPr>
          <w:p w14:paraId="1F4E6B3B" w14:textId="32CC637A" w:rsidR="000602C4" w:rsidRPr="00C4189D" w:rsidRDefault="000602C4" w:rsidP="000977FD">
            <w:pPr>
              <w:autoSpaceDE w:val="0"/>
              <w:autoSpaceDN w:val="0"/>
              <w:adjustRightInd w:val="0"/>
              <w:rPr>
                <w:rFonts w:eastAsia="SimSun"/>
                <w:color w:val="000000"/>
                <w:sz w:val="18"/>
                <w:szCs w:val="18"/>
              </w:rPr>
            </w:pPr>
            <w:r>
              <w:rPr>
                <w:rFonts w:eastAsia="SimSun"/>
                <w:color w:val="000000"/>
                <w:sz w:val="18"/>
                <w:szCs w:val="18"/>
              </w:rPr>
              <w:t>Contractual Services - Companies</w:t>
            </w:r>
          </w:p>
        </w:tc>
        <w:tc>
          <w:tcPr>
            <w:tcW w:w="900" w:type="dxa"/>
          </w:tcPr>
          <w:p w14:paraId="1E7481E4" w14:textId="6611115D" w:rsidR="000602C4" w:rsidRPr="000977FD" w:rsidRDefault="000602C4"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 - </w:t>
            </w:r>
          </w:p>
        </w:tc>
        <w:tc>
          <w:tcPr>
            <w:tcW w:w="990" w:type="dxa"/>
          </w:tcPr>
          <w:p w14:paraId="76A7B7EE" w14:textId="37D41904" w:rsidR="000602C4" w:rsidRPr="007E7978" w:rsidRDefault="000602C4" w:rsidP="000977FD">
            <w:pPr>
              <w:autoSpaceDE w:val="0"/>
              <w:autoSpaceDN w:val="0"/>
              <w:adjustRightInd w:val="0"/>
              <w:jc w:val="center"/>
              <w:rPr>
                <w:rFonts w:eastAsia="SimSun"/>
                <w:color w:val="000000"/>
                <w:sz w:val="18"/>
                <w:szCs w:val="18"/>
              </w:rPr>
            </w:pPr>
            <w:r w:rsidRPr="007E7978">
              <w:rPr>
                <w:rFonts w:eastAsia="SimSun"/>
                <w:color w:val="000000"/>
                <w:sz w:val="18"/>
                <w:szCs w:val="18"/>
              </w:rPr>
              <w:t xml:space="preserve"> - </w:t>
            </w:r>
          </w:p>
        </w:tc>
        <w:tc>
          <w:tcPr>
            <w:tcW w:w="900" w:type="dxa"/>
          </w:tcPr>
          <w:p w14:paraId="1B4816D4" w14:textId="5ED08E6F" w:rsidR="000602C4" w:rsidRPr="007E7978" w:rsidRDefault="000602C4" w:rsidP="000977FD">
            <w:pPr>
              <w:autoSpaceDE w:val="0"/>
              <w:autoSpaceDN w:val="0"/>
              <w:adjustRightInd w:val="0"/>
              <w:jc w:val="center"/>
              <w:rPr>
                <w:rFonts w:eastAsia="SimSun"/>
                <w:color w:val="000000"/>
                <w:sz w:val="18"/>
                <w:szCs w:val="18"/>
              </w:rPr>
            </w:pPr>
            <w:r w:rsidRPr="007E7978">
              <w:rPr>
                <w:rFonts w:eastAsia="SimSun"/>
                <w:color w:val="000000"/>
                <w:sz w:val="18"/>
                <w:szCs w:val="18"/>
              </w:rPr>
              <w:t xml:space="preserve"> - </w:t>
            </w:r>
          </w:p>
        </w:tc>
        <w:tc>
          <w:tcPr>
            <w:tcW w:w="900" w:type="dxa"/>
          </w:tcPr>
          <w:p w14:paraId="37A0961D" w14:textId="01F52C51" w:rsidR="000602C4" w:rsidRPr="007E7978" w:rsidRDefault="000602C4" w:rsidP="000977FD">
            <w:pPr>
              <w:autoSpaceDE w:val="0"/>
              <w:autoSpaceDN w:val="0"/>
              <w:adjustRightInd w:val="0"/>
              <w:jc w:val="center"/>
              <w:rPr>
                <w:rFonts w:eastAsia="SimSun"/>
                <w:color w:val="000000"/>
                <w:sz w:val="18"/>
                <w:szCs w:val="18"/>
              </w:rPr>
            </w:pPr>
            <w:r w:rsidRPr="007E7978">
              <w:rPr>
                <w:rFonts w:eastAsia="SimSun"/>
                <w:color w:val="000000"/>
                <w:sz w:val="18"/>
                <w:szCs w:val="18"/>
              </w:rPr>
              <w:t xml:space="preserve">15,000 </w:t>
            </w:r>
          </w:p>
        </w:tc>
        <w:tc>
          <w:tcPr>
            <w:tcW w:w="990" w:type="dxa"/>
          </w:tcPr>
          <w:p w14:paraId="26AB9ADF" w14:textId="35B1D9CC" w:rsidR="000602C4" w:rsidRPr="007E7978" w:rsidRDefault="000602C4" w:rsidP="000977FD">
            <w:pPr>
              <w:autoSpaceDE w:val="0"/>
              <w:autoSpaceDN w:val="0"/>
              <w:adjustRightInd w:val="0"/>
              <w:jc w:val="center"/>
              <w:rPr>
                <w:rFonts w:eastAsia="SimSun"/>
                <w:color w:val="000000"/>
                <w:sz w:val="18"/>
                <w:szCs w:val="18"/>
              </w:rPr>
            </w:pPr>
            <w:r w:rsidRPr="007E7978">
              <w:rPr>
                <w:rFonts w:eastAsia="SimSun"/>
                <w:color w:val="000000"/>
                <w:sz w:val="18"/>
                <w:szCs w:val="18"/>
              </w:rPr>
              <w:t xml:space="preserve"> 15,000 </w:t>
            </w:r>
          </w:p>
        </w:tc>
        <w:tc>
          <w:tcPr>
            <w:tcW w:w="810" w:type="dxa"/>
            <w:shd w:val="clear" w:color="auto" w:fill="auto"/>
          </w:tcPr>
          <w:p w14:paraId="206129AA" w14:textId="06C416C2" w:rsidR="000602C4" w:rsidRPr="007E7978" w:rsidRDefault="000602C4" w:rsidP="000977FD">
            <w:pPr>
              <w:autoSpaceDE w:val="0"/>
              <w:autoSpaceDN w:val="0"/>
              <w:adjustRightInd w:val="0"/>
              <w:jc w:val="center"/>
              <w:rPr>
                <w:rFonts w:eastAsia="SimSun"/>
                <w:i/>
                <w:iCs/>
                <w:color w:val="000000"/>
                <w:sz w:val="18"/>
                <w:szCs w:val="18"/>
              </w:rPr>
            </w:pPr>
            <w:r w:rsidRPr="007E7978">
              <w:rPr>
                <w:rFonts w:eastAsia="SimSun"/>
                <w:i/>
                <w:iCs/>
                <w:color w:val="000000"/>
                <w:sz w:val="18"/>
                <w:szCs w:val="18"/>
              </w:rPr>
              <w:t>14</w:t>
            </w:r>
          </w:p>
        </w:tc>
      </w:tr>
      <w:tr w:rsidR="000602C4" w:rsidRPr="000977FD" w14:paraId="02A7ABF4" w14:textId="77777777" w:rsidTr="00BD2BBC">
        <w:trPr>
          <w:trHeight w:val="290"/>
        </w:trPr>
        <w:tc>
          <w:tcPr>
            <w:tcW w:w="2370" w:type="dxa"/>
            <w:vMerge/>
          </w:tcPr>
          <w:p w14:paraId="61BA7DD7" w14:textId="67E5E29C" w:rsidR="000602C4" w:rsidRPr="000977FD" w:rsidRDefault="000602C4" w:rsidP="000977FD">
            <w:pPr>
              <w:autoSpaceDE w:val="0"/>
              <w:autoSpaceDN w:val="0"/>
              <w:adjustRightInd w:val="0"/>
              <w:jc w:val="center"/>
              <w:rPr>
                <w:rFonts w:eastAsia="SimSun"/>
                <w:b/>
                <w:bCs/>
                <w:color w:val="000000"/>
                <w:sz w:val="18"/>
                <w:szCs w:val="18"/>
              </w:rPr>
            </w:pPr>
          </w:p>
        </w:tc>
        <w:tc>
          <w:tcPr>
            <w:tcW w:w="1170" w:type="dxa"/>
          </w:tcPr>
          <w:p w14:paraId="4A7A9279" w14:textId="77777777" w:rsidR="000602C4" w:rsidRPr="000977FD" w:rsidRDefault="000602C4" w:rsidP="000977FD">
            <w:pPr>
              <w:autoSpaceDE w:val="0"/>
              <w:autoSpaceDN w:val="0"/>
              <w:adjustRightInd w:val="0"/>
              <w:jc w:val="right"/>
              <w:rPr>
                <w:rFonts w:eastAsia="SimSun"/>
                <w:b/>
                <w:bCs/>
                <w:color w:val="000000"/>
                <w:sz w:val="18"/>
                <w:szCs w:val="18"/>
              </w:rPr>
            </w:pPr>
          </w:p>
        </w:tc>
        <w:tc>
          <w:tcPr>
            <w:tcW w:w="810" w:type="dxa"/>
          </w:tcPr>
          <w:p w14:paraId="5B51FEFA" w14:textId="77777777" w:rsidR="000602C4" w:rsidRPr="000977FD" w:rsidRDefault="000602C4" w:rsidP="000977FD">
            <w:pPr>
              <w:autoSpaceDE w:val="0"/>
              <w:autoSpaceDN w:val="0"/>
              <w:adjustRightInd w:val="0"/>
              <w:jc w:val="center"/>
              <w:rPr>
                <w:rFonts w:eastAsia="SimSun"/>
                <w:b/>
                <w:bCs/>
                <w:color w:val="000000"/>
                <w:sz w:val="18"/>
                <w:szCs w:val="18"/>
              </w:rPr>
            </w:pPr>
          </w:p>
        </w:tc>
        <w:tc>
          <w:tcPr>
            <w:tcW w:w="900" w:type="dxa"/>
          </w:tcPr>
          <w:p w14:paraId="73AFA08C" w14:textId="77777777" w:rsidR="000602C4" w:rsidRPr="000977FD" w:rsidRDefault="000602C4" w:rsidP="000977FD">
            <w:pPr>
              <w:autoSpaceDE w:val="0"/>
              <w:autoSpaceDN w:val="0"/>
              <w:adjustRightInd w:val="0"/>
              <w:jc w:val="center"/>
              <w:rPr>
                <w:rFonts w:eastAsia="SimSun"/>
                <w:b/>
                <w:bCs/>
                <w:color w:val="000000"/>
                <w:sz w:val="18"/>
                <w:szCs w:val="18"/>
              </w:rPr>
            </w:pPr>
          </w:p>
        </w:tc>
        <w:tc>
          <w:tcPr>
            <w:tcW w:w="1080" w:type="dxa"/>
          </w:tcPr>
          <w:p w14:paraId="33AF11FF" w14:textId="455F9359" w:rsidR="000602C4" w:rsidRPr="000977FD" w:rsidRDefault="000602C4" w:rsidP="000977FD">
            <w:pPr>
              <w:autoSpaceDE w:val="0"/>
              <w:autoSpaceDN w:val="0"/>
              <w:adjustRightInd w:val="0"/>
              <w:jc w:val="center"/>
              <w:rPr>
                <w:rFonts w:eastAsia="SimSun"/>
                <w:color w:val="000000"/>
                <w:sz w:val="18"/>
                <w:szCs w:val="18"/>
              </w:rPr>
            </w:pPr>
            <w:r>
              <w:rPr>
                <w:rFonts w:eastAsia="SimSun"/>
                <w:color w:val="000000"/>
                <w:sz w:val="18"/>
                <w:szCs w:val="18"/>
              </w:rPr>
              <w:t>75700</w:t>
            </w:r>
          </w:p>
        </w:tc>
        <w:tc>
          <w:tcPr>
            <w:tcW w:w="2700" w:type="dxa"/>
          </w:tcPr>
          <w:p w14:paraId="5E523622" w14:textId="52B6283C" w:rsidR="000602C4" w:rsidRPr="000977FD" w:rsidRDefault="000602C4" w:rsidP="000977FD">
            <w:pPr>
              <w:autoSpaceDE w:val="0"/>
              <w:autoSpaceDN w:val="0"/>
              <w:adjustRightInd w:val="0"/>
              <w:rPr>
                <w:rFonts w:eastAsia="SimSun"/>
                <w:color w:val="000000"/>
                <w:sz w:val="18"/>
                <w:szCs w:val="18"/>
              </w:rPr>
            </w:pPr>
            <w:r w:rsidRPr="00C4189D">
              <w:rPr>
                <w:rFonts w:eastAsia="SimSun"/>
                <w:color w:val="000000"/>
                <w:sz w:val="18"/>
                <w:szCs w:val="18"/>
              </w:rPr>
              <w:t>Training, Workshops and Conferences</w:t>
            </w:r>
          </w:p>
        </w:tc>
        <w:tc>
          <w:tcPr>
            <w:tcW w:w="900" w:type="dxa"/>
          </w:tcPr>
          <w:p w14:paraId="12F38FAB" w14:textId="3B8E4C76" w:rsidR="000602C4" w:rsidRPr="000977FD" w:rsidRDefault="000602C4" w:rsidP="000977FD">
            <w:pPr>
              <w:autoSpaceDE w:val="0"/>
              <w:autoSpaceDN w:val="0"/>
              <w:adjustRightInd w:val="0"/>
              <w:jc w:val="center"/>
              <w:rPr>
                <w:rFonts w:eastAsia="SimSun"/>
                <w:color w:val="000000"/>
                <w:sz w:val="18"/>
                <w:szCs w:val="18"/>
              </w:rPr>
            </w:pPr>
            <w:r w:rsidRPr="000977FD">
              <w:rPr>
                <w:rFonts w:eastAsia="SimSun"/>
                <w:color w:val="000000"/>
                <w:sz w:val="18"/>
                <w:szCs w:val="18"/>
              </w:rPr>
              <w:t xml:space="preserve"> 500 </w:t>
            </w:r>
          </w:p>
        </w:tc>
        <w:tc>
          <w:tcPr>
            <w:tcW w:w="990" w:type="dxa"/>
          </w:tcPr>
          <w:p w14:paraId="24DB5A61" w14:textId="3F14CC79" w:rsidR="000602C4" w:rsidRPr="007E7978" w:rsidRDefault="000602C4" w:rsidP="000977FD">
            <w:pPr>
              <w:autoSpaceDE w:val="0"/>
              <w:autoSpaceDN w:val="0"/>
              <w:adjustRightInd w:val="0"/>
              <w:jc w:val="center"/>
              <w:rPr>
                <w:rFonts w:eastAsia="SimSun"/>
                <w:color w:val="000000"/>
                <w:sz w:val="18"/>
                <w:szCs w:val="18"/>
              </w:rPr>
            </w:pPr>
            <w:r w:rsidRPr="007E7978">
              <w:rPr>
                <w:rFonts w:eastAsia="SimSun"/>
                <w:color w:val="000000"/>
                <w:sz w:val="18"/>
                <w:szCs w:val="18"/>
              </w:rPr>
              <w:t xml:space="preserve"> 500 </w:t>
            </w:r>
          </w:p>
        </w:tc>
        <w:tc>
          <w:tcPr>
            <w:tcW w:w="900" w:type="dxa"/>
          </w:tcPr>
          <w:p w14:paraId="0E270B1D" w14:textId="76F2C101" w:rsidR="000602C4" w:rsidRPr="007E7978" w:rsidRDefault="000602C4" w:rsidP="000977FD">
            <w:pPr>
              <w:autoSpaceDE w:val="0"/>
              <w:autoSpaceDN w:val="0"/>
              <w:adjustRightInd w:val="0"/>
              <w:jc w:val="center"/>
              <w:rPr>
                <w:rFonts w:eastAsia="SimSun"/>
                <w:color w:val="000000"/>
                <w:sz w:val="18"/>
                <w:szCs w:val="18"/>
              </w:rPr>
            </w:pPr>
            <w:r w:rsidRPr="007E7978">
              <w:rPr>
                <w:rFonts w:eastAsia="SimSun"/>
                <w:color w:val="000000"/>
                <w:sz w:val="18"/>
                <w:szCs w:val="18"/>
              </w:rPr>
              <w:t xml:space="preserve">1,500 </w:t>
            </w:r>
          </w:p>
        </w:tc>
        <w:tc>
          <w:tcPr>
            <w:tcW w:w="900" w:type="dxa"/>
          </w:tcPr>
          <w:p w14:paraId="0AE22324" w14:textId="3C5B2DDB" w:rsidR="000602C4" w:rsidRPr="007E7978" w:rsidRDefault="000602C4" w:rsidP="000977FD">
            <w:pPr>
              <w:autoSpaceDE w:val="0"/>
              <w:autoSpaceDN w:val="0"/>
              <w:adjustRightInd w:val="0"/>
              <w:jc w:val="center"/>
              <w:rPr>
                <w:rFonts w:eastAsia="SimSun"/>
                <w:color w:val="000000"/>
                <w:sz w:val="18"/>
                <w:szCs w:val="18"/>
              </w:rPr>
            </w:pPr>
            <w:r w:rsidRPr="007E7978">
              <w:rPr>
                <w:rFonts w:eastAsia="SimSun"/>
                <w:color w:val="000000"/>
                <w:sz w:val="18"/>
                <w:szCs w:val="18"/>
              </w:rPr>
              <w:t xml:space="preserve">2,500 </w:t>
            </w:r>
          </w:p>
        </w:tc>
        <w:tc>
          <w:tcPr>
            <w:tcW w:w="990" w:type="dxa"/>
          </w:tcPr>
          <w:p w14:paraId="206ADA1F" w14:textId="0E950473" w:rsidR="000602C4" w:rsidRPr="007E7978" w:rsidRDefault="000602C4" w:rsidP="000977FD">
            <w:pPr>
              <w:autoSpaceDE w:val="0"/>
              <w:autoSpaceDN w:val="0"/>
              <w:adjustRightInd w:val="0"/>
              <w:jc w:val="center"/>
              <w:rPr>
                <w:rFonts w:eastAsia="SimSun"/>
                <w:color w:val="000000"/>
                <w:sz w:val="18"/>
                <w:szCs w:val="18"/>
              </w:rPr>
            </w:pPr>
            <w:r w:rsidRPr="007E7978">
              <w:rPr>
                <w:rFonts w:eastAsia="SimSun"/>
                <w:color w:val="000000"/>
                <w:sz w:val="18"/>
                <w:szCs w:val="18"/>
              </w:rPr>
              <w:t xml:space="preserve"> 5,000 </w:t>
            </w:r>
          </w:p>
        </w:tc>
        <w:tc>
          <w:tcPr>
            <w:tcW w:w="810" w:type="dxa"/>
          </w:tcPr>
          <w:p w14:paraId="3E3E9A06" w14:textId="769D3B27" w:rsidR="000602C4" w:rsidRPr="007E7978" w:rsidRDefault="000602C4" w:rsidP="000977FD">
            <w:pPr>
              <w:autoSpaceDE w:val="0"/>
              <w:autoSpaceDN w:val="0"/>
              <w:adjustRightInd w:val="0"/>
              <w:jc w:val="center"/>
              <w:rPr>
                <w:rFonts w:eastAsia="SimSun"/>
                <w:i/>
                <w:iCs/>
                <w:color w:val="000000"/>
                <w:sz w:val="18"/>
                <w:szCs w:val="18"/>
              </w:rPr>
            </w:pPr>
            <w:r w:rsidRPr="007E7978">
              <w:rPr>
                <w:rFonts w:eastAsia="SimSun"/>
                <w:i/>
                <w:iCs/>
                <w:color w:val="000000"/>
                <w:sz w:val="18"/>
                <w:szCs w:val="18"/>
              </w:rPr>
              <w:t>15</w:t>
            </w:r>
          </w:p>
        </w:tc>
      </w:tr>
      <w:tr w:rsidR="000602C4" w:rsidRPr="000977FD" w14:paraId="58AA16D2" w14:textId="77777777" w:rsidTr="00BD2BBC">
        <w:trPr>
          <w:trHeight w:val="290"/>
        </w:trPr>
        <w:tc>
          <w:tcPr>
            <w:tcW w:w="2370" w:type="dxa"/>
            <w:vMerge/>
          </w:tcPr>
          <w:p w14:paraId="5DE71BCE" w14:textId="77777777" w:rsidR="000602C4" w:rsidRPr="000977FD" w:rsidRDefault="000602C4" w:rsidP="000977FD">
            <w:pPr>
              <w:autoSpaceDE w:val="0"/>
              <w:autoSpaceDN w:val="0"/>
              <w:adjustRightInd w:val="0"/>
              <w:jc w:val="right"/>
              <w:rPr>
                <w:rFonts w:eastAsia="SimSun"/>
                <w:color w:val="000000"/>
                <w:sz w:val="18"/>
                <w:szCs w:val="18"/>
              </w:rPr>
            </w:pPr>
          </w:p>
        </w:tc>
        <w:tc>
          <w:tcPr>
            <w:tcW w:w="1170" w:type="dxa"/>
          </w:tcPr>
          <w:p w14:paraId="06228E92" w14:textId="77777777" w:rsidR="000602C4" w:rsidRPr="000977FD" w:rsidRDefault="000602C4" w:rsidP="000977FD">
            <w:pPr>
              <w:autoSpaceDE w:val="0"/>
              <w:autoSpaceDN w:val="0"/>
              <w:adjustRightInd w:val="0"/>
              <w:jc w:val="right"/>
              <w:rPr>
                <w:rFonts w:eastAsia="SimSun"/>
                <w:b/>
                <w:bCs/>
                <w:color w:val="000000"/>
                <w:sz w:val="18"/>
                <w:szCs w:val="18"/>
              </w:rPr>
            </w:pPr>
          </w:p>
        </w:tc>
        <w:tc>
          <w:tcPr>
            <w:tcW w:w="810" w:type="dxa"/>
          </w:tcPr>
          <w:p w14:paraId="76C43D9E" w14:textId="77777777" w:rsidR="000602C4" w:rsidRPr="000977FD" w:rsidRDefault="000602C4" w:rsidP="000977FD">
            <w:pPr>
              <w:autoSpaceDE w:val="0"/>
              <w:autoSpaceDN w:val="0"/>
              <w:adjustRightInd w:val="0"/>
              <w:jc w:val="center"/>
              <w:rPr>
                <w:rFonts w:eastAsia="SimSun"/>
                <w:b/>
                <w:bCs/>
                <w:color w:val="000000"/>
                <w:sz w:val="18"/>
                <w:szCs w:val="18"/>
              </w:rPr>
            </w:pPr>
          </w:p>
        </w:tc>
        <w:tc>
          <w:tcPr>
            <w:tcW w:w="900" w:type="dxa"/>
          </w:tcPr>
          <w:p w14:paraId="617CDAA5" w14:textId="77777777" w:rsidR="000602C4" w:rsidRPr="000977FD" w:rsidRDefault="000602C4" w:rsidP="000977FD">
            <w:pPr>
              <w:autoSpaceDE w:val="0"/>
              <w:autoSpaceDN w:val="0"/>
              <w:adjustRightInd w:val="0"/>
              <w:jc w:val="center"/>
              <w:rPr>
                <w:rFonts w:eastAsia="SimSun"/>
                <w:b/>
                <w:bCs/>
                <w:color w:val="000000"/>
                <w:sz w:val="18"/>
                <w:szCs w:val="18"/>
              </w:rPr>
            </w:pPr>
          </w:p>
        </w:tc>
        <w:tc>
          <w:tcPr>
            <w:tcW w:w="1080" w:type="dxa"/>
          </w:tcPr>
          <w:p w14:paraId="0DDCDCB6" w14:textId="77777777" w:rsidR="000602C4" w:rsidRPr="000977FD" w:rsidRDefault="000602C4" w:rsidP="000977FD">
            <w:pPr>
              <w:autoSpaceDE w:val="0"/>
              <w:autoSpaceDN w:val="0"/>
              <w:adjustRightInd w:val="0"/>
              <w:jc w:val="center"/>
              <w:rPr>
                <w:rFonts w:eastAsia="SimSun"/>
                <w:color w:val="000000"/>
                <w:sz w:val="18"/>
                <w:szCs w:val="18"/>
              </w:rPr>
            </w:pPr>
          </w:p>
        </w:tc>
        <w:tc>
          <w:tcPr>
            <w:tcW w:w="2700" w:type="dxa"/>
          </w:tcPr>
          <w:p w14:paraId="6D0BF3C0" w14:textId="72586CDF" w:rsidR="000602C4" w:rsidRPr="000977FD" w:rsidRDefault="000602C4" w:rsidP="000977FD">
            <w:pPr>
              <w:autoSpaceDE w:val="0"/>
              <w:autoSpaceDN w:val="0"/>
              <w:adjustRightInd w:val="0"/>
              <w:jc w:val="right"/>
              <w:rPr>
                <w:rFonts w:eastAsia="SimSun"/>
                <w:b/>
                <w:bCs/>
                <w:color w:val="000000"/>
                <w:sz w:val="18"/>
                <w:szCs w:val="18"/>
              </w:rPr>
            </w:pPr>
            <w:r>
              <w:rPr>
                <w:rFonts w:eastAsia="SimSun"/>
                <w:b/>
                <w:bCs/>
                <w:color w:val="000000"/>
                <w:sz w:val="18"/>
                <w:szCs w:val="18"/>
              </w:rPr>
              <w:t>GEF Sub-total Outcome 4</w:t>
            </w:r>
          </w:p>
        </w:tc>
        <w:tc>
          <w:tcPr>
            <w:tcW w:w="900" w:type="dxa"/>
          </w:tcPr>
          <w:p w14:paraId="7E931172" w14:textId="3F4D3D95" w:rsidR="000602C4" w:rsidRPr="000977FD" w:rsidRDefault="000602C4"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 xml:space="preserve">17,500 </w:t>
            </w:r>
          </w:p>
        </w:tc>
        <w:tc>
          <w:tcPr>
            <w:tcW w:w="990" w:type="dxa"/>
          </w:tcPr>
          <w:p w14:paraId="6B1136A0" w14:textId="2198A985" w:rsidR="000602C4" w:rsidRPr="007E7978" w:rsidRDefault="000602C4" w:rsidP="000977FD">
            <w:pPr>
              <w:autoSpaceDE w:val="0"/>
              <w:autoSpaceDN w:val="0"/>
              <w:adjustRightInd w:val="0"/>
              <w:jc w:val="center"/>
              <w:rPr>
                <w:rFonts w:eastAsia="SimSun"/>
                <w:b/>
                <w:bCs/>
                <w:color w:val="000000"/>
                <w:sz w:val="18"/>
                <w:szCs w:val="18"/>
              </w:rPr>
            </w:pPr>
            <w:r w:rsidRPr="007E7978">
              <w:rPr>
                <w:rFonts w:eastAsia="SimSun"/>
                <w:b/>
                <w:bCs/>
                <w:color w:val="000000"/>
                <w:sz w:val="18"/>
                <w:szCs w:val="18"/>
              </w:rPr>
              <w:t xml:space="preserve">17,500 </w:t>
            </w:r>
          </w:p>
        </w:tc>
        <w:tc>
          <w:tcPr>
            <w:tcW w:w="900" w:type="dxa"/>
          </w:tcPr>
          <w:p w14:paraId="0E698DD7" w14:textId="433BC5C3" w:rsidR="000602C4" w:rsidRPr="007E7978" w:rsidRDefault="000602C4" w:rsidP="000977FD">
            <w:pPr>
              <w:autoSpaceDE w:val="0"/>
              <w:autoSpaceDN w:val="0"/>
              <w:adjustRightInd w:val="0"/>
              <w:jc w:val="center"/>
              <w:rPr>
                <w:rFonts w:eastAsia="SimSun"/>
                <w:b/>
                <w:bCs/>
                <w:color w:val="000000"/>
                <w:sz w:val="18"/>
                <w:szCs w:val="18"/>
              </w:rPr>
            </w:pPr>
            <w:r w:rsidRPr="007E7978">
              <w:rPr>
                <w:rFonts w:eastAsia="SimSun"/>
                <w:b/>
                <w:bCs/>
                <w:color w:val="000000"/>
                <w:sz w:val="18"/>
                <w:szCs w:val="18"/>
              </w:rPr>
              <w:t xml:space="preserve">18,500 </w:t>
            </w:r>
          </w:p>
        </w:tc>
        <w:tc>
          <w:tcPr>
            <w:tcW w:w="900" w:type="dxa"/>
          </w:tcPr>
          <w:p w14:paraId="0273325F" w14:textId="1EA80295" w:rsidR="000602C4" w:rsidRPr="007E7978" w:rsidRDefault="000602C4" w:rsidP="000977FD">
            <w:pPr>
              <w:autoSpaceDE w:val="0"/>
              <w:autoSpaceDN w:val="0"/>
              <w:adjustRightInd w:val="0"/>
              <w:jc w:val="center"/>
              <w:rPr>
                <w:rFonts w:eastAsia="SimSun"/>
                <w:b/>
                <w:bCs/>
                <w:color w:val="000000"/>
                <w:sz w:val="18"/>
                <w:szCs w:val="18"/>
              </w:rPr>
            </w:pPr>
            <w:r w:rsidRPr="007E7978">
              <w:rPr>
                <w:rFonts w:eastAsia="SimSun"/>
                <w:b/>
                <w:bCs/>
                <w:color w:val="000000"/>
                <w:sz w:val="18"/>
                <w:szCs w:val="18"/>
              </w:rPr>
              <w:t>6</w:t>
            </w:r>
            <w:r w:rsidR="00DA1259" w:rsidRPr="007E7978">
              <w:rPr>
                <w:rFonts w:eastAsia="SimSun"/>
                <w:b/>
                <w:bCs/>
                <w:color w:val="000000"/>
                <w:sz w:val="18"/>
                <w:szCs w:val="18"/>
              </w:rPr>
              <w:t>3</w:t>
            </w:r>
            <w:r w:rsidRPr="007E7978">
              <w:rPr>
                <w:rFonts w:eastAsia="SimSun"/>
                <w:b/>
                <w:bCs/>
                <w:color w:val="000000"/>
                <w:sz w:val="18"/>
                <w:szCs w:val="18"/>
              </w:rPr>
              <w:t xml:space="preserve">,500 </w:t>
            </w:r>
          </w:p>
        </w:tc>
        <w:tc>
          <w:tcPr>
            <w:tcW w:w="990" w:type="dxa"/>
          </w:tcPr>
          <w:p w14:paraId="18602202" w14:textId="7180D762" w:rsidR="000602C4" w:rsidRPr="007E7978" w:rsidRDefault="000602C4" w:rsidP="000977FD">
            <w:pPr>
              <w:autoSpaceDE w:val="0"/>
              <w:autoSpaceDN w:val="0"/>
              <w:adjustRightInd w:val="0"/>
              <w:jc w:val="center"/>
              <w:rPr>
                <w:rFonts w:eastAsia="SimSun"/>
                <w:b/>
                <w:bCs/>
                <w:color w:val="000000"/>
                <w:sz w:val="18"/>
                <w:szCs w:val="18"/>
              </w:rPr>
            </w:pPr>
            <w:r w:rsidRPr="007E7978">
              <w:rPr>
                <w:rFonts w:eastAsia="SimSun"/>
                <w:b/>
                <w:bCs/>
                <w:color w:val="000000"/>
                <w:sz w:val="18"/>
                <w:szCs w:val="18"/>
              </w:rPr>
              <w:t xml:space="preserve"> 1</w:t>
            </w:r>
            <w:r w:rsidR="003C352F" w:rsidRPr="007E7978">
              <w:rPr>
                <w:rFonts w:eastAsia="SimSun"/>
                <w:b/>
                <w:bCs/>
                <w:color w:val="000000"/>
                <w:sz w:val="18"/>
                <w:szCs w:val="18"/>
              </w:rPr>
              <w:t>17</w:t>
            </w:r>
            <w:r w:rsidRPr="007E7978">
              <w:rPr>
                <w:rFonts w:eastAsia="SimSun"/>
                <w:b/>
                <w:bCs/>
                <w:color w:val="000000"/>
                <w:sz w:val="18"/>
                <w:szCs w:val="18"/>
              </w:rPr>
              <w:t xml:space="preserve">,000 </w:t>
            </w:r>
          </w:p>
        </w:tc>
        <w:tc>
          <w:tcPr>
            <w:tcW w:w="810" w:type="dxa"/>
          </w:tcPr>
          <w:p w14:paraId="3B0562BF" w14:textId="77777777" w:rsidR="000602C4" w:rsidRPr="007E7978" w:rsidRDefault="000602C4" w:rsidP="000977FD">
            <w:pPr>
              <w:autoSpaceDE w:val="0"/>
              <w:autoSpaceDN w:val="0"/>
              <w:adjustRightInd w:val="0"/>
              <w:jc w:val="center"/>
              <w:rPr>
                <w:rFonts w:eastAsia="SimSun"/>
                <w:i/>
                <w:iCs/>
                <w:color w:val="000000"/>
                <w:sz w:val="18"/>
                <w:szCs w:val="18"/>
              </w:rPr>
            </w:pPr>
          </w:p>
        </w:tc>
      </w:tr>
      <w:tr w:rsidR="000602C4" w:rsidRPr="000977FD" w14:paraId="65E7A49C" w14:textId="77777777" w:rsidTr="00BD2BBC">
        <w:trPr>
          <w:trHeight w:val="290"/>
        </w:trPr>
        <w:tc>
          <w:tcPr>
            <w:tcW w:w="2370" w:type="dxa"/>
            <w:vMerge/>
          </w:tcPr>
          <w:p w14:paraId="103A638A" w14:textId="77777777" w:rsidR="000602C4" w:rsidRPr="000977FD" w:rsidRDefault="000602C4" w:rsidP="000977FD">
            <w:pPr>
              <w:autoSpaceDE w:val="0"/>
              <w:autoSpaceDN w:val="0"/>
              <w:adjustRightInd w:val="0"/>
              <w:jc w:val="right"/>
              <w:rPr>
                <w:rFonts w:eastAsia="SimSun"/>
                <w:color w:val="000000"/>
                <w:sz w:val="18"/>
                <w:szCs w:val="18"/>
              </w:rPr>
            </w:pPr>
          </w:p>
        </w:tc>
        <w:tc>
          <w:tcPr>
            <w:tcW w:w="1170" w:type="dxa"/>
          </w:tcPr>
          <w:p w14:paraId="2B09522B" w14:textId="77777777" w:rsidR="000602C4" w:rsidRPr="000977FD" w:rsidRDefault="000602C4" w:rsidP="000977FD">
            <w:pPr>
              <w:autoSpaceDE w:val="0"/>
              <w:autoSpaceDN w:val="0"/>
              <w:adjustRightInd w:val="0"/>
              <w:jc w:val="center"/>
              <w:rPr>
                <w:rFonts w:eastAsia="SimSun"/>
                <w:b/>
                <w:bCs/>
                <w:color w:val="000000"/>
                <w:sz w:val="18"/>
                <w:szCs w:val="18"/>
              </w:rPr>
            </w:pPr>
          </w:p>
        </w:tc>
        <w:tc>
          <w:tcPr>
            <w:tcW w:w="810" w:type="dxa"/>
          </w:tcPr>
          <w:p w14:paraId="1FA1F578" w14:textId="77777777" w:rsidR="000602C4" w:rsidRPr="000977FD" w:rsidRDefault="000602C4" w:rsidP="000977FD">
            <w:pPr>
              <w:autoSpaceDE w:val="0"/>
              <w:autoSpaceDN w:val="0"/>
              <w:adjustRightInd w:val="0"/>
              <w:jc w:val="center"/>
              <w:rPr>
                <w:rFonts w:eastAsia="SimSun"/>
                <w:b/>
                <w:bCs/>
                <w:color w:val="000000"/>
                <w:sz w:val="18"/>
                <w:szCs w:val="18"/>
              </w:rPr>
            </w:pPr>
          </w:p>
        </w:tc>
        <w:tc>
          <w:tcPr>
            <w:tcW w:w="900" w:type="dxa"/>
          </w:tcPr>
          <w:p w14:paraId="2352B8C3" w14:textId="77777777" w:rsidR="000602C4" w:rsidRPr="000977FD" w:rsidRDefault="000602C4" w:rsidP="000977FD">
            <w:pPr>
              <w:autoSpaceDE w:val="0"/>
              <w:autoSpaceDN w:val="0"/>
              <w:adjustRightInd w:val="0"/>
              <w:jc w:val="center"/>
              <w:rPr>
                <w:rFonts w:eastAsia="SimSun"/>
                <w:b/>
                <w:bCs/>
                <w:color w:val="000000"/>
                <w:sz w:val="18"/>
                <w:szCs w:val="18"/>
              </w:rPr>
            </w:pPr>
          </w:p>
        </w:tc>
        <w:tc>
          <w:tcPr>
            <w:tcW w:w="1080" w:type="dxa"/>
            <w:shd w:val="clear" w:color="auto" w:fill="B8CCE4" w:themeFill="accent1" w:themeFillTint="66"/>
          </w:tcPr>
          <w:p w14:paraId="3786E536" w14:textId="77777777" w:rsidR="000602C4" w:rsidRPr="000977FD" w:rsidRDefault="000602C4" w:rsidP="000977FD">
            <w:pPr>
              <w:autoSpaceDE w:val="0"/>
              <w:autoSpaceDN w:val="0"/>
              <w:adjustRightInd w:val="0"/>
              <w:jc w:val="center"/>
              <w:rPr>
                <w:rFonts w:eastAsia="SimSun"/>
                <w:color w:val="000000"/>
                <w:sz w:val="18"/>
                <w:szCs w:val="18"/>
              </w:rPr>
            </w:pPr>
          </w:p>
        </w:tc>
        <w:tc>
          <w:tcPr>
            <w:tcW w:w="2700" w:type="dxa"/>
            <w:shd w:val="solid" w:color="CCCCFF" w:fill="auto"/>
          </w:tcPr>
          <w:p w14:paraId="4D141053" w14:textId="1327922B" w:rsidR="000602C4" w:rsidRPr="000977FD" w:rsidRDefault="000602C4" w:rsidP="000977FD">
            <w:pPr>
              <w:autoSpaceDE w:val="0"/>
              <w:autoSpaceDN w:val="0"/>
              <w:adjustRightInd w:val="0"/>
              <w:rPr>
                <w:rFonts w:eastAsia="SimSun"/>
                <w:b/>
                <w:bCs/>
                <w:color w:val="000000"/>
                <w:sz w:val="18"/>
                <w:szCs w:val="18"/>
              </w:rPr>
            </w:pPr>
            <w:r>
              <w:rPr>
                <w:rFonts w:eastAsia="SimSun"/>
                <w:b/>
                <w:bCs/>
                <w:color w:val="000000"/>
                <w:sz w:val="18"/>
                <w:szCs w:val="18"/>
              </w:rPr>
              <w:t>Total Outcome 4</w:t>
            </w:r>
          </w:p>
        </w:tc>
        <w:tc>
          <w:tcPr>
            <w:tcW w:w="900" w:type="dxa"/>
            <w:shd w:val="solid" w:color="CCCCFF" w:fill="auto"/>
          </w:tcPr>
          <w:p w14:paraId="15C3137A" w14:textId="0290E966" w:rsidR="000602C4" w:rsidRPr="000977FD" w:rsidRDefault="000602C4"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 xml:space="preserve">17,500 </w:t>
            </w:r>
          </w:p>
        </w:tc>
        <w:tc>
          <w:tcPr>
            <w:tcW w:w="990" w:type="dxa"/>
            <w:shd w:val="solid" w:color="CCCCFF" w:fill="auto"/>
          </w:tcPr>
          <w:p w14:paraId="77CEE232" w14:textId="6230361C" w:rsidR="000602C4" w:rsidRPr="007E7978" w:rsidRDefault="000602C4" w:rsidP="000977FD">
            <w:pPr>
              <w:autoSpaceDE w:val="0"/>
              <w:autoSpaceDN w:val="0"/>
              <w:adjustRightInd w:val="0"/>
              <w:jc w:val="center"/>
              <w:rPr>
                <w:rFonts w:eastAsia="SimSun"/>
                <w:b/>
                <w:bCs/>
                <w:color w:val="000000"/>
                <w:sz w:val="18"/>
                <w:szCs w:val="18"/>
              </w:rPr>
            </w:pPr>
            <w:r w:rsidRPr="007E7978">
              <w:rPr>
                <w:rFonts w:eastAsia="SimSun"/>
                <w:b/>
                <w:bCs/>
                <w:color w:val="000000"/>
                <w:sz w:val="18"/>
                <w:szCs w:val="18"/>
              </w:rPr>
              <w:t xml:space="preserve">17,500 </w:t>
            </w:r>
          </w:p>
        </w:tc>
        <w:tc>
          <w:tcPr>
            <w:tcW w:w="900" w:type="dxa"/>
            <w:shd w:val="solid" w:color="CCCCFF" w:fill="auto"/>
          </w:tcPr>
          <w:p w14:paraId="56C87ED1" w14:textId="5D21280A" w:rsidR="000602C4" w:rsidRPr="007E7978" w:rsidRDefault="000602C4" w:rsidP="000977FD">
            <w:pPr>
              <w:autoSpaceDE w:val="0"/>
              <w:autoSpaceDN w:val="0"/>
              <w:adjustRightInd w:val="0"/>
              <w:jc w:val="center"/>
              <w:rPr>
                <w:rFonts w:eastAsia="SimSun"/>
                <w:b/>
                <w:bCs/>
                <w:color w:val="000000"/>
                <w:sz w:val="18"/>
                <w:szCs w:val="18"/>
              </w:rPr>
            </w:pPr>
            <w:r w:rsidRPr="007E7978">
              <w:rPr>
                <w:rFonts w:eastAsia="SimSun"/>
                <w:b/>
                <w:bCs/>
                <w:color w:val="000000"/>
                <w:sz w:val="18"/>
                <w:szCs w:val="18"/>
              </w:rPr>
              <w:t xml:space="preserve">18,500 </w:t>
            </w:r>
          </w:p>
        </w:tc>
        <w:tc>
          <w:tcPr>
            <w:tcW w:w="900" w:type="dxa"/>
            <w:shd w:val="solid" w:color="CCCCFF" w:fill="auto"/>
          </w:tcPr>
          <w:p w14:paraId="64B5EBEB" w14:textId="48363056" w:rsidR="000602C4" w:rsidRPr="007E7978" w:rsidRDefault="000602C4" w:rsidP="000977FD">
            <w:pPr>
              <w:autoSpaceDE w:val="0"/>
              <w:autoSpaceDN w:val="0"/>
              <w:adjustRightInd w:val="0"/>
              <w:jc w:val="center"/>
              <w:rPr>
                <w:rFonts w:eastAsia="SimSun"/>
                <w:b/>
                <w:bCs/>
                <w:color w:val="000000"/>
                <w:sz w:val="18"/>
                <w:szCs w:val="18"/>
              </w:rPr>
            </w:pPr>
            <w:r w:rsidRPr="007E7978">
              <w:rPr>
                <w:rFonts w:eastAsia="SimSun"/>
                <w:b/>
                <w:bCs/>
                <w:color w:val="000000"/>
                <w:sz w:val="18"/>
                <w:szCs w:val="18"/>
              </w:rPr>
              <w:t>6</w:t>
            </w:r>
            <w:r w:rsidR="00DA1259" w:rsidRPr="007E7978">
              <w:rPr>
                <w:rFonts w:eastAsia="SimSun"/>
                <w:b/>
                <w:bCs/>
                <w:color w:val="000000"/>
                <w:sz w:val="18"/>
                <w:szCs w:val="18"/>
              </w:rPr>
              <w:t>3</w:t>
            </w:r>
            <w:r w:rsidRPr="007E7978">
              <w:rPr>
                <w:rFonts w:eastAsia="SimSun"/>
                <w:b/>
                <w:bCs/>
                <w:color w:val="000000"/>
                <w:sz w:val="18"/>
                <w:szCs w:val="18"/>
              </w:rPr>
              <w:t xml:space="preserve">,500 </w:t>
            </w:r>
          </w:p>
        </w:tc>
        <w:tc>
          <w:tcPr>
            <w:tcW w:w="990" w:type="dxa"/>
            <w:shd w:val="solid" w:color="CCCCFF" w:fill="auto"/>
          </w:tcPr>
          <w:p w14:paraId="322887F7" w14:textId="25694CE4" w:rsidR="000602C4" w:rsidRPr="007E7978" w:rsidRDefault="000602C4" w:rsidP="000977FD">
            <w:pPr>
              <w:autoSpaceDE w:val="0"/>
              <w:autoSpaceDN w:val="0"/>
              <w:adjustRightInd w:val="0"/>
              <w:jc w:val="center"/>
              <w:rPr>
                <w:rFonts w:eastAsia="SimSun"/>
                <w:b/>
                <w:bCs/>
                <w:color w:val="000000"/>
                <w:sz w:val="18"/>
                <w:szCs w:val="18"/>
              </w:rPr>
            </w:pPr>
            <w:r w:rsidRPr="007E7978">
              <w:rPr>
                <w:rFonts w:eastAsia="SimSun"/>
                <w:b/>
                <w:bCs/>
                <w:color w:val="000000"/>
                <w:sz w:val="18"/>
                <w:szCs w:val="18"/>
              </w:rPr>
              <w:t xml:space="preserve"> 1</w:t>
            </w:r>
            <w:r w:rsidR="003C352F" w:rsidRPr="007E7978">
              <w:rPr>
                <w:rFonts w:eastAsia="SimSun"/>
                <w:b/>
                <w:bCs/>
                <w:color w:val="000000"/>
                <w:sz w:val="18"/>
                <w:szCs w:val="18"/>
              </w:rPr>
              <w:t>17</w:t>
            </w:r>
            <w:r w:rsidRPr="007E7978">
              <w:rPr>
                <w:rFonts w:eastAsia="SimSun"/>
                <w:b/>
                <w:bCs/>
                <w:color w:val="000000"/>
                <w:sz w:val="18"/>
                <w:szCs w:val="18"/>
              </w:rPr>
              <w:t xml:space="preserve">,000 </w:t>
            </w:r>
          </w:p>
        </w:tc>
        <w:tc>
          <w:tcPr>
            <w:tcW w:w="810" w:type="dxa"/>
            <w:shd w:val="clear" w:color="auto" w:fill="B8CCE4" w:themeFill="accent1" w:themeFillTint="66"/>
          </w:tcPr>
          <w:p w14:paraId="57F4D04B" w14:textId="77777777" w:rsidR="000602C4" w:rsidRPr="007E7978" w:rsidRDefault="000602C4" w:rsidP="000977FD">
            <w:pPr>
              <w:autoSpaceDE w:val="0"/>
              <w:autoSpaceDN w:val="0"/>
              <w:adjustRightInd w:val="0"/>
              <w:jc w:val="center"/>
              <w:rPr>
                <w:rFonts w:eastAsia="SimSun"/>
                <w:i/>
                <w:iCs/>
                <w:color w:val="000000"/>
                <w:sz w:val="18"/>
                <w:szCs w:val="18"/>
              </w:rPr>
            </w:pPr>
          </w:p>
        </w:tc>
      </w:tr>
      <w:tr w:rsidR="0044523A" w:rsidRPr="000977FD" w14:paraId="6BF00528" w14:textId="77777777" w:rsidTr="00BD2BBC">
        <w:trPr>
          <w:trHeight w:val="290"/>
        </w:trPr>
        <w:tc>
          <w:tcPr>
            <w:tcW w:w="2370" w:type="dxa"/>
            <w:vMerge w:val="restart"/>
            <w:vAlign w:val="center"/>
          </w:tcPr>
          <w:p w14:paraId="466EE615" w14:textId="67ABAD97" w:rsidR="0044523A" w:rsidRPr="007E7978" w:rsidRDefault="0044523A" w:rsidP="0044523A">
            <w:pPr>
              <w:autoSpaceDE w:val="0"/>
              <w:autoSpaceDN w:val="0"/>
              <w:adjustRightInd w:val="0"/>
              <w:jc w:val="center"/>
              <w:rPr>
                <w:rFonts w:eastAsia="SimSun"/>
                <w:b/>
                <w:bCs/>
                <w:color w:val="000000"/>
                <w:sz w:val="18"/>
                <w:szCs w:val="18"/>
              </w:rPr>
            </w:pPr>
            <w:r w:rsidRPr="007E7978">
              <w:rPr>
                <w:rFonts w:eastAsia="SimSun"/>
                <w:b/>
                <w:bCs/>
                <w:color w:val="000000"/>
                <w:sz w:val="18"/>
                <w:szCs w:val="18"/>
              </w:rPr>
              <w:t>Monitoring and Evaluation</w:t>
            </w:r>
          </w:p>
        </w:tc>
        <w:tc>
          <w:tcPr>
            <w:tcW w:w="1170" w:type="dxa"/>
          </w:tcPr>
          <w:p w14:paraId="277D83E1" w14:textId="219EDC17" w:rsidR="0044523A" w:rsidRPr="007E7978" w:rsidRDefault="006E3927" w:rsidP="000977FD">
            <w:pPr>
              <w:autoSpaceDE w:val="0"/>
              <w:autoSpaceDN w:val="0"/>
              <w:adjustRightInd w:val="0"/>
              <w:jc w:val="center"/>
              <w:rPr>
                <w:rFonts w:eastAsia="SimSun"/>
                <w:b/>
                <w:bCs/>
                <w:color w:val="000000"/>
                <w:sz w:val="18"/>
                <w:szCs w:val="18"/>
              </w:rPr>
            </w:pPr>
            <w:r w:rsidRPr="007E7978">
              <w:rPr>
                <w:rFonts w:eastAsia="SimSun"/>
                <w:b/>
                <w:bCs/>
                <w:color w:val="000000"/>
                <w:sz w:val="18"/>
                <w:szCs w:val="18"/>
              </w:rPr>
              <w:t>MESPU</w:t>
            </w:r>
          </w:p>
        </w:tc>
        <w:tc>
          <w:tcPr>
            <w:tcW w:w="810" w:type="dxa"/>
          </w:tcPr>
          <w:p w14:paraId="153916D2" w14:textId="33CA80C9" w:rsidR="0044523A" w:rsidRPr="007E7978" w:rsidRDefault="0044523A" w:rsidP="000977FD">
            <w:pPr>
              <w:autoSpaceDE w:val="0"/>
              <w:autoSpaceDN w:val="0"/>
              <w:adjustRightInd w:val="0"/>
              <w:jc w:val="center"/>
              <w:rPr>
                <w:rFonts w:eastAsia="SimSun"/>
                <w:b/>
                <w:bCs/>
                <w:color w:val="000000"/>
                <w:sz w:val="18"/>
                <w:szCs w:val="18"/>
              </w:rPr>
            </w:pPr>
            <w:r w:rsidRPr="007E7978">
              <w:rPr>
                <w:rFonts w:eastAsia="SimSun"/>
                <w:b/>
                <w:bCs/>
                <w:color w:val="000000"/>
                <w:sz w:val="18"/>
                <w:szCs w:val="18"/>
              </w:rPr>
              <w:t>62181</w:t>
            </w:r>
          </w:p>
        </w:tc>
        <w:tc>
          <w:tcPr>
            <w:tcW w:w="900" w:type="dxa"/>
          </w:tcPr>
          <w:p w14:paraId="4A2D4616" w14:textId="21C453BA" w:rsidR="0044523A" w:rsidRPr="007E7978" w:rsidRDefault="0044523A" w:rsidP="000977FD">
            <w:pPr>
              <w:autoSpaceDE w:val="0"/>
              <w:autoSpaceDN w:val="0"/>
              <w:adjustRightInd w:val="0"/>
              <w:jc w:val="center"/>
              <w:rPr>
                <w:rFonts w:eastAsia="SimSun"/>
                <w:b/>
                <w:bCs/>
                <w:color w:val="000000"/>
                <w:sz w:val="18"/>
                <w:szCs w:val="18"/>
              </w:rPr>
            </w:pPr>
            <w:r w:rsidRPr="007E7978">
              <w:rPr>
                <w:rFonts w:eastAsia="SimSun"/>
                <w:b/>
                <w:bCs/>
                <w:color w:val="000000"/>
                <w:sz w:val="18"/>
                <w:szCs w:val="18"/>
              </w:rPr>
              <w:t>GEF</w:t>
            </w:r>
          </w:p>
        </w:tc>
        <w:tc>
          <w:tcPr>
            <w:tcW w:w="1080" w:type="dxa"/>
            <w:shd w:val="clear" w:color="auto" w:fill="auto"/>
          </w:tcPr>
          <w:p w14:paraId="45E6A4FD" w14:textId="1AA52ECF" w:rsidR="0044523A" w:rsidRPr="007E7978" w:rsidRDefault="00DA1259" w:rsidP="000977FD">
            <w:pPr>
              <w:autoSpaceDE w:val="0"/>
              <w:autoSpaceDN w:val="0"/>
              <w:adjustRightInd w:val="0"/>
              <w:jc w:val="center"/>
              <w:rPr>
                <w:rFonts w:eastAsia="SimSun"/>
                <w:color w:val="000000"/>
                <w:sz w:val="18"/>
                <w:szCs w:val="18"/>
              </w:rPr>
            </w:pPr>
            <w:r w:rsidRPr="007E7978">
              <w:rPr>
                <w:rFonts w:eastAsia="SimSun"/>
                <w:color w:val="000000"/>
                <w:sz w:val="18"/>
                <w:szCs w:val="18"/>
              </w:rPr>
              <w:t>72100</w:t>
            </w:r>
          </w:p>
        </w:tc>
        <w:tc>
          <w:tcPr>
            <w:tcW w:w="2700" w:type="dxa"/>
            <w:shd w:val="clear" w:color="auto" w:fill="auto"/>
          </w:tcPr>
          <w:p w14:paraId="3C546670" w14:textId="03E28A9E" w:rsidR="0044523A" w:rsidRPr="007E7978" w:rsidRDefault="00DA1259" w:rsidP="000977FD">
            <w:pPr>
              <w:autoSpaceDE w:val="0"/>
              <w:autoSpaceDN w:val="0"/>
              <w:adjustRightInd w:val="0"/>
              <w:rPr>
                <w:rFonts w:eastAsia="SimSun"/>
                <w:b/>
                <w:bCs/>
                <w:color w:val="000000"/>
                <w:sz w:val="18"/>
                <w:szCs w:val="18"/>
              </w:rPr>
            </w:pPr>
            <w:r w:rsidRPr="007E7978">
              <w:rPr>
                <w:rFonts w:eastAsia="SimSun"/>
                <w:b/>
                <w:bCs/>
                <w:color w:val="000000"/>
                <w:sz w:val="18"/>
                <w:szCs w:val="18"/>
              </w:rPr>
              <w:t>Contractual Services Companies</w:t>
            </w:r>
          </w:p>
        </w:tc>
        <w:tc>
          <w:tcPr>
            <w:tcW w:w="900" w:type="dxa"/>
            <w:shd w:val="clear" w:color="auto" w:fill="auto"/>
          </w:tcPr>
          <w:p w14:paraId="0CEA9914" w14:textId="7C30D7D4" w:rsidR="0044523A" w:rsidRPr="007E7978" w:rsidRDefault="0044523A" w:rsidP="0044523A">
            <w:pPr>
              <w:autoSpaceDE w:val="0"/>
              <w:autoSpaceDN w:val="0"/>
              <w:adjustRightInd w:val="0"/>
              <w:jc w:val="center"/>
              <w:rPr>
                <w:rFonts w:eastAsia="SimSun"/>
                <w:color w:val="000000"/>
                <w:sz w:val="18"/>
                <w:szCs w:val="18"/>
              </w:rPr>
            </w:pPr>
            <w:r w:rsidRPr="007E7978">
              <w:rPr>
                <w:rFonts w:eastAsia="SimSun"/>
                <w:color w:val="000000"/>
                <w:sz w:val="18"/>
                <w:szCs w:val="18"/>
              </w:rPr>
              <w:t>5,000</w:t>
            </w:r>
          </w:p>
        </w:tc>
        <w:tc>
          <w:tcPr>
            <w:tcW w:w="990" w:type="dxa"/>
            <w:shd w:val="clear" w:color="auto" w:fill="auto"/>
          </w:tcPr>
          <w:p w14:paraId="1EFF4532" w14:textId="78D4E2FD" w:rsidR="0044523A" w:rsidRPr="007E7978" w:rsidRDefault="0044523A" w:rsidP="0044523A">
            <w:pPr>
              <w:autoSpaceDE w:val="0"/>
              <w:autoSpaceDN w:val="0"/>
              <w:adjustRightInd w:val="0"/>
              <w:jc w:val="center"/>
              <w:rPr>
                <w:rFonts w:eastAsia="SimSun"/>
                <w:color w:val="000000"/>
                <w:sz w:val="18"/>
                <w:szCs w:val="18"/>
              </w:rPr>
            </w:pPr>
            <w:r w:rsidRPr="007E7978">
              <w:rPr>
                <w:rFonts w:eastAsia="SimSun"/>
                <w:color w:val="000000"/>
                <w:sz w:val="18"/>
                <w:szCs w:val="18"/>
              </w:rPr>
              <w:t>0</w:t>
            </w:r>
          </w:p>
        </w:tc>
        <w:tc>
          <w:tcPr>
            <w:tcW w:w="900" w:type="dxa"/>
            <w:shd w:val="clear" w:color="auto" w:fill="auto"/>
          </w:tcPr>
          <w:p w14:paraId="420E5A18" w14:textId="1A14F13C" w:rsidR="0044523A" w:rsidRPr="007E7978" w:rsidRDefault="0044523A" w:rsidP="0044523A">
            <w:pPr>
              <w:autoSpaceDE w:val="0"/>
              <w:autoSpaceDN w:val="0"/>
              <w:adjustRightInd w:val="0"/>
              <w:jc w:val="center"/>
              <w:rPr>
                <w:rFonts w:eastAsia="SimSun"/>
                <w:color w:val="000000"/>
                <w:sz w:val="18"/>
                <w:szCs w:val="18"/>
              </w:rPr>
            </w:pPr>
            <w:r w:rsidRPr="007E7978">
              <w:rPr>
                <w:rFonts w:eastAsia="SimSun"/>
                <w:color w:val="000000"/>
                <w:sz w:val="18"/>
                <w:szCs w:val="18"/>
              </w:rPr>
              <w:t>0</w:t>
            </w:r>
          </w:p>
        </w:tc>
        <w:tc>
          <w:tcPr>
            <w:tcW w:w="900" w:type="dxa"/>
            <w:shd w:val="clear" w:color="auto" w:fill="auto"/>
          </w:tcPr>
          <w:p w14:paraId="3BA316C6" w14:textId="30773EE0" w:rsidR="0044523A" w:rsidRPr="007E7978" w:rsidRDefault="0044523A" w:rsidP="0044523A">
            <w:pPr>
              <w:autoSpaceDE w:val="0"/>
              <w:autoSpaceDN w:val="0"/>
              <w:adjustRightInd w:val="0"/>
              <w:jc w:val="center"/>
              <w:rPr>
                <w:rFonts w:eastAsia="SimSun"/>
                <w:color w:val="000000"/>
                <w:sz w:val="18"/>
                <w:szCs w:val="18"/>
              </w:rPr>
            </w:pPr>
            <w:r w:rsidRPr="007E7978">
              <w:rPr>
                <w:rFonts w:eastAsia="SimSun"/>
                <w:color w:val="000000"/>
                <w:sz w:val="18"/>
                <w:szCs w:val="18"/>
              </w:rPr>
              <w:t>0</w:t>
            </w:r>
          </w:p>
        </w:tc>
        <w:tc>
          <w:tcPr>
            <w:tcW w:w="990" w:type="dxa"/>
            <w:shd w:val="clear" w:color="auto" w:fill="auto"/>
          </w:tcPr>
          <w:p w14:paraId="7AAD6B6A" w14:textId="6E64FE72" w:rsidR="0044523A" w:rsidRPr="007E7978" w:rsidRDefault="0044523A" w:rsidP="0044523A">
            <w:pPr>
              <w:autoSpaceDE w:val="0"/>
              <w:autoSpaceDN w:val="0"/>
              <w:adjustRightInd w:val="0"/>
              <w:jc w:val="center"/>
              <w:rPr>
                <w:rFonts w:eastAsia="SimSun"/>
                <w:color w:val="000000"/>
                <w:sz w:val="18"/>
                <w:szCs w:val="18"/>
              </w:rPr>
            </w:pPr>
            <w:r w:rsidRPr="007E7978">
              <w:rPr>
                <w:rFonts w:eastAsia="SimSun"/>
                <w:color w:val="000000"/>
                <w:sz w:val="18"/>
                <w:szCs w:val="18"/>
              </w:rPr>
              <w:t>5,000</w:t>
            </w:r>
          </w:p>
        </w:tc>
        <w:tc>
          <w:tcPr>
            <w:tcW w:w="810" w:type="dxa"/>
            <w:shd w:val="clear" w:color="auto" w:fill="auto"/>
          </w:tcPr>
          <w:p w14:paraId="69FEB844" w14:textId="2966DFEA" w:rsidR="0044523A" w:rsidRPr="007E7978" w:rsidRDefault="0044523A" w:rsidP="000977FD">
            <w:pPr>
              <w:autoSpaceDE w:val="0"/>
              <w:autoSpaceDN w:val="0"/>
              <w:adjustRightInd w:val="0"/>
              <w:jc w:val="center"/>
              <w:rPr>
                <w:rFonts w:eastAsia="SimSun"/>
                <w:i/>
                <w:iCs/>
                <w:color w:val="000000"/>
                <w:sz w:val="18"/>
                <w:szCs w:val="18"/>
              </w:rPr>
            </w:pPr>
            <w:r w:rsidRPr="007E7978">
              <w:rPr>
                <w:rFonts w:eastAsia="SimSun"/>
                <w:i/>
                <w:iCs/>
                <w:color w:val="000000"/>
                <w:sz w:val="18"/>
                <w:szCs w:val="18"/>
              </w:rPr>
              <w:t>21</w:t>
            </w:r>
          </w:p>
        </w:tc>
      </w:tr>
      <w:tr w:rsidR="0044523A" w:rsidRPr="000977FD" w14:paraId="34C94370" w14:textId="77777777" w:rsidTr="00BD2BBC">
        <w:trPr>
          <w:trHeight w:val="290"/>
        </w:trPr>
        <w:tc>
          <w:tcPr>
            <w:tcW w:w="2370" w:type="dxa"/>
            <w:vMerge/>
          </w:tcPr>
          <w:p w14:paraId="0D6BD585" w14:textId="77777777" w:rsidR="0044523A" w:rsidRPr="007E7978" w:rsidRDefault="0044523A" w:rsidP="000977FD">
            <w:pPr>
              <w:autoSpaceDE w:val="0"/>
              <w:autoSpaceDN w:val="0"/>
              <w:adjustRightInd w:val="0"/>
              <w:jc w:val="right"/>
              <w:rPr>
                <w:rFonts w:eastAsia="SimSun"/>
                <w:color w:val="000000"/>
                <w:sz w:val="18"/>
                <w:szCs w:val="18"/>
              </w:rPr>
            </w:pPr>
          </w:p>
        </w:tc>
        <w:tc>
          <w:tcPr>
            <w:tcW w:w="1170" w:type="dxa"/>
          </w:tcPr>
          <w:p w14:paraId="7CEAF5C0" w14:textId="666E2011" w:rsidR="0044523A" w:rsidRPr="007E7978" w:rsidRDefault="006E3927" w:rsidP="000602C4">
            <w:pPr>
              <w:autoSpaceDE w:val="0"/>
              <w:autoSpaceDN w:val="0"/>
              <w:adjustRightInd w:val="0"/>
              <w:jc w:val="center"/>
              <w:rPr>
                <w:rFonts w:eastAsia="SimSun"/>
                <w:b/>
                <w:bCs/>
                <w:color w:val="000000"/>
                <w:sz w:val="18"/>
                <w:szCs w:val="18"/>
              </w:rPr>
            </w:pPr>
            <w:r w:rsidRPr="007E7978">
              <w:rPr>
                <w:rFonts w:eastAsia="SimSun"/>
                <w:b/>
                <w:bCs/>
                <w:color w:val="000000"/>
                <w:sz w:val="18"/>
                <w:szCs w:val="18"/>
              </w:rPr>
              <w:t>MESPU</w:t>
            </w:r>
          </w:p>
        </w:tc>
        <w:tc>
          <w:tcPr>
            <w:tcW w:w="810" w:type="dxa"/>
          </w:tcPr>
          <w:p w14:paraId="5CE2CDEB" w14:textId="35D01E01" w:rsidR="0044523A" w:rsidRPr="007E7978" w:rsidRDefault="0044523A" w:rsidP="000602C4">
            <w:pPr>
              <w:autoSpaceDE w:val="0"/>
              <w:autoSpaceDN w:val="0"/>
              <w:adjustRightInd w:val="0"/>
              <w:jc w:val="center"/>
              <w:rPr>
                <w:rFonts w:eastAsia="SimSun"/>
                <w:b/>
                <w:bCs/>
                <w:color w:val="000000"/>
                <w:sz w:val="18"/>
                <w:szCs w:val="18"/>
              </w:rPr>
            </w:pPr>
            <w:r w:rsidRPr="007E7978">
              <w:rPr>
                <w:rFonts w:eastAsia="SimSun"/>
                <w:b/>
                <w:bCs/>
                <w:color w:val="000000"/>
                <w:sz w:val="18"/>
                <w:szCs w:val="18"/>
              </w:rPr>
              <w:t>62181</w:t>
            </w:r>
          </w:p>
        </w:tc>
        <w:tc>
          <w:tcPr>
            <w:tcW w:w="900" w:type="dxa"/>
          </w:tcPr>
          <w:p w14:paraId="0402A44A" w14:textId="6F34B1B0" w:rsidR="0044523A" w:rsidRPr="007E7978" w:rsidRDefault="0044523A" w:rsidP="000602C4">
            <w:pPr>
              <w:autoSpaceDE w:val="0"/>
              <w:autoSpaceDN w:val="0"/>
              <w:adjustRightInd w:val="0"/>
              <w:jc w:val="center"/>
              <w:rPr>
                <w:rFonts w:eastAsia="SimSun"/>
                <w:b/>
                <w:bCs/>
                <w:color w:val="000000"/>
                <w:sz w:val="18"/>
                <w:szCs w:val="18"/>
              </w:rPr>
            </w:pPr>
            <w:r w:rsidRPr="007E7978">
              <w:rPr>
                <w:rFonts w:eastAsia="SimSun"/>
                <w:b/>
                <w:bCs/>
                <w:color w:val="000000"/>
                <w:sz w:val="18"/>
                <w:szCs w:val="18"/>
              </w:rPr>
              <w:t>GEF</w:t>
            </w:r>
          </w:p>
        </w:tc>
        <w:tc>
          <w:tcPr>
            <w:tcW w:w="1080" w:type="dxa"/>
            <w:shd w:val="clear" w:color="auto" w:fill="auto"/>
          </w:tcPr>
          <w:p w14:paraId="74655E48" w14:textId="263A33FD" w:rsidR="0044523A" w:rsidRPr="007E7978" w:rsidRDefault="0044523A" w:rsidP="000977FD">
            <w:pPr>
              <w:autoSpaceDE w:val="0"/>
              <w:autoSpaceDN w:val="0"/>
              <w:adjustRightInd w:val="0"/>
              <w:jc w:val="center"/>
              <w:rPr>
                <w:rFonts w:eastAsia="SimSun"/>
                <w:color w:val="000000"/>
                <w:sz w:val="18"/>
                <w:szCs w:val="18"/>
              </w:rPr>
            </w:pPr>
            <w:r w:rsidRPr="007E7978">
              <w:rPr>
                <w:rFonts w:eastAsia="SimSun"/>
                <w:color w:val="000000"/>
                <w:sz w:val="18"/>
                <w:szCs w:val="18"/>
              </w:rPr>
              <w:t>71300</w:t>
            </w:r>
          </w:p>
        </w:tc>
        <w:tc>
          <w:tcPr>
            <w:tcW w:w="2700" w:type="dxa"/>
            <w:shd w:val="clear" w:color="auto" w:fill="auto"/>
          </w:tcPr>
          <w:p w14:paraId="6FDEE138" w14:textId="50D9F976" w:rsidR="0044523A" w:rsidRPr="007E7978" w:rsidRDefault="0044523A" w:rsidP="000977FD">
            <w:pPr>
              <w:autoSpaceDE w:val="0"/>
              <w:autoSpaceDN w:val="0"/>
              <w:adjustRightInd w:val="0"/>
              <w:rPr>
                <w:rFonts w:eastAsia="SimSun"/>
                <w:b/>
                <w:bCs/>
                <w:color w:val="000000"/>
                <w:sz w:val="18"/>
                <w:szCs w:val="18"/>
              </w:rPr>
            </w:pPr>
            <w:r w:rsidRPr="007E7978">
              <w:rPr>
                <w:rFonts w:eastAsia="SimSun"/>
                <w:b/>
                <w:bCs/>
                <w:color w:val="000000"/>
                <w:sz w:val="18"/>
                <w:szCs w:val="18"/>
              </w:rPr>
              <w:t>Local Consultants</w:t>
            </w:r>
          </w:p>
        </w:tc>
        <w:tc>
          <w:tcPr>
            <w:tcW w:w="900" w:type="dxa"/>
            <w:shd w:val="clear" w:color="auto" w:fill="auto"/>
          </w:tcPr>
          <w:p w14:paraId="5473254B" w14:textId="69B3D411" w:rsidR="0044523A" w:rsidRPr="007E7978" w:rsidRDefault="0044523A" w:rsidP="0044523A">
            <w:pPr>
              <w:autoSpaceDE w:val="0"/>
              <w:autoSpaceDN w:val="0"/>
              <w:adjustRightInd w:val="0"/>
              <w:jc w:val="center"/>
              <w:rPr>
                <w:rFonts w:eastAsia="SimSun"/>
                <w:color w:val="000000"/>
                <w:sz w:val="18"/>
                <w:szCs w:val="18"/>
              </w:rPr>
            </w:pPr>
            <w:r w:rsidRPr="007E7978">
              <w:rPr>
                <w:rFonts w:eastAsia="SimSun"/>
                <w:color w:val="000000"/>
                <w:sz w:val="18"/>
                <w:szCs w:val="18"/>
              </w:rPr>
              <w:t>0</w:t>
            </w:r>
          </w:p>
        </w:tc>
        <w:tc>
          <w:tcPr>
            <w:tcW w:w="990" w:type="dxa"/>
            <w:shd w:val="clear" w:color="auto" w:fill="auto"/>
          </w:tcPr>
          <w:p w14:paraId="606A8323" w14:textId="32DB6EF6" w:rsidR="0044523A" w:rsidRPr="007E7978" w:rsidRDefault="0044523A" w:rsidP="0044523A">
            <w:pPr>
              <w:autoSpaceDE w:val="0"/>
              <w:autoSpaceDN w:val="0"/>
              <w:adjustRightInd w:val="0"/>
              <w:jc w:val="center"/>
              <w:rPr>
                <w:rFonts w:eastAsia="SimSun"/>
                <w:color w:val="000000"/>
                <w:sz w:val="18"/>
                <w:szCs w:val="18"/>
              </w:rPr>
            </w:pPr>
            <w:r w:rsidRPr="007E7978">
              <w:rPr>
                <w:rFonts w:eastAsia="SimSun"/>
                <w:color w:val="000000"/>
                <w:sz w:val="18"/>
                <w:szCs w:val="18"/>
              </w:rPr>
              <w:t>0</w:t>
            </w:r>
          </w:p>
        </w:tc>
        <w:tc>
          <w:tcPr>
            <w:tcW w:w="900" w:type="dxa"/>
            <w:shd w:val="clear" w:color="auto" w:fill="auto"/>
          </w:tcPr>
          <w:p w14:paraId="7135CE32" w14:textId="273CA497" w:rsidR="0044523A" w:rsidRPr="007E7978" w:rsidRDefault="0044523A" w:rsidP="0044523A">
            <w:pPr>
              <w:autoSpaceDE w:val="0"/>
              <w:autoSpaceDN w:val="0"/>
              <w:adjustRightInd w:val="0"/>
              <w:jc w:val="center"/>
              <w:rPr>
                <w:rFonts w:eastAsia="SimSun"/>
                <w:color w:val="000000"/>
                <w:sz w:val="18"/>
                <w:szCs w:val="18"/>
              </w:rPr>
            </w:pPr>
            <w:r w:rsidRPr="007E7978">
              <w:rPr>
                <w:rFonts w:eastAsia="SimSun"/>
                <w:color w:val="000000"/>
                <w:sz w:val="18"/>
                <w:szCs w:val="18"/>
              </w:rPr>
              <w:t>0</w:t>
            </w:r>
          </w:p>
        </w:tc>
        <w:tc>
          <w:tcPr>
            <w:tcW w:w="900" w:type="dxa"/>
            <w:shd w:val="clear" w:color="auto" w:fill="auto"/>
          </w:tcPr>
          <w:p w14:paraId="3834575D" w14:textId="68D12CD4" w:rsidR="0044523A" w:rsidRPr="007E7978" w:rsidRDefault="0044523A" w:rsidP="0044523A">
            <w:pPr>
              <w:autoSpaceDE w:val="0"/>
              <w:autoSpaceDN w:val="0"/>
              <w:adjustRightInd w:val="0"/>
              <w:jc w:val="center"/>
              <w:rPr>
                <w:rFonts w:eastAsia="SimSun"/>
                <w:color w:val="000000"/>
                <w:sz w:val="18"/>
                <w:szCs w:val="18"/>
              </w:rPr>
            </w:pPr>
            <w:r w:rsidRPr="007E7978">
              <w:rPr>
                <w:rFonts w:eastAsia="SimSun"/>
                <w:color w:val="000000"/>
                <w:sz w:val="18"/>
                <w:szCs w:val="18"/>
              </w:rPr>
              <w:t>3,000</w:t>
            </w:r>
          </w:p>
        </w:tc>
        <w:tc>
          <w:tcPr>
            <w:tcW w:w="990" w:type="dxa"/>
            <w:shd w:val="clear" w:color="auto" w:fill="auto"/>
          </w:tcPr>
          <w:p w14:paraId="4B0866B9" w14:textId="2B56A8F2" w:rsidR="0044523A" w:rsidRPr="007E7978" w:rsidRDefault="0044523A" w:rsidP="0044523A">
            <w:pPr>
              <w:autoSpaceDE w:val="0"/>
              <w:autoSpaceDN w:val="0"/>
              <w:adjustRightInd w:val="0"/>
              <w:jc w:val="center"/>
              <w:rPr>
                <w:rFonts w:eastAsia="SimSun"/>
                <w:color w:val="000000"/>
                <w:sz w:val="18"/>
                <w:szCs w:val="18"/>
              </w:rPr>
            </w:pPr>
            <w:r w:rsidRPr="007E7978">
              <w:rPr>
                <w:rFonts w:eastAsia="SimSun"/>
                <w:color w:val="000000"/>
                <w:sz w:val="18"/>
                <w:szCs w:val="18"/>
              </w:rPr>
              <w:t>3,000</w:t>
            </w:r>
          </w:p>
        </w:tc>
        <w:tc>
          <w:tcPr>
            <w:tcW w:w="810" w:type="dxa"/>
            <w:shd w:val="clear" w:color="auto" w:fill="auto"/>
          </w:tcPr>
          <w:p w14:paraId="1C599C2E" w14:textId="6C88BD36" w:rsidR="0044523A" w:rsidRPr="007E7978" w:rsidRDefault="0044523A" w:rsidP="000977FD">
            <w:pPr>
              <w:autoSpaceDE w:val="0"/>
              <w:autoSpaceDN w:val="0"/>
              <w:adjustRightInd w:val="0"/>
              <w:jc w:val="center"/>
              <w:rPr>
                <w:rFonts w:eastAsia="SimSun"/>
                <w:i/>
                <w:iCs/>
                <w:color w:val="000000"/>
                <w:sz w:val="18"/>
                <w:szCs w:val="18"/>
              </w:rPr>
            </w:pPr>
            <w:r w:rsidRPr="007E7978">
              <w:rPr>
                <w:rFonts w:eastAsia="SimSun"/>
                <w:i/>
                <w:iCs/>
                <w:color w:val="000000"/>
                <w:sz w:val="18"/>
                <w:szCs w:val="18"/>
              </w:rPr>
              <w:t>22</w:t>
            </w:r>
          </w:p>
        </w:tc>
      </w:tr>
      <w:tr w:rsidR="0044523A" w:rsidRPr="000977FD" w14:paraId="396670BC" w14:textId="77777777" w:rsidTr="00BD2BBC">
        <w:trPr>
          <w:trHeight w:val="290"/>
        </w:trPr>
        <w:tc>
          <w:tcPr>
            <w:tcW w:w="2370" w:type="dxa"/>
            <w:vMerge/>
          </w:tcPr>
          <w:p w14:paraId="5EFC8227" w14:textId="77777777" w:rsidR="0044523A" w:rsidRPr="007E7978" w:rsidRDefault="0044523A" w:rsidP="000977FD">
            <w:pPr>
              <w:autoSpaceDE w:val="0"/>
              <w:autoSpaceDN w:val="0"/>
              <w:adjustRightInd w:val="0"/>
              <w:jc w:val="right"/>
              <w:rPr>
                <w:rFonts w:eastAsia="SimSun"/>
                <w:color w:val="000000"/>
                <w:sz w:val="18"/>
                <w:szCs w:val="18"/>
              </w:rPr>
            </w:pPr>
          </w:p>
        </w:tc>
        <w:tc>
          <w:tcPr>
            <w:tcW w:w="1170" w:type="dxa"/>
          </w:tcPr>
          <w:p w14:paraId="1819F12E" w14:textId="77777777" w:rsidR="0044523A" w:rsidRPr="007E7978" w:rsidRDefault="0044523A" w:rsidP="000602C4">
            <w:pPr>
              <w:autoSpaceDE w:val="0"/>
              <w:autoSpaceDN w:val="0"/>
              <w:adjustRightInd w:val="0"/>
              <w:jc w:val="center"/>
              <w:rPr>
                <w:rFonts w:eastAsia="SimSun"/>
                <w:b/>
                <w:bCs/>
                <w:color w:val="000000"/>
                <w:sz w:val="18"/>
                <w:szCs w:val="18"/>
              </w:rPr>
            </w:pPr>
          </w:p>
        </w:tc>
        <w:tc>
          <w:tcPr>
            <w:tcW w:w="810" w:type="dxa"/>
          </w:tcPr>
          <w:p w14:paraId="3646317A" w14:textId="77777777" w:rsidR="0044523A" w:rsidRPr="007E7978" w:rsidRDefault="0044523A" w:rsidP="000602C4">
            <w:pPr>
              <w:autoSpaceDE w:val="0"/>
              <w:autoSpaceDN w:val="0"/>
              <w:adjustRightInd w:val="0"/>
              <w:jc w:val="center"/>
              <w:rPr>
                <w:rFonts w:eastAsia="SimSun"/>
                <w:b/>
                <w:bCs/>
                <w:color w:val="000000"/>
                <w:sz w:val="18"/>
                <w:szCs w:val="18"/>
              </w:rPr>
            </w:pPr>
          </w:p>
        </w:tc>
        <w:tc>
          <w:tcPr>
            <w:tcW w:w="900" w:type="dxa"/>
          </w:tcPr>
          <w:p w14:paraId="3DE4DEE6" w14:textId="77777777" w:rsidR="0044523A" w:rsidRPr="007E7978" w:rsidRDefault="0044523A" w:rsidP="000602C4">
            <w:pPr>
              <w:autoSpaceDE w:val="0"/>
              <w:autoSpaceDN w:val="0"/>
              <w:adjustRightInd w:val="0"/>
              <w:jc w:val="center"/>
              <w:rPr>
                <w:rFonts w:eastAsia="SimSun"/>
                <w:b/>
                <w:bCs/>
                <w:color w:val="000000"/>
                <w:sz w:val="18"/>
                <w:szCs w:val="18"/>
              </w:rPr>
            </w:pPr>
          </w:p>
        </w:tc>
        <w:tc>
          <w:tcPr>
            <w:tcW w:w="1080" w:type="dxa"/>
            <w:shd w:val="clear" w:color="auto" w:fill="auto"/>
          </w:tcPr>
          <w:p w14:paraId="104805A2" w14:textId="77777777" w:rsidR="0044523A" w:rsidRPr="007E7978" w:rsidRDefault="0044523A" w:rsidP="0044523A">
            <w:pPr>
              <w:autoSpaceDE w:val="0"/>
              <w:autoSpaceDN w:val="0"/>
              <w:adjustRightInd w:val="0"/>
              <w:jc w:val="right"/>
              <w:rPr>
                <w:rFonts w:eastAsia="SimSun"/>
                <w:b/>
                <w:bCs/>
                <w:color w:val="000000"/>
                <w:sz w:val="18"/>
                <w:szCs w:val="18"/>
              </w:rPr>
            </w:pPr>
          </w:p>
        </w:tc>
        <w:tc>
          <w:tcPr>
            <w:tcW w:w="2700" w:type="dxa"/>
            <w:shd w:val="clear" w:color="auto" w:fill="auto"/>
          </w:tcPr>
          <w:p w14:paraId="360CD6CB" w14:textId="45E8E546" w:rsidR="0044523A" w:rsidRPr="007E7978" w:rsidRDefault="0044523A" w:rsidP="0044523A">
            <w:pPr>
              <w:autoSpaceDE w:val="0"/>
              <w:autoSpaceDN w:val="0"/>
              <w:adjustRightInd w:val="0"/>
              <w:jc w:val="right"/>
              <w:rPr>
                <w:rFonts w:eastAsia="SimSun"/>
                <w:b/>
                <w:bCs/>
                <w:color w:val="000000"/>
                <w:sz w:val="18"/>
                <w:szCs w:val="18"/>
              </w:rPr>
            </w:pPr>
            <w:r w:rsidRPr="007E7978">
              <w:rPr>
                <w:rFonts w:eastAsia="SimSun"/>
                <w:b/>
                <w:bCs/>
                <w:color w:val="000000"/>
                <w:sz w:val="18"/>
                <w:szCs w:val="18"/>
              </w:rPr>
              <w:t>GEF Subtotal M&amp;E</w:t>
            </w:r>
          </w:p>
        </w:tc>
        <w:tc>
          <w:tcPr>
            <w:tcW w:w="900" w:type="dxa"/>
            <w:shd w:val="clear" w:color="auto" w:fill="auto"/>
          </w:tcPr>
          <w:p w14:paraId="2598F367" w14:textId="55C5DFBC" w:rsidR="0044523A" w:rsidRPr="007E7978" w:rsidRDefault="0044523A" w:rsidP="0044523A">
            <w:pPr>
              <w:autoSpaceDE w:val="0"/>
              <w:autoSpaceDN w:val="0"/>
              <w:adjustRightInd w:val="0"/>
              <w:jc w:val="center"/>
              <w:rPr>
                <w:rFonts w:eastAsia="SimSun"/>
                <w:b/>
                <w:bCs/>
                <w:color w:val="000000"/>
                <w:sz w:val="18"/>
                <w:szCs w:val="18"/>
              </w:rPr>
            </w:pPr>
            <w:r w:rsidRPr="007E7978">
              <w:rPr>
                <w:rFonts w:eastAsia="SimSun"/>
                <w:b/>
                <w:bCs/>
                <w:color w:val="000000"/>
                <w:sz w:val="18"/>
                <w:szCs w:val="18"/>
              </w:rPr>
              <w:t>5,000</w:t>
            </w:r>
          </w:p>
        </w:tc>
        <w:tc>
          <w:tcPr>
            <w:tcW w:w="990" w:type="dxa"/>
            <w:shd w:val="clear" w:color="auto" w:fill="auto"/>
          </w:tcPr>
          <w:p w14:paraId="77BE7F18" w14:textId="23252456" w:rsidR="0044523A" w:rsidRPr="007E7978" w:rsidRDefault="0044523A" w:rsidP="0044523A">
            <w:pPr>
              <w:autoSpaceDE w:val="0"/>
              <w:autoSpaceDN w:val="0"/>
              <w:adjustRightInd w:val="0"/>
              <w:jc w:val="center"/>
              <w:rPr>
                <w:rFonts w:eastAsia="SimSun"/>
                <w:b/>
                <w:bCs/>
                <w:color w:val="000000"/>
                <w:sz w:val="18"/>
                <w:szCs w:val="18"/>
              </w:rPr>
            </w:pPr>
            <w:r w:rsidRPr="007E7978">
              <w:rPr>
                <w:rFonts w:eastAsia="SimSun"/>
                <w:b/>
                <w:bCs/>
                <w:color w:val="000000"/>
                <w:sz w:val="18"/>
                <w:szCs w:val="18"/>
              </w:rPr>
              <w:t>0</w:t>
            </w:r>
          </w:p>
        </w:tc>
        <w:tc>
          <w:tcPr>
            <w:tcW w:w="900" w:type="dxa"/>
            <w:shd w:val="clear" w:color="auto" w:fill="auto"/>
          </w:tcPr>
          <w:p w14:paraId="621EC343" w14:textId="62EFC671" w:rsidR="0044523A" w:rsidRPr="007E7978" w:rsidRDefault="0044523A" w:rsidP="0044523A">
            <w:pPr>
              <w:autoSpaceDE w:val="0"/>
              <w:autoSpaceDN w:val="0"/>
              <w:adjustRightInd w:val="0"/>
              <w:jc w:val="center"/>
              <w:rPr>
                <w:rFonts w:eastAsia="SimSun"/>
                <w:b/>
                <w:bCs/>
                <w:color w:val="000000"/>
                <w:sz w:val="18"/>
                <w:szCs w:val="18"/>
              </w:rPr>
            </w:pPr>
            <w:r w:rsidRPr="007E7978">
              <w:rPr>
                <w:rFonts w:eastAsia="SimSun"/>
                <w:b/>
                <w:bCs/>
                <w:color w:val="000000"/>
                <w:sz w:val="18"/>
                <w:szCs w:val="18"/>
              </w:rPr>
              <w:t>0</w:t>
            </w:r>
          </w:p>
        </w:tc>
        <w:tc>
          <w:tcPr>
            <w:tcW w:w="900" w:type="dxa"/>
            <w:shd w:val="clear" w:color="auto" w:fill="auto"/>
          </w:tcPr>
          <w:p w14:paraId="5135D1CE" w14:textId="3DEFE40C" w:rsidR="0044523A" w:rsidRPr="007E7978" w:rsidRDefault="0044523A" w:rsidP="0044523A">
            <w:pPr>
              <w:autoSpaceDE w:val="0"/>
              <w:autoSpaceDN w:val="0"/>
              <w:adjustRightInd w:val="0"/>
              <w:jc w:val="center"/>
              <w:rPr>
                <w:rFonts w:eastAsia="SimSun"/>
                <w:b/>
                <w:bCs/>
                <w:color w:val="000000"/>
                <w:sz w:val="18"/>
                <w:szCs w:val="18"/>
              </w:rPr>
            </w:pPr>
            <w:r w:rsidRPr="007E7978">
              <w:rPr>
                <w:rFonts w:eastAsia="SimSun"/>
                <w:b/>
                <w:bCs/>
                <w:color w:val="000000"/>
                <w:sz w:val="18"/>
                <w:szCs w:val="18"/>
              </w:rPr>
              <w:t>3,000</w:t>
            </w:r>
          </w:p>
        </w:tc>
        <w:tc>
          <w:tcPr>
            <w:tcW w:w="990" w:type="dxa"/>
            <w:shd w:val="clear" w:color="auto" w:fill="auto"/>
          </w:tcPr>
          <w:p w14:paraId="18BEBE54" w14:textId="67381A4C" w:rsidR="0044523A" w:rsidRPr="007E7978" w:rsidRDefault="0044523A" w:rsidP="0044523A">
            <w:pPr>
              <w:autoSpaceDE w:val="0"/>
              <w:autoSpaceDN w:val="0"/>
              <w:adjustRightInd w:val="0"/>
              <w:jc w:val="center"/>
              <w:rPr>
                <w:rFonts w:eastAsia="SimSun"/>
                <w:b/>
                <w:bCs/>
                <w:color w:val="000000"/>
                <w:sz w:val="18"/>
                <w:szCs w:val="18"/>
              </w:rPr>
            </w:pPr>
            <w:r w:rsidRPr="007E7978">
              <w:rPr>
                <w:rFonts w:eastAsia="SimSun"/>
                <w:b/>
                <w:bCs/>
                <w:color w:val="000000"/>
                <w:sz w:val="18"/>
                <w:szCs w:val="18"/>
              </w:rPr>
              <w:t>8,000</w:t>
            </w:r>
          </w:p>
        </w:tc>
        <w:tc>
          <w:tcPr>
            <w:tcW w:w="810" w:type="dxa"/>
            <w:shd w:val="clear" w:color="auto" w:fill="auto"/>
          </w:tcPr>
          <w:p w14:paraId="689864F8" w14:textId="5AD7C499" w:rsidR="0044523A" w:rsidRPr="007E7978" w:rsidRDefault="0044523A" w:rsidP="0044523A">
            <w:pPr>
              <w:autoSpaceDE w:val="0"/>
              <w:autoSpaceDN w:val="0"/>
              <w:adjustRightInd w:val="0"/>
              <w:jc w:val="right"/>
              <w:rPr>
                <w:rFonts w:eastAsia="SimSun"/>
                <w:b/>
                <w:bCs/>
                <w:color w:val="000000"/>
                <w:sz w:val="18"/>
                <w:szCs w:val="18"/>
              </w:rPr>
            </w:pPr>
          </w:p>
        </w:tc>
      </w:tr>
      <w:tr w:rsidR="0044523A" w:rsidRPr="000977FD" w14:paraId="532D69A5" w14:textId="77777777" w:rsidTr="00BD2BBC">
        <w:trPr>
          <w:trHeight w:val="290"/>
        </w:trPr>
        <w:tc>
          <w:tcPr>
            <w:tcW w:w="2370" w:type="dxa"/>
            <w:vMerge/>
          </w:tcPr>
          <w:p w14:paraId="4A5B1F13" w14:textId="77777777" w:rsidR="0044523A" w:rsidRPr="007E7978" w:rsidRDefault="0044523A" w:rsidP="000602C4">
            <w:pPr>
              <w:autoSpaceDE w:val="0"/>
              <w:autoSpaceDN w:val="0"/>
              <w:adjustRightInd w:val="0"/>
              <w:jc w:val="right"/>
              <w:rPr>
                <w:rFonts w:eastAsia="SimSun"/>
                <w:color w:val="000000"/>
                <w:sz w:val="18"/>
                <w:szCs w:val="18"/>
              </w:rPr>
            </w:pPr>
          </w:p>
        </w:tc>
        <w:tc>
          <w:tcPr>
            <w:tcW w:w="1170" w:type="dxa"/>
          </w:tcPr>
          <w:p w14:paraId="24C3F2E5" w14:textId="29D1117B" w:rsidR="0044523A" w:rsidRPr="007E7978" w:rsidRDefault="006E3927" w:rsidP="000602C4">
            <w:pPr>
              <w:autoSpaceDE w:val="0"/>
              <w:autoSpaceDN w:val="0"/>
              <w:adjustRightInd w:val="0"/>
              <w:jc w:val="center"/>
              <w:rPr>
                <w:rFonts w:eastAsia="SimSun"/>
                <w:b/>
                <w:bCs/>
                <w:color w:val="000000"/>
                <w:sz w:val="18"/>
                <w:szCs w:val="18"/>
              </w:rPr>
            </w:pPr>
            <w:r w:rsidRPr="007E7978">
              <w:rPr>
                <w:rFonts w:eastAsia="SimSun"/>
                <w:b/>
                <w:bCs/>
                <w:color w:val="000000"/>
                <w:sz w:val="18"/>
                <w:szCs w:val="18"/>
              </w:rPr>
              <w:t>MESPU</w:t>
            </w:r>
          </w:p>
        </w:tc>
        <w:tc>
          <w:tcPr>
            <w:tcW w:w="810" w:type="dxa"/>
          </w:tcPr>
          <w:p w14:paraId="0C4A109D" w14:textId="6C8B0EC2" w:rsidR="0044523A" w:rsidRPr="007E7978" w:rsidRDefault="0044523A" w:rsidP="000602C4">
            <w:pPr>
              <w:autoSpaceDE w:val="0"/>
              <w:autoSpaceDN w:val="0"/>
              <w:adjustRightInd w:val="0"/>
              <w:jc w:val="center"/>
              <w:rPr>
                <w:rFonts w:eastAsia="SimSun"/>
                <w:b/>
                <w:bCs/>
                <w:color w:val="000000"/>
                <w:sz w:val="18"/>
                <w:szCs w:val="18"/>
              </w:rPr>
            </w:pPr>
            <w:r w:rsidRPr="007E7978">
              <w:rPr>
                <w:rFonts w:eastAsia="SimSun"/>
                <w:b/>
                <w:bCs/>
                <w:color w:val="000000"/>
                <w:sz w:val="18"/>
                <w:szCs w:val="18"/>
              </w:rPr>
              <w:t>4000</w:t>
            </w:r>
          </w:p>
        </w:tc>
        <w:tc>
          <w:tcPr>
            <w:tcW w:w="900" w:type="dxa"/>
          </w:tcPr>
          <w:p w14:paraId="106C0D36" w14:textId="2DC208B0" w:rsidR="0044523A" w:rsidRPr="007E7978" w:rsidRDefault="0044523A" w:rsidP="000602C4">
            <w:pPr>
              <w:autoSpaceDE w:val="0"/>
              <w:autoSpaceDN w:val="0"/>
              <w:adjustRightInd w:val="0"/>
              <w:jc w:val="center"/>
              <w:rPr>
                <w:rFonts w:eastAsia="SimSun"/>
                <w:b/>
                <w:bCs/>
                <w:color w:val="000000"/>
                <w:sz w:val="18"/>
                <w:szCs w:val="18"/>
              </w:rPr>
            </w:pPr>
            <w:r w:rsidRPr="007E7978">
              <w:rPr>
                <w:rFonts w:eastAsia="SimSun"/>
                <w:b/>
                <w:bCs/>
                <w:color w:val="000000"/>
                <w:sz w:val="18"/>
                <w:szCs w:val="18"/>
              </w:rPr>
              <w:t>UNDP</w:t>
            </w:r>
          </w:p>
        </w:tc>
        <w:tc>
          <w:tcPr>
            <w:tcW w:w="1080" w:type="dxa"/>
            <w:shd w:val="clear" w:color="auto" w:fill="auto"/>
          </w:tcPr>
          <w:p w14:paraId="1C43909C" w14:textId="61B1AADC" w:rsidR="0044523A" w:rsidRPr="007E7978" w:rsidRDefault="0044523A" w:rsidP="000602C4">
            <w:pPr>
              <w:autoSpaceDE w:val="0"/>
              <w:autoSpaceDN w:val="0"/>
              <w:adjustRightInd w:val="0"/>
              <w:jc w:val="center"/>
              <w:rPr>
                <w:rFonts w:eastAsia="SimSun"/>
                <w:color w:val="000000"/>
                <w:sz w:val="18"/>
                <w:szCs w:val="18"/>
              </w:rPr>
            </w:pPr>
            <w:r w:rsidRPr="007E7978">
              <w:rPr>
                <w:rFonts w:eastAsia="SimSun"/>
                <w:color w:val="000000"/>
                <w:sz w:val="18"/>
                <w:szCs w:val="18"/>
              </w:rPr>
              <w:t>71300</w:t>
            </w:r>
          </w:p>
        </w:tc>
        <w:tc>
          <w:tcPr>
            <w:tcW w:w="2700" w:type="dxa"/>
            <w:shd w:val="clear" w:color="auto" w:fill="auto"/>
          </w:tcPr>
          <w:p w14:paraId="670F68CB" w14:textId="363E43DE" w:rsidR="0044523A" w:rsidRPr="007E7978" w:rsidRDefault="0044523A" w:rsidP="000602C4">
            <w:pPr>
              <w:autoSpaceDE w:val="0"/>
              <w:autoSpaceDN w:val="0"/>
              <w:adjustRightInd w:val="0"/>
              <w:rPr>
                <w:rFonts w:eastAsia="SimSun"/>
                <w:b/>
                <w:bCs/>
                <w:color w:val="000000"/>
                <w:sz w:val="18"/>
                <w:szCs w:val="18"/>
              </w:rPr>
            </w:pPr>
            <w:r w:rsidRPr="007E7978">
              <w:rPr>
                <w:rFonts w:eastAsia="SimSun"/>
                <w:b/>
                <w:bCs/>
                <w:color w:val="000000"/>
                <w:sz w:val="18"/>
                <w:szCs w:val="18"/>
              </w:rPr>
              <w:t xml:space="preserve">Local </w:t>
            </w:r>
            <w:proofErr w:type="spellStart"/>
            <w:r w:rsidRPr="007E7978">
              <w:rPr>
                <w:rFonts w:eastAsia="SimSun"/>
                <w:b/>
                <w:bCs/>
                <w:color w:val="000000"/>
                <w:sz w:val="18"/>
                <w:szCs w:val="18"/>
              </w:rPr>
              <w:t>Consutlants</w:t>
            </w:r>
            <w:proofErr w:type="spellEnd"/>
          </w:p>
        </w:tc>
        <w:tc>
          <w:tcPr>
            <w:tcW w:w="900" w:type="dxa"/>
            <w:shd w:val="clear" w:color="auto" w:fill="auto"/>
          </w:tcPr>
          <w:p w14:paraId="55340F75" w14:textId="0DBE7185" w:rsidR="0044523A" w:rsidRPr="007E7978" w:rsidRDefault="0044523A" w:rsidP="0044523A">
            <w:pPr>
              <w:autoSpaceDE w:val="0"/>
              <w:autoSpaceDN w:val="0"/>
              <w:adjustRightInd w:val="0"/>
              <w:jc w:val="center"/>
              <w:rPr>
                <w:rFonts w:eastAsia="SimSun"/>
                <w:color w:val="000000"/>
                <w:sz w:val="18"/>
                <w:szCs w:val="18"/>
              </w:rPr>
            </w:pPr>
            <w:r w:rsidRPr="007E7978">
              <w:rPr>
                <w:rFonts w:eastAsia="SimSun"/>
                <w:color w:val="000000"/>
                <w:sz w:val="18"/>
                <w:szCs w:val="18"/>
              </w:rPr>
              <w:t>0</w:t>
            </w:r>
          </w:p>
        </w:tc>
        <w:tc>
          <w:tcPr>
            <w:tcW w:w="990" w:type="dxa"/>
            <w:shd w:val="clear" w:color="auto" w:fill="auto"/>
          </w:tcPr>
          <w:p w14:paraId="4941E1EE" w14:textId="5E15B4EF" w:rsidR="0044523A" w:rsidRPr="007E7978" w:rsidRDefault="0044523A" w:rsidP="0044523A">
            <w:pPr>
              <w:autoSpaceDE w:val="0"/>
              <w:autoSpaceDN w:val="0"/>
              <w:adjustRightInd w:val="0"/>
              <w:jc w:val="center"/>
              <w:rPr>
                <w:rFonts w:eastAsia="SimSun"/>
                <w:color w:val="000000"/>
                <w:sz w:val="18"/>
                <w:szCs w:val="18"/>
              </w:rPr>
            </w:pPr>
            <w:r w:rsidRPr="007E7978">
              <w:rPr>
                <w:rFonts w:eastAsia="SimSun"/>
                <w:color w:val="000000"/>
                <w:sz w:val="18"/>
                <w:szCs w:val="18"/>
              </w:rPr>
              <w:t>0</w:t>
            </w:r>
          </w:p>
        </w:tc>
        <w:tc>
          <w:tcPr>
            <w:tcW w:w="900" w:type="dxa"/>
            <w:shd w:val="clear" w:color="auto" w:fill="auto"/>
          </w:tcPr>
          <w:p w14:paraId="7F854CE9" w14:textId="01CB28D1" w:rsidR="0044523A" w:rsidRPr="007E7978" w:rsidRDefault="0044523A" w:rsidP="0044523A">
            <w:pPr>
              <w:autoSpaceDE w:val="0"/>
              <w:autoSpaceDN w:val="0"/>
              <w:adjustRightInd w:val="0"/>
              <w:jc w:val="center"/>
              <w:rPr>
                <w:rFonts w:eastAsia="SimSun"/>
                <w:color w:val="000000"/>
                <w:sz w:val="18"/>
                <w:szCs w:val="18"/>
              </w:rPr>
            </w:pPr>
            <w:r w:rsidRPr="007E7978">
              <w:rPr>
                <w:rFonts w:eastAsia="SimSun"/>
                <w:color w:val="000000"/>
                <w:sz w:val="18"/>
                <w:szCs w:val="18"/>
              </w:rPr>
              <w:t>0</w:t>
            </w:r>
          </w:p>
        </w:tc>
        <w:tc>
          <w:tcPr>
            <w:tcW w:w="900" w:type="dxa"/>
            <w:shd w:val="clear" w:color="auto" w:fill="auto"/>
          </w:tcPr>
          <w:p w14:paraId="37E4849A" w14:textId="3883932B" w:rsidR="0044523A" w:rsidRPr="007E7978" w:rsidRDefault="0044523A" w:rsidP="0044523A">
            <w:pPr>
              <w:autoSpaceDE w:val="0"/>
              <w:autoSpaceDN w:val="0"/>
              <w:adjustRightInd w:val="0"/>
              <w:jc w:val="center"/>
              <w:rPr>
                <w:rFonts w:eastAsia="SimSun"/>
                <w:color w:val="000000"/>
                <w:sz w:val="18"/>
                <w:szCs w:val="18"/>
              </w:rPr>
            </w:pPr>
            <w:r w:rsidRPr="007E7978">
              <w:rPr>
                <w:rFonts w:eastAsia="SimSun"/>
                <w:color w:val="000000"/>
                <w:sz w:val="18"/>
                <w:szCs w:val="18"/>
              </w:rPr>
              <w:t>1,000</w:t>
            </w:r>
          </w:p>
        </w:tc>
        <w:tc>
          <w:tcPr>
            <w:tcW w:w="990" w:type="dxa"/>
            <w:shd w:val="clear" w:color="auto" w:fill="auto"/>
          </w:tcPr>
          <w:p w14:paraId="54BFC875" w14:textId="14D8F1C9" w:rsidR="0044523A" w:rsidRPr="007E7978" w:rsidRDefault="0044523A" w:rsidP="0044523A">
            <w:pPr>
              <w:autoSpaceDE w:val="0"/>
              <w:autoSpaceDN w:val="0"/>
              <w:adjustRightInd w:val="0"/>
              <w:jc w:val="center"/>
              <w:rPr>
                <w:rFonts w:eastAsia="SimSun"/>
                <w:color w:val="000000"/>
                <w:sz w:val="18"/>
                <w:szCs w:val="18"/>
              </w:rPr>
            </w:pPr>
            <w:r w:rsidRPr="007E7978">
              <w:rPr>
                <w:rFonts w:eastAsia="SimSun"/>
                <w:color w:val="000000"/>
                <w:sz w:val="18"/>
                <w:szCs w:val="18"/>
              </w:rPr>
              <w:t>1,000</w:t>
            </w:r>
          </w:p>
        </w:tc>
        <w:tc>
          <w:tcPr>
            <w:tcW w:w="810" w:type="dxa"/>
            <w:shd w:val="clear" w:color="auto" w:fill="auto"/>
          </w:tcPr>
          <w:p w14:paraId="5C7A1967" w14:textId="1F2CABAD" w:rsidR="0044523A" w:rsidRPr="007E7978" w:rsidRDefault="00BD2BBC" w:rsidP="000602C4">
            <w:pPr>
              <w:autoSpaceDE w:val="0"/>
              <w:autoSpaceDN w:val="0"/>
              <w:adjustRightInd w:val="0"/>
              <w:jc w:val="center"/>
              <w:rPr>
                <w:rFonts w:eastAsia="SimSun"/>
                <w:i/>
                <w:iCs/>
                <w:color w:val="000000"/>
                <w:sz w:val="18"/>
                <w:szCs w:val="18"/>
              </w:rPr>
            </w:pPr>
            <w:r w:rsidRPr="007E7978">
              <w:rPr>
                <w:rFonts w:eastAsia="SimSun"/>
                <w:i/>
                <w:iCs/>
                <w:color w:val="000000"/>
                <w:sz w:val="18"/>
                <w:szCs w:val="18"/>
              </w:rPr>
              <w:t>22</w:t>
            </w:r>
          </w:p>
        </w:tc>
      </w:tr>
      <w:tr w:rsidR="0044523A" w:rsidRPr="000977FD" w14:paraId="76298D21" w14:textId="77777777" w:rsidTr="00BD2BBC">
        <w:trPr>
          <w:trHeight w:val="290"/>
        </w:trPr>
        <w:tc>
          <w:tcPr>
            <w:tcW w:w="2370" w:type="dxa"/>
            <w:vMerge/>
          </w:tcPr>
          <w:p w14:paraId="6C7A9DB7" w14:textId="77777777" w:rsidR="0044523A" w:rsidRPr="007E7978" w:rsidRDefault="0044523A" w:rsidP="000602C4">
            <w:pPr>
              <w:autoSpaceDE w:val="0"/>
              <w:autoSpaceDN w:val="0"/>
              <w:adjustRightInd w:val="0"/>
              <w:jc w:val="right"/>
              <w:rPr>
                <w:rFonts w:eastAsia="SimSun"/>
                <w:color w:val="000000"/>
                <w:sz w:val="18"/>
                <w:szCs w:val="18"/>
              </w:rPr>
            </w:pPr>
          </w:p>
        </w:tc>
        <w:tc>
          <w:tcPr>
            <w:tcW w:w="1170" w:type="dxa"/>
          </w:tcPr>
          <w:p w14:paraId="37015D68" w14:textId="54986556" w:rsidR="0044523A" w:rsidRPr="007E7978" w:rsidRDefault="006E3927" w:rsidP="000602C4">
            <w:pPr>
              <w:autoSpaceDE w:val="0"/>
              <w:autoSpaceDN w:val="0"/>
              <w:adjustRightInd w:val="0"/>
              <w:jc w:val="center"/>
              <w:rPr>
                <w:rFonts w:eastAsia="SimSun"/>
                <w:b/>
                <w:bCs/>
                <w:color w:val="000000"/>
                <w:sz w:val="18"/>
                <w:szCs w:val="18"/>
              </w:rPr>
            </w:pPr>
            <w:r w:rsidRPr="007E7978">
              <w:rPr>
                <w:rFonts w:eastAsia="SimSun"/>
                <w:b/>
                <w:bCs/>
                <w:color w:val="000000"/>
                <w:sz w:val="18"/>
                <w:szCs w:val="18"/>
              </w:rPr>
              <w:t>MESPU</w:t>
            </w:r>
          </w:p>
        </w:tc>
        <w:tc>
          <w:tcPr>
            <w:tcW w:w="810" w:type="dxa"/>
          </w:tcPr>
          <w:p w14:paraId="4A693639" w14:textId="6BAE542D" w:rsidR="0044523A" w:rsidRPr="007E7978" w:rsidRDefault="0044523A" w:rsidP="000602C4">
            <w:pPr>
              <w:autoSpaceDE w:val="0"/>
              <w:autoSpaceDN w:val="0"/>
              <w:adjustRightInd w:val="0"/>
              <w:jc w:val="center"/>
              <w:rPr>
                <w:rFonts w:eastAsia="SimSun"/>
                <w:b/>
                <w:bCs/>
                <w:color w:val="000000"/>
                <w:sz w:val="18"/>
                <w:szCs w:val="18"/>
              </w:rPr>
            </w:pPr>
            <w:r w:rsidRPr="007E7978">
              <w:rPr>
                <w:rFonts w:eastAsia="SimSun"/>
                <w:b/>
                <w:bCs/>
                <w:color w:val="000000"/>
                <w:sz w:val="18"/>
                <w:szCs w:val="18"/>
              </w:rPr>
              <w:t>4000</w:t>
            </w:r>
          </w:p>
        </w:tc>
        <w:tc>
          <w:tcPr>
            <w:tcW w:w="900" w:type="dxa"/>
          </w:tcPr>
          <w:p w14:paraId="41520192" w14:textId="19E0306C" w:rsidR="0044523A" w:rsidRPr="007E7978" w:rsidRDefault="0044523A" w:rsidP="000602C4">
            <w:pPr>
              <w:autoSpaceDE w:val="0"/>
              <w:autoSpaceDN w:val="0"/>
              <w:adjustRightInd w:val="0"/>
              <w:jc w:val="center"/>
              <w:rPr>
                <w:rFonts w:eastAsia="SimSun"/>
                <w:b/>
                <w:bCs/>
                <w:color w:val="000000"/>
                <w:sz w:val="18"/>
                <w:szCs w:val="18"/>
              </w:rPr>
            </w:pPr>
            <w:r w:rsidRPr="007E7978">
              <w:rPr>
                <w:rFonts w:eastAsia="SimSun"/>
                <w:b/>
                <w:bCs/>
                <w:color w:val="000000"/>
                <w:sz w:val="18"/>
                <w:szCs w:val="18"/>
              </w:rPr>
              <w:t>UNDP</w:t>
            </w:r>
          </w:p>
        </w:tc>
        <w:tc>
          <w:tcPr>
            <w:tcW w:w="1080" w:type="dxa"/>
            <w:shd w:val="clear" w:color="auto" w:fill="auto"/>
          </w:tcPr>
          <w:p w14:paraId="02132837" w14:textId="557E3280" w:rsidR="0044523A" w:rsidRPr="007E7978" w:rsidRDefault="0044523A" w:rsidP="000602C4">
            <w:pPr>
              <w:autoSpaceDE w:val="0"/>
              <w:autoSpaceDN w:val="0"/>
              <w:adjustRightInd w:val="0"/>
              <w:jc w:val="center"/>
              <w:rPr>
                <w:rFonts w:eastAsia="SimSun"/>
                <w:color w:val="000000"/>
                <w:sz w:val="18"/>
                <w:szCs w:val="18"/>
              </w:rPr>
            </w:pPr>
            <w:r w:rsidRPr="007E7978">
              <w:rPr>
                <w:rFonts w:eastAsia="SimSun"/>
                <w:color w:val="000000"/>
                <w:sz w:val="18"/>
                <w:szCs w:val="18"/>
              </w:rPr>
              <w:t>71200</w:t>
            </w:r>
          </w:p>
        </w:tc>
        <w:tc>
          <w:tcPr>
            <w:tcW w:w="2700" w:type="dxa"/>
            <w:shd w:val="clear" w:color="auto" w:fill="auto"/>
          </w:tcPr>
          <w:p w14:paraId="33FA8838" w14:textId="54224BD7" w:rsidR="0044523A" w:rsidRPr="007E7978" w:rsidRDefault="0044523A" w:rsidP="000602C4">
            <w:pPr>
              <w:autoSpaceDE w:val="0"/>
              <w:autoSpaceDN w:val="0"/>
              <w:adjustRightInd w:val="0"/>
              <w:rPr>
                <w:rFonts w:eastAsia="SimSun"/>
                <w:b/>
                <w:bCs/>
                <w:color w:val="000000"/>
                <w:sz w:val="18"/>
                <w:szCs w:val="18"/>
              </w:rPr>
            </w:pPr>
            <w:r w:rsidRPr="007E7978">
              <w:rPr>
                <w:rFonts w:eastAsia="SimSun"/>
                <w:b/>
                <w:bCs/>
                <w:color w:val="000000"/>
                <w:sz w:val="18"/>
                <w:szCs w:val="18"/>
              </w:rPr>
              <w:t>International Consultants</w:t>
            </w:r>
          </w:p>
        </w:tc>
        <w:tc>
          <w:tcPr>
            <w:tcW w:w="900" w:type="dxa"/>
            <w:shd w:val="clear" w:color="auto" w:fill="auto"/>
          </w:tcPr>
          <w:p w14:paraId="2D4895B4" w14:textId="42C44ABA" w:rsidR="0044523A" w:rsidRPr="007E7978" w:rsidRDefault="0044523A" w:rsidP="0044523A">
            <w:pPr>
              <w:autoSpaceDE w:val="0"/>
              <w:autoSpaceDN w:val="0"/>
              <w:adjustRightInd w:val="0"/>
              <w:jc w:val="center"/>
              <w:rPr>
                <w:rFonts w:eastAsia="SimSun"/>
                <w:color w:val="000000"/>
                <w:sz w:val="18"/>
                <w:szCs w:val="18"/>
              </w:rPr>
            </w:pPr>
            <w:r w:rsidRPr="007E7978">
              <w:rPr>
                <w:rFonts w:eastAsia="SimSun"/>
                <w:color w:val="000000"/>
                <w:sz w:val="18"/>
                <w:szCs w:val="18"/>
              </w:rPr>
              <w:t>0</w:t>
            </w:r>
          </w:p>
        </w:tc>
        <w:tc>
          <w:tcPr>
            <w:tcW w:w="990" w:type="dxa"/>
            <w:shd w:val="clear" w:color="auto" w:fill="auto"/>
          </w:tcPr>
          <w:p w14:paraId="54A3DE33" w14:textId="7F739051" w:rsidR="0044523A" w:rsidRPr="007E7978" w:rsidRDefault="0044523A" w:rsidP="0044523A">
            <w:pPr>
              <w:autoSpaceDE w:val="0"/>
              <w:autoSpaceDN w:val="0"/>
              <w:adjustRightInd w:val="0"/>
              <w:jc w:val="center"/>
              <w:rPr>
                <w:rFonts w:eastAsia="SimSun"/>
                <w:color w:val="000000"/>
                <w:sz w:val="18"/>
                <w:szCs w:val="18"/>
              </w:rPr>
            </w:pPr>
            <w:r w:rsidRPr="007E7978">
              <w:rPr>
                <w:rFonts w:eastAsia="SimSun"/>
                <w:color w:val="000000"/>
                <w:sz w:val="18"/>
                <w:szCs w:val="18"/>
              </w:rPr>
              <w:t>0</w:t>
            </w:r>
          </w:p>
        </w:tc>
        <w:tc>
          <w:tcPr>
            <w:tcW w:w="900" w:type="dxa"/>
            <w:shd w:val="clear" w:color="auto" w:fill="auto"/>
          </w:tcPr>
          <w:p w14:paraId="2D903321" w14:textId="0F746FF6" w:rsidR="0044523A" w:rsidRPr="007E7978" w:rsidRDefault="0044523A" w:rsidP="0044523A">
            <w:pPr>
              <w:autoSpaceDE w:val="0"/>
              <w:autoSpaceDN w:val="0"/>
              <w:adjustRightInd w:val="0"/>
              <w:jc w:val="center"/>
              <w:rPr>
                <w:rFonts w:eastAsia="SimSun"/>
                <w:color w:val="000000"/>
                <w:sz w:val="18"/>
                <w:szCs w:val="18"/>
              </w:rPr>
            </w:pPr>
            <w:r w:rsidRPr="007E7978">
              <w:rPr>
                <w:rFonts w:eastAsia="SimSun"/>
                <w:color w:val="000000"/>
                <w:sz w:val="18"/>
                <w:szCs w:val="18"/>
              </w:rPr>
              <w:t>0</w:t>
            </w:r>
          </w:p>
        </w:tc>
        <w:tc>
          <w:tcPr>
            <w:tcW w:w="900" w:type="dxa"/>
            <w:shd w:val="clear" w:color="auto" w:fill="auto"/>
          </w:tcPr>
          <w:p w14:paraId="10064259" w14:textId="14B32A7D" w:rsidR="0044523A" w:rsidRPr="007E7978" w:rsidRDefault="0044523A" w:rsidP="0044523A">
            <w:pPr>
              <w:autoSpaceDE w:val="0"/>
              <w:autoSpaceDN w:val="0"/>
              <w:adjustRightInd w:val="0"/>
              <w:jc w:val="center"/>
              <w:rPr>
                <w:rFonts w:eastAsia="SimSun"/>
                <w:color w:val="000000"/>
                <w:sz w:val="18"/>
                <w:szCs w:val="18"/>
              </w:rPr>
            </w:pPr>
            <w:r w:rsidRPr="007E7978">
              <w:rPr>
                <w:rFonts w:eastAsia="SimSun"/>
                <w:color w:val="000000"/>
                <w:sz w:val="18"/>
                <w:szCs w:val="18"/>
              </w:rPr>
              <w:t>20,000</w:t>
            </w:r>
          </w:p>
        </w:tc>
        <w:tc>
          <w:tcPr>
            <w:tcW w:w="990" w:type="dxa"/>
            <w:shd w:val="clear" w:color="auto" w:fill="auto"/>
          </w:tcPr>
          <w:p w14:paraId="5B2BFD23" w14:textId="4637E256" w:rsidR="0044523A" w:rsidRPr="007E7978" w:rsidRDefault="0044523A" w:rsidP="0044523A">
            <w:pPr>
              <w:autoSpaceDE w:val="0"/>
              <w:autoSpaceDN w:val="0"/>
              <w:adjustRightInd w:val="0"/>
              <w:jc w:val="center"/>
              <w:rPr>
                <w:rFonts w:eastAsia="SimSun"/>
                <w:color w:val="000000"/>
                <w:sz w:val="18"/>
                <w:szCs w:val="18"/>
              </w:rPr>
            </w:pPr>
            <w:r w:rsidRPr="007E7978">
              <w:rPr>
                <w:rFonts w:eastAsia="SimSun"/>
                <w:color w:val="000000"/>
                <w:sz w:val="18"/>
                <w:szCs w:val="18"/>
              </w:rPr>
              <w:t>20,000</w:t>
            </w:r>
          </w:p>
        </w:tc>
        <w:tc>
          <w:tcPr>
            <w:tcW w:w="810" w:type="dxa"/>
            <w:shd w:val="clear" w:color="auto" w:fill="auto"/>
          </w:tcPr>
          <w:p w14:paraId="419B1962" w14:textId="136E5023" w:rsidR="0044523A" w:rsidRPr="007E7978" w:rsidRDefault="00BD2BBC" w:rsidP="000602C4">
            <w:pPr>
              <w:autoSpaceDE w:val="0"/>
              <w:autoSpaceDN w:val="0"/>
              <w:adjustRightInd w:val="0"/>
              <w:jc w:val="center"/>
              <w:rPr>
                <w:rFonts w:eastAsia="SimSun"/>
                <w:i/>
                <w:iCs/>
                <w:color w:val="000000"/>
                <w:sz w:val="18"/>
                <w:szCs w:val="18"/>
              </w:rPr>
            </w:pPr>
            <w:r w:rsidRPr="007E7978">
              <w:rPr>
                <w:rFonts w:eastAsia="SimSun"/>
                <w:i/>
                <w:iCs/>
                <w:color w:val="000000"/>
                <w:sz w:val="18"/>
                <w:szCs w:val="18"/>
              </w:rPr>
              <w:t>18</w:t>
            </w:r>
          </w:p>
        </w:tc>
      </w:tr>
      <w:tr w:rsidR="0044523A" w:rsidRPr="000977FD" w14:paraId="31A95D2A" w14:textId="77777777" w:rsidTr="00BD2BBC">
        <w:trPr>
          <w:trHeight w:val="290"/>
        </w:trPr>
        <w:tc>
          <w:tcPr>
            <w:tcW w:w="2370" w:type="dxa"/>
            <w:vMerge/>
          </w:tcPr>
          <w:p w14:paraId="545AFBCC" w14:textId="77777777" w:rsidR="0044523A" w:rsidRPr="007E7978" w:rsidRDefault="0044523A" w:rsidP="000602C4">
            <w:pPr>
              <w:autoSpaceDE w:val="0"/>
              <w:autoSpaceDN w:val="0"/>
              <w:adjustRightInd w:val="0"/>
              <w:jc w:val="right"/>
              <w:rPr>
                <w:rFonts w:eastAsia="SimSun"/>
                <w:color w:val="000000"/>
                <w:sz w:val="18"/>
                <w:szCs w:val="18"/>
              </w:rPr>
            </w:pPr>
          </w:p>
        </w:tc>
        <w:tc>
          <w:tcPr>
            <w:tcW w:w="1170" w:type="dxa"/>
          </w:tcPr>
          <w:p w14:paraId="417AAB6F" w14:textId="77777777" w:rsidR="0044523A" w:rsidRPr="007E7978" w:rsidRDefault="0044523A" w:rsidP="000602C4">
            <w:pPr>
              <w:autoSpaceDE w:val="0"/>
              <w:autoSpaceDN w:val="0"/>
              <w:adjustRightInd w:val="0"/>
              <w:jc w:val="center"/>
              <w:rPr>
                <w:rFonts w:eastAsia="SimSun"/>
                <w:b/>
                <w:bCs/>
                <w:color w:val="000000"/>
                <w:sz w:val="18"/>
                <w:szCs w:val="18"/>
              </w:rPr>
            </w:pPr>
          </w:p>
        </w:tc>
        <w:tc>
          <w:tcPr>
            <w:tcW w:w="810" w:type="dxa"/>
          </w:tcPr>
          <w:p w14:paraId="1A0F9180" w14:textId="77777777" w:rsidR="0044523A" w:rsidRPr="007E7978" w:rsidRDefault="0044523A" w:rsidP="000602C4">
            <w:pPr>
              <w:autoSpaceDE w:val="0"/>
              <w:autoSpaceDN w:val="0"/>
              <w:adjustRightInd w:val="0"/>
              <w:jc w:val="center"/>
              <w:rPr>
                <w:rFonts w:eastAsia="SimSun"/>
                <w:b/>
                <w:bCs/>
                <w:color w:val="000000"/>
                <w:sz w:val="18"/>
                <w:szCs w:val="18"/>
              </w:rPr>
            </w:pPr>
          </w:p>
        </w:tc>
        <w:tc>
          <w:tcPr>
            <w:tcW w:w="900" w:type="dxa"/>
          </w:tcPr>
          <w:p w14:paraId="624D9C9C" w14:textId="77777777" w:rsidR="0044523A" w:rsidRPr="007E7978" w:rsidRDefault="0044523A" w:rsidP="000602C4">
            <w:pPr>
              <w:autoSpaceDE w:val="0"/>
              <w:autoSpaceDN w:val="0"/>
              <w:adjustRightInd w:val="0"/>
              <w:jc w:val="center"/>
              <w:rPr>
                <w:rFonts w:eastAsia="SimSun"/>
                <w:b/>
                <w:bCs/>
                <w:color w:val="000000"/>
                <w:sz w:val="18"/>
                <w:szCs w:val="18"/>
              </w:rPr>
            </w:pPr>
          </w:p>
        </w:tc>
        <w:tc>
          <w:tcPr>
            <w:tcW w:w="1080" w:type="dxa"/>
            <w:shd w:val="clear" w:color="auto" w:fill="auto"/>
          </w:tcPr>
          <w:p w14:paraId="567E06F4" w14:textId="77777777" w:rsidR="0044523A" w:rsidRPr="007E7978" w:rsidRDefault="0044523A" w:rsidP="000602C4">
            <w:pPr>
              <w:autoSpaceDE w:val="0"/>
              <w:autoSpaceDN w:val="0"/>
              <w:adjustRightInd w:val="0"/>
              <w:jc w:val="center"/>
              <w:rPr>
                <w:rFonts w:eastAsia="SimSun"/>
                <w:color w:val="000000"/>
                <w:sz w:val="18"/>
                <w:szCs w:val="18"/>
              </w:rPr>
            </w:pPr>
          </w:p>
        </w:tc>
        <w:tc>
          <w:tcPr>
            <w:tcW w:w="2700" w:type="dxa"/>
            <w:shd w:val="clear" w:color="auto" w:fill="auto"/>
          </w:tcPr>
          <w:p w14:paraId="3BDDA944" w14:textId="69EE2C95" w:rsidR="0044523A" w:rsidRPr="007E7978" w:rsidRDefault="0044523A" w:rsidP="0044523A">
            <w:pPr>
              <w:autoSpaceDE w:val="0"/>
              <w:autoSpaceDN w:val="0"/>
              <w:adjustRightInd w:val="0"/>
              <w:jc w:val="right"/>
              <w:rPr>
                <w:rFonts w:eastAsia="SimSun"/>
                <w:b/>
                <w:bCs/>
                <w:color w:val="000000"/>
                <w:sz w:val="18"/>
                <w:szCs w:val="18"/>
              </w:rPr>
            </w:pPr>
            <w:r w:rsidRPr="007E7978">
              <w:rPr>
                <w:rFonts w:eastAsia="SimSun"/>
                <w:b/>
                <w:bCs/>
                <w:color w:val="000000"/>
                <w:sz w:val="18"/>
                <w:szCs w:val="18"/>
              </w:rPr>
              <w:t>UNDP Subtotal M&amp;E</w:t>
            </w:r>
          </w:p>
        </w:tc>
        <w:tc>
          <w:tcPr>
            <w:tcW w:w="900" w:type="dxa"/>
            <w:shd w:val="clear" w:color="auto" w:fill="auto"/>
          </w:tcPr>
          <w:p w14:paraId="41B35B63" w14:textId="01B62689" w:rsidR="0044523A" w:rsidRPr="007E7978" w:rsidRDefault="0044523A" w:rsidP="000602C4">
            <w:pPr>
              <w:autoSpaceDE w:val="0"/>
              <w:autoSpaceDN w:val="0"/>
              <w:adjustRightInd w:val="0"/>
              <w:jc w:val="center"/>
              <w:rPr>
                <w:rFonts w:eastAsia="SimSun"/>
                <w:b/>
                <w:bCs/>
                <w:color w:val="000000"/>
                <w:sz w:val="18"/>
                <w:szCs w:val="18"/>
              </w:rPr>
            </w:pPr>
            <w:r w:rsidRPr="007E7978">
              <w:rPr>
                <w:rFonts w:eastAsia="SimSun"/>
                <w:b/>
                <w:bCs/>
                <w:color w:val="000000"/>
                <w:sz w:val="18"/>
                <w:szCs w:val="18"/>
              </w:rPr>
              <w:t>0</w:t>
            </w:r>
          </w:p>
        </w:tc>
        <w:tc>
          <w:tcPr>
            <w:tcW w:w="990" w:type="dxa"/>
            <w:shd w:val="clear" w:color="auto" w:fill="auto"/>
          </w:tcPr>
          <w:p w14:paraId="18C5BBF6" w14:textId="43F0FAC9" w:rsidR="0044523A" w:rsidRPr="007E7978" w:rsidRDefault="0044523A" w:rsidP="000602C4">
            <w:pPr>
              <w:autoSpaceDE w:val="0"/>
              <w:autoSpaceDN w:val="0"/>
              <w:adjustRightInd w:val="0"/>
              <w:jc w:val="center"/>
              <w:rPr>
                <w:rFonts w:eastAsia="SimSun"/>
                <w:b/>
                <w:bCs/>
                <w:color w:val="000000"/>
                <w:sz w:val="18"/>
                <w:szCs w:val="18"/>
              </w:rPr>
            </w:pPr>
            <w:r w:rsidRPr="007E7978">
              <w:rPr>
                <w:rFonts w:eastAsia="SimSun"/>
                <w:b/>
                <w:bCs/>
                <w:color w:val="000000"/>
                <w:sz w:val="18"/>
                <w:szCs w:val="18"/>
              </w:rPr>
              <w:t>0</w:t>
            </w:r>
          </w:p>
        </w:tc>
        <w:tc>
          <w:tcPr>
            <w:tcW w:w="900" w:type="dxa"/>
            <w:shd w:val="clear" w:color="auto" w:fill="auto"/>
          </w:tcPr>
          <w:p w14:paraId="74C87B6B" w14:textId="0ED1C086" w:rsidR="0044523A" w:rsidRPr="007E7978" w:rsidRDefault="0044523A" w:rsidP="000602C4">
            <w:pPr>
              <w:autoSpaceDE w:val="0"/>
              <w:autoSpaceDN w:val="0"/>
              <w:adjustRightInd w:val="0"/>
              <w:jc w:val="center"/>
              <w:rPr>
                <w:rFonts w:eastAsia="SimSun"/>
                <w:b/>
                <w:bCs/>
                <w:color w:val="000000"/>
                <w:sz w:val="18"/>
                <w:szCs w:val="18"/>
              </w:rPr>
            </w:pPr>
            <w:r w:rsidRPr="007E7978">
              <w:rPr>
                <w:rFonts w:eastAsia="SimSun"/>
                <w:b/>
                <w:bCs/>
                <w:color w:val="000000"/>
                <w:sz w:val="18"/>
                <w:szCs w:val="18"/>
              </w:rPr>
              <w:t>0</w:t>
            </w:r>
          </w:p>
        </w:tc>
        <w:tc>
          <w:tcPr>
            <w:tcW w:w="900" w:type="dxa"/>
            <w:shd w:val="clear" w:color="auto" w:fill="auto"/>
          </w:tcPr>
          <w:p w14:paraId="4A33BAC5" w14:textId="40E14A4E" w:rsidR="0044523A" w:rsidRPr="007E7978" w:rsidRDefault="0044523A" w:rsidP="000602C4">
            <w:pPr>
              <w:autoSpaceDE w:val="0"/>
              <w:autoSpaceDN w:val="0"/>
              <w:adjustRightInd w:val="0"/>
              <w:jc w:val="center"/>
              <w:rPr>
                <w:rFonts w:eastAsia="SimSun"/>
                <w:b/>
                <w:bCs/>
                <w:color w:val="000000"/>
                <w:sz w:val="18"/>
                <w:szCs w:val="18"/>
              </w:rPr>
            </w:pPr>
            <w:r w:rsidRPr="007E7978">
              <w:rPr>
                <w:rFonts w:eastAsia="SimSun"/>
                <w:b/>
                <w:bCs/>
                <w:color w:val="000000"/>
                <w:sz w:val="18"/>
                <w:szCs w:val="18"/>
              </w:rPr>
              <w:t>21,000</w:t>
            </w:r>
          </w:p>
        </w:tc>
        <w:tc>
          <w:tcPr>
            <w:tcW w:w="990" w:type="dxa"/>
            <w:shd w:val="clear" w:color="auto" w:fill="auto"/>
          </w:tcPr>
          <w:p w14:paraId="3D90FDFE" w14:textId="32F7691B" w:rsidR="0044523A" w:rsidRPr="007E7978" w:rsidRDefault="0044523A" w:rsidP="000602C4">
            <w:pPr>
              <w:autoSpaceDE w:val="0"/>
              <w:autoSpaceDN w:val="0"/>
              <w:adjustRightInd w:val="0"/>
              <w:jc w:val="center"/>
              <w:rPr>
                <w:rFonts w:eastAsia="SimSun"/>
                <w:b/>
                <w:bCs/>
                <w:color w:val="000000"/>
                <w:sz w:val="18"/>
                <w:szCs w:val="18"/>
              </w:rPr>
            </w:pPr>
            <w:r w:rsidRPr="007E7978">
              <w:rPr>
                <w:rFonts w:eastAsia="SimSun"/>
                <w:b/>
                <w:bCs/>
                <w:color w:val="000000"/>
                <w:sz w:val="18"/>
                <w:szCs w:val="18"/>
              </w:rPr>
              <w:t>21,000</w:t>
            </w:r>
          </w:p>
        </w:tc>
        <w:tc>
          <w:tcPr>
            <w:tcW w:w="810" w:type="dxa"/>
            <w:shd w:val="clear" w:color="auto" w:fill="auto"/>
          </w:tcPr>
          <w:p w14:paraId="7E6CDEB9" w14:textId="77777777" w:rsidR="0044523A" w:rsidRPr="007E7978" w:rsidRDefault="0044523A" w:rsidP="000602C4">
            <w:pPr>
              <w:autoSpaceDE w:val="0"/>
              <w:autoSpaceDN w:val="0"/>
              <w:adjustRightInd w:val="0"/>
              <w:jc w:val="center"/>
              <w:rPr>
                <w:rFonts w:eastAsia="SimSun"/>
                <w:i/>
                <w:iCs/>
                <w:color w:val="000000"/>
                <w:sz w:val="18"/>
                <w:szCs w:val="18"/>
              </w:rPr>
            </w:pPr>
          </w:p>
        </w:tc>
      </w:tr>
      <w:tr w:rsidR="0044523A" w:rsidRPr="000977FD" w14:paraId="1689A523" w14:textId="77777777" w:rsidTr="00BD2BBC">
        <w:trPr>
          <w:trHeight w:val="290"/>
        </w:trPr>
        <w:tc>
          <w:tcPr>
            <w:tcW w:w="2370" w:type="dxa"/>
            <w:vMerge/>
          </w:tcPr>
          <w:p w14:paraId="10CC02B3" w14:textId="77777777" w:rsidR="0044523A" w:rsidRPr="007E7978" w:rsidRDefault="0044523A" w:rsidP="000602C4">
            <w:pPr>
              <w:autoSpaceDE w:val="0"/>
              <w:autoSpaceDN w:val="0"/>
              <w:adjustRightInd w:val="0"/>
              <w:jc w:val="right"/>
              <w:rPr>
                <w:rFonts w:eastAsia="SimSun"/>
                <w:color w:val="000000"/>
                <w:sz w:val="18"/>
                <w:szCs w:val="18"/>
              </w:rPr>
            </w:pPr>
          </w:p>
        </w:tc>
        <w:tc>
          <w:tcPr>
            <w:tcW w:w="1170" w:type="dxa"/>
          </w:tcPr>
          <w:p w14:paraId="7D9044B2" w14:textId="77777777" w:rsidR="0044523A" w:rsidRPr="007E7978" w:rsidRDefault="0044523A" w:rsidP="000602C4">
            <w:pPr>
              <w:autoSpaceDE w:val="0"/>
              <w:autoSpaceDN w:val="0"/>
              <w:adjustRightInd w:val="0"/>
              <w:jc w:val="center"/>
              <w:rPr>
                <w:rFonts w:eastAsia="SimSun"/>
                <w:b/>
                <w:bCs/>
                <w:color w:val="000000"/>
                <w:sz w:val="18"/>
                <w:szCs w:val="18"/>
              </w:rPr>
            </w:pPr>
          </w:p>
        </w:tc>
        <w:tc>
          <w:tcPr>
            <w:tcW w:w="810" w:type="dxa"/>
          </w:tcPr>
          <w:p w14:paraId="22A85F4C" w14:textId="77777777" w:rsidR="0044523A" w:rsidRPr="007E7978" w:rsidRDefault="0044523A" w:rsidP="000602C4">
            <w:pPr>
              <w:autoSpaceDE w:val="0"/>
              <w:autoSpaceDN w:val="0"/>
              <w:adjustRightInd w:val="0"/>
              <w:jc w:val="center"/>
              <w:rPr>
                <w:rFonts w:eastAsia="SimSun"/>
                <w:b/>
                <w:bCs/>
                <w:color w:val="000000"/>
                <w:sz w:val="18"/>
                <w:szCs w:val="18"/>
              </w:rPr>
            </w:pPr>
          </w:p>
        </w:tc>
        <w:tc>
          <w:tcPr>
            <w:tcW w:w="900" w:type="dxa"/>
          </w:tcPr>
          <w:p w14:paraId="305C9930" w14:textId="77777777" w:rsidR="0044523A" w:rsidRPr="007E7978" w:rsidRDefault="0044523A" w:rsidP="000602C4">
            <w:pPr>
              <w:autoSpaceDE w:val="0"/>
              <w:autoSpaceDN w:val="0"/>
              <w:adjustRightInd w:val="0"/>
              <w:jc w:val="center"/>
              <w:rPr>
                <w:rFonts w:eastAsia="SimSun"/>
                <w:b/>
                <w:bCs/>
                <w:color w:val="000000"/>
                <w:sz w:val="18"/>
                <w:szCs w:val="18"/>
              </w:rPr>
            </w:pPr>
          </w:p>
        </w:tc>
        <w:tc>
          <w:tcPr>
            <w:tcW w:w="1080" w:type="dxa"/>
            <w:shd w:val="clear" w:color="auto" w:fill="B8CCE4" w:themeFill="accent1" w:themeFillTint="66"/>
          </w:tcPr>
          <w:p w14:paraId="6B6D9137" w14:textId="77777777" w:rsidR="0044523A" w:rsidRPr="007E7978" w:rsidRDefault="0044523A" w:rsidP="00355B64">
            <w:pPr>
              <w:autoSpaceDE w:val="0"/>
              <w:autoSpaceDN w:val="0"/>
              <w:adjustRightInd w:val="0"/>
              <w:rPr>
                <w:rFonts w:eastAsia="SimSun"/>
                <w:b/>
                <w:bCs/>
                <w:color w:val="000000"/>
                <w:sz w:val="18"/>
                <w:szCs w:val="18"/>
              </w:rPr>
            </w:pPr>
          </w:p>
        </w:tc>
        <w:tc>
          <w:tcPr>
            <w:tcW w:w="2700" w:type="dxa"/>
            <w:shd w:val="clear" w:color="auto" w:fill="B8CCE4" w:themeFill="accent1" w:themeFillTint="66"/>
          </w:tcPr>
          <w:p w14:paraId="6568CF75" w14:textId="3857351B" w:rsidR="0044523A" w:rsidRPr="007E7978" w:rsidRDefault="0044523A" w:rsidP="00355B64">
            <w:pPr>
              <w:autoSpaceDE w:val="0"/>
              <w:autoSpaceDN w:val="0"/>
              <w:adjustRightInd w:val="0"/>
              <w:rPr>
                <w:rFonts w:eastAsia="SimSun"/>
                <w:b/>
                <w:bCs/>
                <w:color w:val="000000"/>
                <w:sz w:val="18"/>
                <w:szCs w:val="18"/>
              </w:rPr>
            </w:pPr>
            <w:r w:rsidRPr="007E7978">
              <w:rPr>
                <w:rFonts w:eastAsia="SimSun"/>
                <w:b/>
                <w:bCs/>
                <w:color w:val="000000"/>
                <w:sz w:val="18"/>
                <w:szCs w:val="18"/>
              </w:rPr>
              <w:t>Total M&amp;E</w:t>
            </w:r>
          </w:p>
        </w:tc>
        <w:tc>
          <w:tcPr>
            <w:tcW w:w="900" w:type="dxa"/>
            <w:shd w:val="clear" w:color="auto" w:fill="B8CCE4" w:themeFill="accent1" w:themeFillTint="66"/>
          </w:tcPr>
          <w:p w14:paraId="00EBABAD" w14:textId="0D82EA62" w:rsidR="0044523A" w:rsidRPr="007E7978" w:rsidRDefault="0044523A" w:rsidP="0044523A">
            <w:pPr>
              <w:autoSpaceDE w:val="0"/>
              <w:autoSpaceDN w:val="0"/>
              <w:adjustRightInd w:val="0"/>
              <w:jc w:val="center"/>
              <w:rPr>
                <w:rFonts w:eastAsia="SimSun"/>
                <w:b/>
                <w:bCs/>
                <w:color w:val="000000"/>
                <w:sz w:val="18"/>
                <w:szCs w:val="18"/>
              </w:rPr>
            </w:pPr>
            <w:r w:rsidRPr="007E7978">
              <w:rPr>
                <w:rFonts w:eastAsia="SimSun"/>
                <w:b/>
                <w:bCs/>
                <w:color w:val="000000"/>
                <w:sz w:val="18"/>
                <w:szCs w:val="18"/>
              </w:rPr>
              <w:t>5,000</w:t>
            </w:r>
          </w:p>
        </w:tc>
        <w:tc>
          <w:tcPr>
            <w:tcW w:w="990" w:type="dxa"/>
            <w:shd w:val="clear" w:color="auto" w:fill="B8CCE4" w:themeFill="accent1" w:themeFillTint="66"/>
          </w:tcPr>
          <w:p w14:paraId="6C25BC19" w14:textId="72667602" w:rsidR="0044523A" w:rsidRPr="007E7978" w:rsidRDefault="0044523A" w:rsidP="0044523A">
            <w:pPr>
              <w:autoSpaceDE w:val="0"/>
              <w:autoSpaceDN w:val="0"/>
              <w:adjustRightInd w:val="0"/>
              <w:jc w:val="center"/>
              <w:rPr>
                <w:rFonts w:eastAsia="SimSun"/>
                <w:b/>
                <w:bCs/>
                <w:color w:val="000000"/>
                <w:sz w:val="18"/>
                <w:szCs w:val="18"/>
              </w:rPr>
            </w:pPr>
            <w:r w:rsidRPr="007E7978">
              <w:rPr>
                <w:rFonts w:eastAsia="SimSun"/>
                <w:b/>
                <w:bCs/>
                <w:color w:val="000000"/>
                <w:sz w:val="18"/>
                <w:szCs w:val="18"/>
              </w:rPr>
              <w:t>0</w:t>
            </w:r>
          </w:p>
        </w:tc>
        <w:tc>
          <w:tcPr>
            <w:tcW w:w="900" w:type="dxa"/>
            <w:shd w:val="clear" w:color="auto" w:fill="B8CCE4" w:themeFill="accent1" w:themeFillTint="66"/>
          </w:tcPr>
          <w:p w14:paraId="7EAE0A62" w14:textId="5FCA24B5" w:rsidR="0044523A" w:rsidRPr="007E7978" w:rsidRDefault="0044523A" w:rsidP="0044523A">
            <w:pPr>
              <w:autoSpaceDE w:val="0"/>
              <w:autoSpaceDN w:val="0"/>
              <w:adjustRightInd w:val="0"/>
              <w:jc w:val="center"/>
              <w:rPr>
                <w:rFonts w:eastAsia="SimSun"/>
                <w:b/>
                <w:bCs/>
                <w:color w:val="000000"/>
                <w:sz w:val="18"/>
                <w:szCs w:val="18"/>
              </w:rPr>
            </w:pPr>
            <w:r w:rsidRPr="007E7978">
              <w:rPr>
                <w:rFonts w:eastAsia="SimSun"/>
                <w:b/>
                <w:bCs/>
                <w:color w:val="000000"/>
                <w:sz w:val="18"/>
                <w:szCs w:val="18"/>
              </w:rPr>
              <w:t>0</w:t>
            </w:r>
          </w:p>
        </w:tc>
        <w:tc>
          <w:tcPr>
            <w:tcW w:w="900" w:type="dxa"/>
            <w:shd w:val="clear" w:color="auto" w:fill="B8CCE4" w:themeFill="accent1" w:themeFillTint="66"/>
          </w:tcPr>
          <w:p w14:paraId="75D14E5B" w14:textId="575E4CAB" w:rsidR="0044523A" w:rsidRPr="007E7978" w:rsidRDefault="0044523A" w:rsidP="0044523A">
            <w:pPr>
              <w:autoSpaceDE w:val="0"/>
              <w:autoSpaceDN w:val="0"/>
              <w:adjustRightInd w:val="0"/>
              <w:jc w:val="center"/>
              <w:rPr>
                <w:rFonts w:eastAsia="SimSun"/>
                <w:b/>
                <w:bCs/>
                <w:color w:val="000000"/>
                <w:sz w:val="18"/>
                <w:szCs w:val="18"/>
              </w:rPr>
            </w:pPr>
            <w:r w:rsidRPr="007E7978">
              <w:rPr>
                <w:rFonts w:eastAsia="SimSun"/>
                <w:b/>
                <w:bCs/>
                <w:color w:val="000000"/>
                <w:sz w:val="18"/>
                <w:szCs w:val="18"/>
              </w:rPr>
              <w:t>24,000</w:t>
            </w:r>
          </w:p>
        </w:tc>
        <w:tc>
          <w:tcPr>
            <w:tcW w:w="990" w:type="dxa"/>
            <w:shd w:val="clear" w:color="auto" w:fill="B8CCE4" w:themeFill="accent1" w:themeFillTint="66"/>
          </w:tcPr>
          <w:p w14:paraId="79B7E387" w14:textId="05EB31E2" w:rsidR="0044523A" w:rsidRPr="007E7978" w:rsidRDefault="0044523A" w:rsidP="0044523A">
            <w:pPr>
              <w:autoSpaceDE w:val="0"/>
              <w:autoSpaceDN w:val="0"/>
              <w:adjustRightInd w:val="0"/>
              <w:jc w:val="center"/>
              <w:rPr>
                <w:rFonts w:eastAsia="SimSun"/>
                <w:b/>
                <w:bCs/>
                <w:color w:val="000000"/>
                <w:sz w:val="18"/>
                <w:szCs w:val="18"/>
              </w:rPr>
            </w:pPr>
            <w:r w:rsidRPr="007E7978">
              <w:rPr>
                <w:rFonts w:eastAsia="SimSun"/>
                <w:b/>
                <w:bCs/>
                <w:color w:val="000000"/>
                <w:sz w:val="18"/>
                <w:szCs w:val="18"/>
              </w:rPr>
              <w:t>29,000</w:t>
            </w:r>
          </w:p>
        </w:tc>
        <w:tc>
          <w:tcPr>
            <w:tcW w:w="810" w:type="dxa"/>
            <w:shd w:val="clear" w:color="auto" w:fill="B8CCE4" w:themeFill="accent1" w:themeFillTint="66"/>
          </w:tcPr>
          <w:p w14:paraId="1EA0B698" w14:textId="77777777" w:rsidR="0044523A" w:rsidRPr="007E7978" w:rsidRDefault="0044523A" w:rsidP="00355B64">
            <w:pPr>
              <w:autoSpaceDE w:val="0"/>
              <w:autoSpaceDN w:val="0"/>
              <w:adjustRightInd w:val="0"/>
              <w:rPr>
                <w:rFonts w:eastAsia="SimSun"/>
                <w:b/>
                <w:bCs/>
                <w:color w:val="000000"/>
                <w:sz w:val="18"/>
                <w:szCs w:val="18"/>
              </w:rPr>
            </w:pPr>
          </w:p>
        </w:tc>
      </w:tr>
    </w:tbl>
    <w:p w14:paraId="288E30DB" w14:textId="77777777" w:rsidR="000977FD" w:rsidRDefault="000977FD">
      <w:r>
        <w:br w:type="page"/>
      </w:r>
    </w:p>
    <w:tbl>
      <w:tblPr>
        <w:tblW w:w="14520" w:type="dxa"/>
        <w:tblInd w:w="-285" w:type="dxa"/>
        <w:tblLayout w:type="fixed"/>
        <w:tblLook w:val="0000" w:firstRow="0" w:lastRow="0" w:firstColumn="0" w:lastColumn="0" w:noHBand="0" w:noVBand="0"/>
      </w:tblPr>
      <w:tblGrid>
        <w:gridCol w:w="2370"/>
        <w:gridCol w:w="1170"/>
        <w:gridCol w:w="990"/>
        <w:gridCol w:w="810"/>
        <w:gridCol w:w="1080"/>
        <w:gridCol w:w="2610"/>
        <w:gridCol w:w="900"/>
        <w:gridCol w:w="990"/>
        <w:gridCol w:w="900"/>
        <w:gridCol w:w="900"/>
        <w:gridCol w:w="990"/>
        <w:gridCol w:w="810"/>
      </w:tblGrid>
      <w:tr w:rsidR="000977FD" w:rsidRPr="000977FD" w14:paraId="3F38DA3C" w14:textId="77777777" w:rsidTr="00384B7A">
        <w:trPr>
          <w:trHeight w:val="648"/>
        </w:trPr>
        <w:tc>
          <w:tcPr>
            <w:tcW w:w="237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516EBA83" w14:textId="4EDA5225" w:rsidR="000977FD" w:rsidRPr="000977FD" w:rsidRDefault="000977FD" w:rsidP="000977FD">
            <w:pPr>
              <w:autoSpaceDE w:val="0"/>
              <w:autoSpaceDN w:val="0"/>
              <w:adjustRightInd w:val="0"/>
              <w:jc w:val="center"/>
              <w:rPr>
                <w:rFonts w:eastAsia="SimSun"/>
                <w:b/>
                <w:bCs/>
                <w:color w:val="000000"/>
                <w:sz w:val="18"/>
                <w:szCs w:val="18"/>
              </w:rPr>
            </w:pPr>
            <w:r>
              <w:lastRenderedPageBreak/>
              <w:br w:type="page"/>
            </w:r>
            <w:r w:rsidRPr="000977FD">
              <w:rPr>
                <w:rFonts w:eastAsia="SimSun"/>
                <w:b/>
                <w:bCs/>
                <w:color w:val="000000"/>
                <w:sz w:val="18"/>
                <w:szCs w:val="18"/>
              </w:rPr>
              <w:t>GEF Component/Atlas Activity</w:t>
            </w:r>
          </w:p>
        </w:tc>
        <w:tc>
          <w:tcPr>
            <w:tcW w:w="117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1FF619F2"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Responsible Party</w:t>
            </w:r>
          </w:p>
        </w:tc>
        <w:tc>
          <w:tcPr>
            <w:tcW w:w="99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3F4E1109"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Fund ID</w:t>
            </w:r>
          </w:p>
        </w:tc>
        <w:tc>
          <w:tcPr>
            <w:tcW w:w="81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30F061FC"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Donor Name</w:t>
            </w:r>
          </w:p>
        </w:tc>
        <w:tc>
          <w:tcPr>
            <w:tcW w:w="108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10EBC09D"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Atlas Budgetary Account Code</w:t>
            </w:r>
          </w:p>
        </w:tc>
        <w:tc>
          <w:tcPr>
            <w:tcW w:w="261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3F490620"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ATLAS Budget Description</w:t>
            </w:r>
          </w:p>
        </w:tc>
        <w:tc>
          <w:tcPr>
            <w:tcW w:w="90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6F7CD137"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Amount Year 1 (USD)</w:t>
            </w:r>
          </w:p>
        </w:tc>
        <w:tc>
          <w:tcPr>
            <w:tcW w:w="99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227311C9"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Amount Year 2 (USD)</w:t>
            </w:r>
          </w:p>
        </w:tc>
        <w:tc>
          <w:tcPr>
            <w:tcW w:w="90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337E0797"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Amount Year 3 (USD)</w:t>
            </w:r>
          </w:p>
        </w:tc>
        <w:tc>
          <w:tcPr>
            <w:tcW w:w="90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04F5EED8" w14:textId="7DFF3F7F"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Amount Year 4</w:t>
            </w:r>
            <w:r w:rsidR="00FD6BDD">
              <w:rPr>
                <w:rFonts w:eastAsia="SimSun"/>
                <w:b/>
                <w:bCs/>
                <w:color w:val="000000"/>
                <w:sz w:val="18"/>
                <w:szCs w:val="18"/>
              </w:rPr>
              <w:t xml:space="preserve"> </w:t>
            </w:r>
            <w:r w:rsidRPr="000977FD">
              <w:rPr>
                <w:rFonts w:eastAsia="SimSun"/>
                <w:b/>
                <w:bCs/>
                <w:color w:val="000000"/>
                <w:sz w:val="18"/>
                <w:szCs w:val="18"/>
              </w:rPr>
              <w:t>(USD)</w:t>
            </w:r>
          </w:p>
        </w:tc>
        <w:tc>
          <w:tcPr>
            <w:tcW w:w="99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69D896C7"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Total (USD)</w:t>
            </w:r>
          </w:p>
        </w:tc>
        <w:tc>
          <w:tcPr>
            <w:tcW w:w="810" w:type="dxa"/>
            <w:tcBorders>
              <w:top w:val="single" w:sz="12" w:space="0" w:color="auto"/>
              <w:left w:val="single" w:sz="12" w:space="0" w:color="auto"/>
              <w:bottom w:val="double" w:sz="4" w:space="0" w:color="auto"/>
              <w:right w:val="single" w:sz="12" w:space="0" w:color="auto"/>
            </w:tcBorders>
            <w:shd w:val="clear" w:color="auto" w:fill="EAF1DD" w:themeFill="accent3" w:themeFillTint="33"/>
          </w:tcPr>
          <w:p w14:paraId="351D46FB" w14:textId="77777777" w:rsidR="000977FD" w:rsidRPr="000977FD" w:rsidRDefault="000977FD" w:rsidP="000977FD">
            <w:pPr>
              <w:autoSpaceDE w:val="0"/>
              <w:autoSpaceDN w:val="0"/>
              <w:adjustRightInd w:val="0"/>
              <w:jc w:val="center"/>
              <w:rPr>
                <w:rFonts w:eastAsia="SimSun"/>
                <w:b/>
                <w:bCs/>
                <w:i/>
                <w:iCs/>
                <w:color w:val="000000"/>
                <w:sz w:val="18"/>
                <w:szCs w:val="18"/>
              </w:rPr>
            </w:pPr>
            <w:r w:rsidRPr="000977FD">
              <w:rPr>
                <w:rFonts w:eastAsia="SimSun"/>
                <w:b/>
                <w:bCs/>
                <w:i/>
                <w:iCs/>
                <w:color w:val="000000"/>
                <w:sz w:val="18"/>
                <w:szCs w:val="18"/>
              </w:rPr>
              <w:t>See Budget Note:</w:t>
            </w:r>
          </w:p>
        </w:tc>
      </w:tr>
      <w:tr w:rsidR="000977FD" w:rsidRPr="000977FD" w14:paraId="4EB5331F" w14:textId="77777777" w:rsidTr="0044523A">
        <w:trPr>
          <w:trHeight w:val="245"/>
        </w:trPr>
        <w:tc>
          <w:tcPr>
            <w:tcW w:w="2370" w:type="dxa"/>
            <w:tcBorders>
              <w:top w:val="double" w:sz="6" w:space="0" w:color="auto"/>
              <w:left w:val="single" w:sz="12" w:space="0" w:color="auto"/>
              <w:bottom w:val="nil"/>
              <w:right w:val="single" w:sz="12" w:space="0" w:color="auto"/>
            </w:tcBorders>
          </w:tcPr>
          <w:p w14:paraId="02A2ECF0" w14:textId="3C38A1AC" w:rsidR="000977FD" w:rsidRPr="000977FD" w:rsidRDefault="000977FD" w:rsidP="000977FD">
            <w:pPr>
              <w:autoSpaceDE w:val="0"/>
              <w:autoSpaceDN w:val="0"/>
              <w:adjustRightInd w:val="0"/>
              <w:jc w:val="right"/>
              <w:rPr>
                <w:rFonts w:eastAsia="SimSun"/>
                <w:color w:val="000000"/>
                <w:sz w:val="18"/>
                <w:szCs w:val="18"/>
              </w:rPr>
            </w:pPr>
          </w:p>
        </w:tc>
        <w:tc>
          <w:tcPr>
            <w:tcW w:w="1170" w:type="dxa"/>
            <w:tcBorders>
              <w:top w:val="nil"/>
              <w:left w:val="single" w:sz="12" w:space="0" w:color="auto"/>
              <w:bottom w:val="nil"/>
              <w:right w:val="single" w:sz="12" w:space="0" w:color="auto"/>
            </w:tcBorders>
          </w:tcPr>
          <w:p w14:paraId="3F6854C1"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990" w:type="dxa"/>
            <w:tcBorders>
              <w:top w:val="nil"/>
              <w:left w:val="single" w:sz="12" w:space="0" w:color="auto"/>
              <w:bottom w:val="nil"/>
              <w:right w:val="single" w:sz="12" w:space="0" w:color="auto"/>
            </w:tcBorders>
          </w:tcPr>
          <w:p w14:paraId="20885858"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810" w:type="dxa"/>
            <w:tcBorders>
              <w:top w:val="nil"/>
              <w:left w:val="nil"/>
              <w:bottom w:val="nil"/>
              <w:right w:val="single" w:sz="12" w:space="0" w:color="auto"/>
            </w:tcBorders>
          </w:tcPr>
          <w:p w14:paraId="29B1E57D"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1080" w:type="dxa"/>
            <w:tcBorders>
              <w:top w:val="double" w:sz="6" w:space="0" w:color="auto"/>
              <w:left w:val="single" w:sz="12" w:space="0" w:color="auto"/>
              <w:bottom w:val="single" w:sz="12" w:space="0" w:color="auto"/>
              <w:right w:val="single" w:sz="12" w:space="0" w:color="auto"/>
            </w:tcBorders>
          </w:tcPr>
          <w:p w14:paraId="28BDA4C2" w14:textId="77777777" w:rsidR="000977FD" w:rsidRPr="000977FD" w:rsidRDefault="000977FD" w:rsidP="000977FD">
            <w:pPr>
              <w:autoSpaceDE w:val="0"/>
              <w:autoSpaceDN w:val="0"/>
              <w:adjustRightInd w:val="0"/>
              <w:jc w:val="center"/>
              <w:rPr>
                <w:rFonts w:eastAsia="SimSun"/>
                <w:color w:val="000000"/>
                <w:sz w:val="18"/>
                <w:szCs w:val="18"/>
              </w:rPr>
            </w:pPr>
            <w:r w:rsidRPr="007E6E9D">
              <w:rPr>
                <w:rFonts w:eastAsia="SimSun"/>
                <w:color w:val="000000"/>
                <w:sz w:val="18"/>
                <w:szCs w:val="18"/>
              </w:rPr>
              <w:t>71400</w:t>
            </w:r>
          </w:p>
        </w:tc>
        <w:tc>
          <w:tcPr>
            <w:tcW w:w="2610" w:type="dxa"/>
            <w:tcBorders>
              <w:top w:val="double" w:sz="6" w:space="0" w:color="auto"/>
              <w:left w:val="single" w:sz="12" w:space="0" w:color="auto"/>
              <w:bottom w:val="single" w:sz="12" w:space="0" w:color="auto"/>
              <w:right w:val="single" w:sz="12" w:space="0" w:color="auto"/>
            </w:tcBorders>
          </w:tcPr>
          <w:p w14:paraId="0E6670BC" w14:textId="75AD21D4" w:rsidR="000977FD" w:rsidRPr="000977FD" w:rsidRDefault="00CD4E8A" w:rsidP="000977FD">
            <w:pPr>
              <w:autoSpaceDE w:val="0"/>
              <w:autoSpaceDN w:val="0"/>
              <w:adjustRightInd w:val="0"/>
              <w:rPr>
                <w:rFonts w:eastAsia="SimSun"/>
                <w:color w:val="000000"/>
                <w:sz w:val="18"/>
                <w:szCs w:val="18"/>
              </w:rPr>
            </w:pPr>
            <w:r>
              <w:rPr>
                <w:rFonts w:eastAsia="SimSun"/>
                <w:color w:val="000000"/>
                <w:sz w:val="18"/>
                <w:szCs w:val="18"/>
              </w:rPr>
              <w:t>Contractual Services Ind.</w:t>
            </w:r>
            <w:r w:rsidR="000977FD" w:rsidRPr="000977FD">
              <w:rPr>
                <w:rFonts w:eastAsia="SimSun"/>
                <w:color w:val="000000"/>
                <w:sz w:val="18"/>
                <w:szCs w:val="18"/>
              </w:rPr>
              <w:t xml:space="preserve">: </w:t>
            </w:r>
            <w:proofErr w:type="spellStart"/>
            <w:r w:rsidR="000977FD" w:rsidRPr="000977FD">
              <w:rPr>
                <w:rFonts w:eastAsia="SimSun"/>
                <w:color w:val="000000"/>
                <w:sz w:val="18"/>
                <w:szCs w:val="18"/>
              </w:rPr>
              <w:t>Proj</w:t>
            </w:r>
            <w:proofErr w:type="spellEnd"/>
            <w:r w:rsidR="000977FD" w:rsidRPr="000977FD">
              <w:rPr>
                <w:rFonts w:eastAsia="SimSun"/>
                <w:color w:val="000000"/>
                <w:sz w:val="18"/>
                <w:szCs w:val="18"/>
              </w:rPr>
              <w:t xml:space="preserve"> </w:t>
            </w:r>
            <w:proofErr w:type="spellStart"/>
            <w:r w:rsidR="000977FD" w:rsidRPr="000977FD">
              <w:rPr>
                <w:rFonts w:eastAsia="SimSun"/>
                <w:color w:val="000000"/>
                <w:sz w:val="18"/>
                <w:szCs w:val="18"/>
              </w:rPr>
              <w:t>Mgr</w:t>
            </w:r>
            <w:proofErr w:type="spellEnd"/>
            <w:r w:rsidR="000977FD" w:rsidRPr="000977FD">
              <w:rPr>
                <w:rFonts w:eastAsia="SimSun"/>
                <w:color w:val="000000"/>
                <w:sz w:val="18"/>
                <w:szCs w:val="18"/>
              </w:rPr>
              <w:t xml:space="preserve"> and Fin/Admin Asst</w:t>
            </w:r>
          </w:p>
        </w:tc>
        <w:tc>
          <w:tcPr>
            <w:tcW w:w="900" w:type="dxa"/>
            <w:tcBorders>
              <w:top w:val="nil"/>
              <w:left w:val="nil"/>
              <w:bottom w:val="single" w:sz="12" w:space="0" w:color="auto"/>
              <w:right w:val="single" w:sz="12" w:space="0" w:color="auto"/>
            </w:tcBorders>
            <w:vAlign w:val="center"/>
          </w:tcPr>
          <w:p w14:paraId="0AFF9000" w14:textId="5F0C0B3C" w:rsidR="000977FD" w:rsidRPr="003956C9" w:rsidRDefault="006D553D" w:rsidP="00843ACB">
            <w:pPr>
              <w:autoSpaceDE w:val="0"/>
              <w:autoSpaceDN w:val="0"/>
              <w:adjustRightInd w:val="0"/>
              <w:jc w:val="center"/>
              <w:rPr>
                <w:rFonts w:eastAsia="SimSun"/>
                <w:color w:val="000000"/>
                <w:sz w:val="18"/>
                <w:szCs w:val="18"/>
              </w:rPr>
            </w:pPr>
            <w:r w:rsidRPr="003956C9">
              <w:rPr>
                <w:rFonts w:eastAsia="SimSun"/>
                <w:color w:val="000000"/>
                <w:sz w:val="18"/>
                <w:szCs w:val="18"/>
              </w:rPr>
              <w:t>22,750</w:t>
            </w:r>
          </w:p>
        </w:tc>
        <w:tc>
          <w:tcPr>
            <w:tcW w:w="990" w:type="dxa"/>
            <w:tcBorders>
              <w:top w:val="nil"/>
              <w:left w:val="nil"/>
              <w:bottom w:val="single" w:sz="12" w:space="0" w:color="auto"/>
              <w:right w:val="single" w:sz="12" w:space="0" w:color="auto"/>
            </w:tcBorders>
            <w:vAlign w:val="center"/>
          </w:tcPr>
          <w:p w14:paraId="09441038" w14:textId="6C17F6DA" w:rsidR="000977FD" w:rsidRPr="003956C9" w:rsidRDefault="006D553D" w:rsidP="00843ACB">
            <w:pPr>
              <w:autoSpaceDE w:val="0"/>
              <w:autoSpaceDN w:val="0"/>
              <w:adjustRightInd w:val="0"/>
              <w:jc w:val="center"/>
              <w:rPr>
                <w:rFonts w:eastAsia="SimSun"/>
                <w:color w:val="000000"/>
                <w:sz w:val="18"/>
                <w:szCs w:val="18"/>
              </w:rPr>
            </w:pPr>
            <w:r w:rsidRPr="003956C9">
              <w:rPr>
                <w:rFonts w:eastAsia="SimSun"/>
                <w:color w:val="000000"/>
                <w:sz w:val="18"/>
                <w:szCs w:val="18"/>
              </w:rPr>
              <w:t>22</w:t>
            </w:r>
            <w:r w:rsidR="00117FA7" w:rsidRPr="003956C9">
              <w:rPr>
                <w:rFonts w:eastAsia="SimSun"/>
                <w:color w:val="000000"/>
                <w:sz w:val="18"/>
                <w:szCs w:val="18"/>
              </w:rPr>
              <w:t>,</w:t>
            </w:r>
            <w:r w:rsidRPr="003956C9">
              <w:rPr>
                <w:rFonts w:eastAsia="SimSun"/>
                <w:color w:val="000000"/>
                <w:sz w:val="18"/>
                <w:szCs w:val="18"/>
              </w:rPr>
              <w:t>750</w:t>
            </w:r>
          </w:p>
        </w:tc>
        <w:tc>
          <w:tcPr>
            <w:tcW w:w="900" w:type="dxa"/>
            <w:tcBorders>
              <w:top w:val="nil"/>
              <w:left w:val="nil"/>
              <w:bottom w:val="single" w:sz="12" w:space="0" w:color="auto"/>
              <w:right w:val="single" w:sz="12" w:space="0" w:color="auto"/>
            </w:tcBorders>
            <w:vAlign w:val="center"/>
          </w:tcPr>
          <w:p w14:paraId="132EDB03" w14:textId="7B8183AB" w:rsidR="000977FD" w:rsidRPr="003956C9" w:rsidRDefault="006D553D" w:rsidP="00680D13">
            <w:pPr>
              <w:autoSpaceDE w:val="0"/>
              <w:autoSpaceDN w:val="0"/>
              <w:adjustRightInd w:val="0"/>
              <w:jc w:val="both"/>
              <w:rPr>
                <w:rFonts w:eastAsia="SimSun"/>
                <w:color w:val="000000"/>
                <w:sz w:val="18"/>
                <w:szCs w:val="18"/>
              </w:rPr>
            </w:pPr>
            <w:r w:rsidRPr="003956C9">
              <w:rPr>
                <w:rFonts w:eastAsia="SimSun"/>
                <w:color w:val="000000"/>
                <w:sz w:val="18"/>
                <w:szCs w:val="18"/>
              </w:rPr>
              <w:t>22</w:t>
            </w:r>
            <w:r w:rsidR="00117FA7" w:rsidRPr="003956C9">
              <w:rPr>
                <w:rFonts w:eastAsia="SimSun"/>
                <w:color w:val="000000"/>
                <w:sz w:val="18"/>
                <w:szCs w:val="18"/>
              </w:rPr>
              <w:t>,</w:t>
            </w:r>
            <w:r w:rsidRPr="003956C9">
              <w:rPr>
                <w:rFonts w:eastAsia="SimSun"/>
                <w:color w:val="000000"/>
                <w:sz w:val="18"/>
                <w:szCs w:val="18"/>
              </w:rPr>
              <w:t xml:space="preserve">750 </w:t>
            </w:r>
          </w:p>
        </w:tc>
        <w:tc>
          <w:tcPr>
            <w:tcW w:w="900" w:type="dxa"/>
            <w:tcBorders>
              <w:top w:val="nil"/>
              <w:left w:val="nil"/>
              <w:bottom w:val="single" w:sz="12" w:space="0" w:color="auto"/>
              <w:right w:val="single" w:sz="12" w:space="0" w:color="auto"/>
            </w:tcBorders>
            <w:vAlign w:val="center"/>
          </w:tcPr>
          <w:p w14:paraId="0794AB14" w14:textId="06B5A36C" w:rsidR="000977FD" w:rsidRPr="003956C9" w:rsidRDefault="006D553D" w:rsidP="00680D13">
            <w:pPr>
              <w:autoSpaceDE w:val="0"/>
              <w:autoSpaceDN w:val="0"/>
              <w:adjustRightInd w:val="0"/>
              <w:jc w:val="both"/>
              <w:rPr>
                <w:rFonts w:eastAsia="SimSun"/>
                <w:color w:val="000000"/>
                <w:sz w:val="18"/>
                <w:szCs w:val="18"/>
              </w:rPr>
            </w:pPr>
            <w:r w:rsidRPr="003956C9">
              <w:rPr>
                <w:rFonts w:eastAsia="SimSun"/>
                <w:color w:val="000000"/>
                <w:sz w:val="18"/>
                <w:szCs w:val="18"/>
              </w:rPr>
              <w:t>22</w:t>
            </w:r>
            <w:r w:rsidR="00117FA7" w:rsidRPr="003956C9">
              <w:rPr>
                <w:rFonts w:eastAsia="SimSun"/>
                <w:color w:val="000000"/>
                <w:sz w:val="18"/>
                <w:szCs w:val="18"/>
              </w:rPr>
              <w:t>,</w:t>
            </w:r>
            <w:r w:rsidRPr="003956C9">
              <w:rPr>
                <w:rFonts w:eastAsia="SimSun"/>
                <w:color w:val="000000"/>
                <w:sz w:val="18"/>
                <w:szCs w:val="18"/>
              </w:rPr>
              <w:t>750</w:t>
            </w:r>
          </w:p>
        </w:tc>
        <w:tc>
          <w:tcPr>
            <w:tcW w:w="990" w:type="dxa"/>
            <w:tcBorders>
              <w:top w:val="nil"/>
              <w:left w:val="nil"/>
              <w:bottom w:val="single" w:sz="12" w:space="0" w:color="auto"/>
              <w:right w:val="single" w:sz="12" w:space="0" w:color="auto"/>
            </w:tcBorders>
            <w:vAlign w:val="center"/>
          </w:tcPr>
          <w:p w14:paraId="6D73DF73" w14:textId="3BD52DE1" w:rsidR="000977FD" w:rsidRPr="003956C9" w:rsidRDefault="000977FD" w:rsidP="00680D13">
            <w:pPr>
              <w:autoSpaceDE w:val="0"/>
              <w:autoSpaceDN w:val="0"/>
              <w:adjustRightInd w:val="0"/>
              <w:jc w:val="both"/>
              <w:rPr>
                <w:rFonts w:eastAsia="SimSun"/>
                <w:color w:val="000000"/>
                <w:sz w:val="18"/>
                <w:szCs w:val="18"/>
              </w:rPr>
            </w:pPr>
            <w:r w:rsidRPr="003956C9">
              <w:rPr>
                <w:rFonts w:eastAsia="SimSun"/>
                <w:color w:val="000000"/>
                <w:sz w:val="18"/>
                <w:szCs w:val="18"/>
              </w:rPr>
              <w:t xml:space="preserve"> </w:t>
            </w:r>
            <w:r w:rsidR="006D553D" w:rsidRPr="003956C9">
              <w:rPr>
                <w:rFonts w:eastAsia="SimSun"/>
                <w:color w:val="000000"/>
                <w:sz w:val="18"/>
                <w:szCs w:val="18"/>
              </w:rPr>
              <w:t>91</w:t>
            </w:r>
            <w:r w:rsidRPr="003956C9">
              <w:rPr>
                <w:rFonts w:eastAsia="SimSun"/>
                <w:color w:val="000000"/>
                <w:sz w:val="18"/>
                <w:szCs w:val="18"/>
              </w:rPr>
              <w:t xml:space="preserve">,000 </w:t>
            </w:r>
          </w:p>
        </w:tc>
        <w:tc>
          <w:tcPr>
            <w:tcW w:w="810" w:type="dxa"/>
            <w:tcBorders>
              <w:top w:val="nil"/>
              <w:left w:val="nil"/>
              <w:bottom w:val="single" w:sz="12" w:space="0" w:color="auto"/>
              <w:right w:val="single" w:sz="12" w:space="0" w:color="auto"/>
            </w:tcBorders>
          </w:tcPr>
          <w:p w14:paraId="11504008" w14:textId="77777777" w:rsidR="000977FD" w:rsidRPr="000977FD" w:rsidRDefault="000977FD" w:rsidP="000977FD">
            <w:pPr>
              <w:autoSpaceDE w:val="0"/>
              <w:autoSpaceDN w:val="0"/>
              <w:adjustRightInd w:val="0"/>
              <w:jc w:val="center"/>
              <w:rPr>
                <w:rFonts w:eastAsia="SimSun"/>
                <w:i/>
                <w:iCs/>
                <w:color w:val="000000"/>
                <w:sz w:val="18"/>
                <w:szCs w:val="18"/>
              </w:rPr>
            </w:pPr>
            <w:r w:rsidRPr="007E6E9D">
              <w:rPr>
                <w:rFonts w:eastAsia="SimSun"/>
                <w:i/>
                <w:iCs/>
                <w:color w:val="000000"/>
                <w:sz w:val="18"/>
                <w:szCs w:val="18"/>
              </w:rPr>
              <w:t>16</w:t>
            </w:r>
          </w:p>
        </w:tc>
      </w:tr>
      <w:tr w:rsidR="000977FD" w:rsidRPr="000977FD" w14:paraId="35B89551" w14:textId="77777777" w:rsidTr="0044523A">
        <w:trPr>
          <w:trHeight w:val="290"/>
        </w:trPr>
        <w:tc>
          <w:tcPr>
            <w:tcW w:w="2370" w:type="dxa"/>
            <w:tcBorders>
              <w:top w:val="nil"/>
              <w:left w:val="single" w:sz="12" w:space="0" w:color="auto"/>
              <w:bottom w:val="nil"/>
              <w:right w:val="single" w:sz="12" w:space="0" w:color="auto"/>
            </w:tcBorders>
          </w:tcPr>
          <w:p w14:paraId="5C10FD53"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PROJECT MANAGEMENT</w:t>
            </w:r>
          </w:p>
        </w:tc>
        <w:tc>
          <w:tcPr>
            <w:tcW w:w="1170" w:type="dxa"/>
            <w:tcBorders>
              <w:top w:val="nil"/>
              <w:left w:val="single" w:sz="12" w:space="0" w:color="auto"/>
              <w:bottom w:val="nil"/>
              <w:right w:val="single" w:sz="12" w:space="0" w:color="auto"/>
            </w:tcBorders>
          </w:tcPr>
          <w:p w14:paraId="12D35277" w14:textId="75748348" w:rsidR="000977FD" w:rsidRPr="000977FD" w:rsidRDefault="006E3927" w:rsidP="000977FD">
            <w:pPr>
              <w:autoSpaceDE w:val="0"/>
              <w:autoSpaceDN w:val="0"/>
              <w:adjustRightInd w:val="0"/>
              <w:jc w:val="center"/>
              <w:rPr>
                <w:rFonts w:eastAsia="SimSun"/>
                <w:b/>
                <w:bCs/>
                <w:color w:val="000000"/>
                <w:sz w:val="18"/>
                <w:szCs w:val="18"/>
              </w:rPr>
            </w:pPr>
            <w:r>
              <w:rPr>
                <w:rFonts w:eastAsia="SimSun"/>
                <w:b/>
                <w:bCs/>
                <w:color w:val="000000"/>
                <w:sz w:val="18"/>
                <w:szCs w:val="18"/>
              </w:rPr>
              <w:t>MESPU</w:t>
            </w:r>
          </w:p>
        </w:tc>
        <w:tc>
          <w:tcPr>
            <w:tcW w:w="990" w:type="dxa"/>
            <w:tcBorders>
              <w:top w:val="nil"/>
              <w:left w:val="nil"/>
              <w:bottom w:val="nil"/>
              <w:right w:val="nil"/>
            </w:tcBorders>
          </w:tcPr>
          <w:p w14:paraId="500F55A1" w14:textId="4A796C79"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62</w:t>
            </w:r>
            <w:r w:rsidR="009E1AAD">
              <w:rPr>
                <w:rFonts w:eastAsia="SimSun"/>
                <w:b/>
                <w:bCs/>
                <w:color w:val="000000"/>
                <w:sz w:val="18"/>
                <w:szCs w:val="18"/>
              </w:rPr>
              <w:t>181</w:t>
            </w:r>
          </w:p>
        </w:tc>
        <w:tc>
          <w:tcPr>
            <w:tcW w:w="810" w:type="dxa"/>
            <w:tcBorders>
              <w:top w:val="nil"/>
              <w:left w:val="single" w:sz="12" w:space="0" w:color="auto"/>
              <w:bottom w:val="nil"/>
              <w:right w:val="single" w:sz="12" w:space="0" w:color="auto"/>
            </w:tcBorders>
          </w:tcPr>
          <w:p w14:paraId="7754D661"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GEF</w:t>
            </w:r>
          </w:p>
        </w:tc>
        <w:tc>
          <w:tcPr>
            <w:tcW w:w="1080" w:type="dxa"/>
            <w:tcBorders>
              <w:top w:val="single" w:sz="12" w:space="0" w:color="auto"/>
              <w:left w:val="nil"/>
              <w:bottom w:val="nil"/>
              <w:right w:val="single" w:sz="12" w:space="0" w:color="auto"/>
            </w:tcBorders>
          </w:tcPr>
          <w:p w14:paraId="0CB13FBA" w14:textId="623E1B92" w:rsidR="000977FD" w:rsidRPr="000977FD" w:rsidRDefault="000977FD" w:rsidP="000977FD">
            <w:pPr>
              <w:autoSpaceDE w:val="0"/>
              <w:autoSpaceDN w:val="0"/>
              <w:adjustRightInd w:val="0"/>
              <w:jc w:val="center"/>
              <w:rPr>
                <w:rFonts w:eastAsia="SimSun"/>
                <w:color w:val="000000"/>
                <w:sz w:val="18"/>
                <w:szCs w:val="18"/>
              </w:rPr>
            </w:pPr>
            <w:r w:rsidRPr="000977FD">
              <w:rPr>
                <w:rFonts w:eastAsia="SimSun"/>
                <w:color w:val="000000"/>
                <w:sz w:val="18"/>
                <w:szCs w:val="18"/>
              </w:rPr>
              <w:t>74100</w:t>
            </w:r>
          </w:p>
        </w:tc>
        <w:tc>
          <w:tcPr>
            <w:tcW w:w="2610" w:type="dxa"/>
            <w:tcBorders>
              <w:top w:val="single" w:sz="12" w:space="0" w:color="auto"/>
              <w:left w:val="single" w:sz="12" w:space="0" w:color="auto"/>
              <w:bottom w:val="nil"/>
              <w:right w:val="single" w:sz="12" w:space="0" w:color="auto"/>
            </w:tcBorders>
          </w:tcPr>
          <w:p w14:paraId="06E6790C" w14:textId="40679EA6" w:rsidR="000977FD" w:rsidRPr="000977FD" w:rsidRDefault="000977FD" w:rsidP="000977FD">
            <w:pPr>
              <w:autoSpaceDE w:val="0"/>
              <w:autoSpaceDN w:val="0"/>
              <w:adjustRightInd w:val="0"/>
              <w:rPr>
                <w:rFonts w:eastAsia="SimSun"/>
                <w:color w:val="000000"/>
                <w:sz w:val="18"/>
                <w:szCs w:val="18"/>
              </w:rPr>
            </w:pPr>
            <w:r w:rsidRPr="000977FD">
              <w:rPr>
                <w:rFonts w:eastAsia="SimSun"/>
                <w:color w:val="000000"/>
                <w:sz w:val="18"/>
                <w:szCs w:val="18"/>
              </w:rPr>
              <w:t>Professional Services</w:t>
            </w:r>
            <w:r w:rsidR="00FB2D7F">
              <w:rPr>
                <w:rFonts w:eastAsia="SimSun"/>
                <w:color w:val="000000"/>
                <w:sz w:val="18"/>
                <w:szCs w:val="18"/>
              </w:rPr>
              <w:t xml:space="preserve"> - Audit</w:t>
            </w:r>
          </w:p>
        </w:tc>
        <w:tc>
          <w:tcPr>
            <w:tcW w:w="900" w:type="dxa"/>
            <w:tcBorders>
              <w:top w:val="single" w:sz="12" w:space="0" w:color="auto"/>
              <w:left w:val="nil"/>
              <w:bottom w:val="single" w:sz="12" w:space="0" w:color="auto"/>
              <w:right w:val="single" w:sz="12" w:space="0" w:color="auto"/>
            </w:tcBorders>
            <w:vAlign w:val="center"/>
          </w:tcPr>
          <w:p w14:paraId="52BE76DB" w14:textId="5AE546D7" w:rsidR="000977FD" w:rsidRPr="003956C9" w:rsidRDefault="00A852AD" w:rsidP="00843ACB">
            <w:pPr>
              <w:autoSpaceDE w:val="0"/>
              <w:autoSpaceDN w:val="0"/>
              <w:adjustRightInd w:val="0"/>
              <w:jc w:val="center"/>
              <w:rPr>
                <w:rFonts w:eastAsia="SimSun"/>
                <w:color w:val="000000"/>
                <w:sz w:val="18"/>
                <w:szCs w:val="18"/>
              </w:rPr>
            </w:pPr>
            <w:r w:rsidRPr="003956C9">
              <w:rPr>
                <w:rFonts w:eastAsia="SimSun"/>
                <w:color w:val="000000"/>
                <w:sz w:val="18"/>
                <w:szCs w:val="18"/>
              </w:rPr>
              <w:t>2,000</w:t>
            </w:r>
          </w:p>
        </w:tc>
        <w:tc>
          <w:tcPr>
            <w:tcW w:w="990" w:type="dxa"/>
            <w:tcBorders>
              <w:top w:val="single" w:sz="12" w:space="0" w:color="auto"/>
              <w:left w:val="nil"/>
              <w:bottom w:val="single" w:sz="12" w:space="0" w:color="auto"/>
              <w:right w:val="single" w:sz="12" w:space="0" w:color="auto"/>
            </w:tcBorders>
            <w:vAlign w:val="center"/>
          </w:tcPr>
          <w:p w14:paraId="6FE2A3EB" w14:textId="0732BF51" w:rsidR="000977FD" w:rsidRPr="003956C9" w:rsidRDefault="00A852AD" w:rsidP="00843ACB">
            <w:pPr>
              <w:autoSpaceDE w:val="0"/>
              <w:autoSpaceDN w:val="0"/>
              <w:adjustRightInd w:val="0"/>
              <w:jc w:val="center"/>
              <w:rPr>
                <w:rFonts w:eastAsia="SimSun"/>
                <w:color w:val="000000"/>
                <w:sz w:val="18"/>
                <w:szCs w:val="18"/>
              </w:rPr>
            </w:pPr>
            <w:r w:rsidRPr="003956C9">
              <w:rPr>
                <w:rFonts w:eastAsia="SimSun"/>
                <w:color w:val="000000"/>
                <w:sz w:val="18"/>
                <w:szCs w:val="18"/>
              </w:rPr>
              <w:t>2,0</w:t>
            </w:r>
            <w:r w:rsidR="000977FD" w:rsidRPr="003956C9">
              <w:rPr>
                <w:rFonts w:eastAsia="SimSun"/>
                <w:color w:val="000000"/>
                <w:sz w:val="18"/>
                <w:szCs w:val="18"/>
              </w:rPr>
              <w:t>00</w:t>
            </w:r>
          </w:p>
        </w:tc>
        <w:tc>
          <w:tcPr>
            <w:tcW w:w="900" w:type="dxa"/>
            <w:tcBorders>
              <w:top w:val="single" w:sz="12" w:space="0" w:color="auto"/>
              <w:left w:val="nil"/>
              <w:bottom w:val="single" w:sz="12" w:space="0" w:color="auto"/>
              <w:right w:val="single" w:sz="12" w:space="0" w:color="auto"/>
            </w:tcBorders>
            <w:vAlign w:val="center"/>
          </w:tcPr>
          <w:p w14:paraId="64B771F1" w14:textId="399D63B0" w:rsidR="000977FD" w:rsidRPr="003956C9" w:rsidRDefault="000977FD" w:rsidP="00680D13">
            <w:pPr>
              <w:autoSpaceDE w:val="0"/>
              <w:autoSpaceDN w:val="0"/>
              <w:adjustRightInd w:val="0"/>
              <w:jc w:val="both"/>
              <w:rPr>
                <w:rFonts w:eastAsia="SimSun"/>
                <w:color w:val="000000"/>
                <w:sz w:val="18"/>
                <w:szCs w:val="18"/>
              </w:rPr>
            </w:pPr>
            <w:r w:rsidRPr="003956C9">
              <w:rPr>
                <w:rFonts w:eastAsia="SimSun"/>
                <w:color w:val="000000"/>
                <w:sz w:val="18"/>
                <w:szCs w:val="18"/>
              </w:rPr>
              <w:t xml:space="preserve"> </w:t>
            </w:r>
            <w:r w:rsidR="00A852AD" w:rsidRPr="003956C9">
              <w:rPr>
                <w:rFonts w:eastAsia="SimSun"/>
                <w:color w:val="000000"/>
                <w:sz w:val="18"/>
                <w:szCs w:val="18"/>
              </w:rPr>
              <w:t>2,0</w:t>
            </w:r>
            <w:r w:rsidRPr="003956C9">
              <w:rPr>
                <w:rFonts w:eastAsia="SimSun"/>
                <w:color w:val="000000"/>
                <w:sz w:val="18"/>
                <w:szCs w:val="18"/>
              </w:rPr>
              <w:t xml:space="preserve">00 </w:t>
            </w:r>
          </w:p>
        </w:tc>
        <w:tc>
          <w:tcPr>
            <w:tcW w:w="900" w:type="dxa"/>
            <w:tcBorders>
              <w:top w:val="single" w:sz="12" w:space="0" w:color="auto"/>
              <w:left w:val="nil"/>
              <w:bottom w:val="single" w:sz="12" w:space="0" w:color="auto"/>
              <w:right w:val="single" w:sz="12" w:space="0" w:color="auto"/>
            </w:tcBorders>
            <w:vAlign w:val="center"/>
          </w:tcPr>
          <w:p w14:paraId="6C9B2941" w14:textId="66062A68" w:rsidR="000977FD" w:rsidRPr="003956C9" w:rsidRDefault="000977FD" w:rsidP="00680D13">
            <w:pPr>
              <w:autoSpaceDE w:val="0"/>
              <w:autoSpaceDN w:val="0"/>
              <w:adjustRightInd w:val="0"/>
              <w:jc w:val="both"/>
              <w:rPr>
                <w:rFonts w:eastAsia="SimSun"/>
                <w:color w:val="000000"/>
                <w:sz w:val="18"/>
                <w:szCs w:val="18"/>
              </w:rPr>
            </w:pPr>
            <w:r w:rsidRPr="003956C9">
              <w:rPr>
                <w:rFonts w:eastAsia="SimSun"/>
                <w:color w:val="000000"/>
                <w:sz w:val="18"/>
                <w:szCs w:val="18"/>
              </w:rPr>
              <w:t xml:space="preserve"> </w:t>
            </w:r>
            <w:r w:rsidR="00A852AD" w:rsidRPr="003956C9">
              <w:rPr>
                <w:rFonts w:eastAsia="SimSun"/>
                <w:color w:val="000000"/>
                <w:sz w:val="18"/>
                <w:szCs w:val="18"/>
              </w:rPr>
              <w:t>2,0</w:t>
            </w:r>
            <w:r w:rsidRPr="003956C9">
              <w:rPr>
                <w:rFonts w:eastAsia="SimSun"/>
                <w:color w:val="000000"/>
                <w:sz w:val="18"/>
                <w:szCs w:val="18"/>
              </w:rPr>
              <w:t xml:space="preserve">00 </w:t>
            </w:r>
          </w:p>
        </w:tc>
        <w:tc>
          <w:tcPr>
            <w:tcW w:w="990" w:type="dxa"/>
            <w:tcBorders>
              <w:top w:val="nil"/>
              <w:left w:val="nil"/>
              <w:bottom w:val="single" w:sz="12" w:space="0" w:color="auto"/>
              <w:right w:val="single" w:sz="12" w:space="0" w:color="auto"/>
            </w:tcBorders>
            <w:vAlign w:val="center"/>
          </w:tcPr>
          <w:p w14:paraId="178A8260" w14:textId="1595BEF6" w:rsidR="000977FD" w:rsidRPr="003956C9" w:rsidRDefault="00A852AD" w:rsidP="00680D13">
            <w:pPr>
              <w:autoSpaceDE w:val="0"/>
              <w:autoSpaceDN w:val="0"/>
              <w:adjustRightInd w:val="0"/>
              <w:jc w:val="both"/>
              <w:rPr>
                <w:rFonts w:eastAsia="SimSun"/>
                <w:color w:val="000000"/>
                <w:sz w:val="18"/>
                <w:szCs w:val="18"/>
              </w:rPr>
            </w:pPr>
            <w:r w:rsidRPr="003956C9">
              <w:rPr>
                <w:rFonts w:eastAsia="SimSun"/>
                <w:color w:val="000000"/>
                <w:sz w:val="18"/>
                <w:szCs w:val="18"/>
              </w:rPr>
              <w:t>8</w:t>
            </w:r>
            <w:r w:rsidR="000977FD" w:rsidRPr="003956C9">
              <w:rPr>
                <w:rFonts w:eastAsia="SimSun"/>
                <w:color w:val="000000"/>
                <w:sz w:val="18"/>
                <w:szCs w:val="18"/>
              </w:rPr>
              <w:t xml:space="preserve">,000 </w:t>
            </w:r>
          </w:p>
        </w:tc>
        <w:tc>
          <w:tcPr>
            <w:tcW w:w="810" w:type="dxa"/>
            <w:tcBorders>
              <w:top w:val="single" w:sz="12" w:space="0" w:color="auto"/>
              <w:left w:val="single" w:sz="12" w:space="0" w:color="auto"/>
              <w:bottom w:val="single" w:sz="12" w:space="0" w:color="auto"/>
              <w:right w:val="single" w:sz="12" w:space="0" w:color="auto"/>
            </w:tcBorders>
          </w:tcPr>
          <w:p w14:paraId="37B85599" w14:textId="0CA3321F" w:rsidR="000977FD" w:rsidRPr="000977FD" w:rsidRDefault="00A63613" w:rsidP="000977FD">
            <w:pPr>
              <w:autoSpaceDE w:val="0"/>
              <w:autoSpaceDN w:val="0"/>
              <w:adjustRightInd w:val="0"/>
              <w:jc w:val="center"/>
              <w:rPr>
                <w:rFonts w:eastAsia="SimSun"/>
                <w:i/>
                <w:iCs/>
                <w:color w:val="000000"/>
                <w:sz w:val="18"/>
                <w:szCs w:val="18"/>
              </w:rPr>
            </w:pPr>
            <w:r>
              <w:rPr>
                <w:rFonts w:eastAsia="SimSun"/>
                <w:i/>
                <w:iCs/>
                <w:color w:val="000000"/>
                <w:sz w:val="18"/>
                <w:szCs w:val="18"/>
              </w:rPr>
              <w:t>17</w:t>
            </w:r>
          </w:p>
        </w:tc>
      </w:tr>
      <w:tr w:rsidR="000977FD" w:rsidRPr="000977FD" w14:paraId="1B67DFD1" w14:textId="77777777" w:rsidTr="003956C9">
        <w:trPr>
          <w:trHeight w:val="290"/>
        </w:trPr>
        <w:tc>
          <w:tcPr>
            <w:tcW w:w="2370" w:type="dxa"/>
            <w:tcBorders>
              <w:top w:val="nil"/>
              <w:left w:val="single" w:sz="12" w:space="0" w:color="auto"/>
              <w:bottom w:val="nil"/>
              <w:right w:val="single" w:sz="12" w:space="0" w:color="auto"/>
            </w:tcBorders>
          </w:tcPr>
          <w:p w14:paraId="4CB7534B" w14:textId="77777777" w:rsidR="000977FD" w:rsidRPr="000977FD" w:rsidRDefault="000977FD" w:rsidP="000977FD">
            <w:pPr>
              <w:autoSpaceDE w:val="0"/>
              <w:autoSpaceDN w:val="0"/>
              <w:adjustRightInd w:val="0"/>
              <w:jc w:val="right"/>
              <w:rPr>
                <w:rFonts w:eastAsia="SimSun"/>
                <w:color w:val="000000"/>
                <w:sz w:val="18"/>
                <w:szCs w:val="18"/>
              </w:rPr>
            </w:pPr>
          </w:p>
        </w:tc>
        <w:tc>
          <w:tcPr>
            <w:tcW w:w="1170" w:type="dxa"/>
            <w:tcBorders>
              <w:top w:val="nil"/>
              <w:left w:val="single" w:sz="12" w:space="0" w:color="auto"/>
              <w:bottom w:val="single" w:sz="12" w:space="0" w:color="auto"/>
              <w:right w:val="single" w:sz="12" w:space="0" w:color="auto"/>
            </w:tcBorders>
          </w:tcPr>
          <w:p w14:paraId="30034488"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990" w:type="dxa"/>
            <w:tcBorders>
              <w:top w:val="nil"/>
              <w:left w:val="nil"/>
              <w:bottom w:val="single" w:sz="12" w:space="0" w:color="auto"/>
              <w:right w:val="nil"/>
            </w:tcBorders>
          </w:tcPr>
          <w:p w14:paraId="0868D88C"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810" w:type="dxa"/>
            <w:tcBorders>
              <w:top w:val="nil"/>
              <w:left w:val="single" w:sz="12" w:space="0" w:color="auto"/>
              <w:bottom w:val="single" w:sz="12" w:space="0" w:color="auto"/>
              <w:right w:val="single" w:sz="12" w:space="0" w:color="auto"/>
            </w:tcBorders>
          </w:tcPr>
          <w:p w14:paraId="39481CBF"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1080" w:type="dxa"/>
            <w:tcBorders>
              <w:top w:val="double" w:sz="6" w:space="0" w:color="auto"/>
              <w:left w:val="single" w:sz="12" w:space="0" w:color="auto"/>
              <w:bottom w:val="double" w:sz="6" w:space="0" w:color="auto"/>
              <w:right w:val="single" w:sz="12" w:space="0" w:color="auto"/>
            </w:tcBorders>
            <w:shd w:val="clear" w:color="auto" w:fill="B8CCE4" w:themeFill="accent1" w:themeFillTint="66"/>
          </w:tcPr>
          <w:p w14:paraId="1E839378" w14:textId="77777777" w:rsidR="000977FD" w:rsidRPr="000977FD" w:rsidRDefault="000977FD" w:rsidP="000977FD">
            <w:pPr>
              <w:autoSpaceDE w:val="0"/>
              <w:autoSpaceDN w:val="0"/>
              <w:adjustRightInd w:val="0"/>
              <w:jc w:val="center"/>
              <w:rPr>
                <w:rFonts w:eastAsia="SimSun"/>
                <w:color w:val="000000"/>
                <w:sz w:val="18"/>
                <w:szCs w:val="18"/>
              </w:rPr>
            </w:pPr>
          </w:p>
        </w:tc>
        <w:tc>
          <w:tcPr>
            <w:tcW w:w="2610" w:type="dxa"/>
            <w:tcBorders>
              <w:top w:val="double" w:sz="6" w:space="0" w:color="auto"/>
              <w:left w:val="nil"/>
              <w:bottom w:val="double" w:sz="6" w:space="0" w:color="auto"/>
              <w:right w:val="single" w:sz="12" w:space="0" w:color="auto"/>
            </w:tcBorders>
            <w:shd w:val="clear" w:color="auto" w:fill="B8CCE4" w:themeFill="accent1" w:themeFillTint="66"/>
          </w:tcPr>
          <w:p w14:paraId="38BD3265" w14:textId="77777777" w:rsidR="000977FD" w:rsidRPr="000977FD" w:rsidRDefault="000977FD" w:rsidP="000977FD">
            <w:pPr>
              <w:autoSpaceDE w:val="0"/>
              <w:autoSpaceDN w:val="0"/>
              <w:adjustRightInd w:val="0"/>
              <w:jc w:val="right"/>
              <w:rPr>
                <w:rFonts w:eastAsia="SimSun"/>
                <w:b/>
                <w:bCs/>
                <w:color w:val="000000"/>
                <w:sz w:val="18"/>
                <w:szCs w:val="18"/>
              </w:rPr>
            </w:pPr>
            <w:r w:rsidRPr="000977FD">
              <w:rPr>
                <w:rFonts w:eastAsia="SimSun"/>
                <w:b/>
                <w:bCs/>
                <w:color w:val="000000"/>
                <w:sz w:val="18"/>
                <w:szCs w:val="18"/>
              </w:rPr>
              <w:t>GEF Sub-total Project Management</w:t>
            </w:r>
          </w:p>
        </w:tc>
        <w:tc>
          <w:tcPr>
            <w:tcW w:w="900" w:type="dxa"/>
            <w:tcBorders>
              <w:top w:val="double" w:sz="6" w:space="0" w:color="auto"/>
              <w:left w:val="nil"/>
              <w:bottom w:val="double" w:sz="6" w:space="0" w:color="auto"/>
              <w:right w:val="single" w:sz="12" w:space="0" w:color="auto"/>
            </w:tcBorders>
            <w:shd w:val="clear" w:color="auto" w:fill="B8CCE4" w:themeFill="accent1" w:themeFillTint="66"/>
          </w:tcPr>
          <w:p w14:paraId="4D431153" w14:textId="27AFD34E" w:rsidR="000977FD" w:rsidRPr="003956C9" w:rsidRDefault="00F61A66" w:rsidP="000977FD">
            <w:pPr>
              <w:autoSpaceDE w:val="0"/>
              <w:autoSpaceDN w:val="0"/>
              <w:adjustRightInd w:val="0"/>
              <w:jc w:val="center"/>
              <w:rPr>
                <w:rFonts w:eastAsia="SimSun"/>
                <w:b/>
                <w:bCs/>
                <w:color w:val="000000"/>
                <w:sz w:val="18"/>
                <w:szCs w:val="18"/>
              </w:rPr>
            </w:pPr>
            <w:r w:rsidRPr="003956C9">
              <w:rPr>
                <w:rFonts w:eastAsia="SimSun"/>
                <w:b/>
                <w:bCs/>
                <w:color w:val="000000"/>
                <w:sz w:val="18"/>
                <w:szCs w:val="18"/>
              </w:rPr>
              <w:t>2</w:t>
            </w:r>
            <w:r w:rsidR="00A85AD2" w:rsidRPr="003956C9">
              <w:rPr>
                <w:rFonts w:eastAsia="SimSun"/>
                <w:b/>
                <w:bCs/>
                <w:color w:val="000000"/>
                <w:sz w:val="18"/>
                <w:szCs w:val="18"/>
              </w:rPr>
              <w:t>4</w:t>
            </w:r>
            <w:r w:rsidR="000977FD" w:rsidRPr="003956C9">
              <w:rPr>
                <w:rFonts w:eastAsia="SimSun"/>
                <w:b/>
                <w:bCs/>
                <w:color w:val="000000"/>
                <w:sz w:val="18"/>
                <w:szCs w:val="18"/>
              </w:rPr>
              <w:t>,</w:t>
            </w:r>
            <w:r w:rsidR="00A85AD2" w:rsidRPr="003956C9">
              <w:rPr>
                <w:rFonts w:eastAsia="SimSun"/>
                <w:b/>
                <w:bCs/>
                <w:color w:val="000000"/>
                <w:sz w:val="18"/>
                <w:szCs w:val="18"/>
              </w:rPr>
              <w:t>750</w:t>
            </w:r>
            <w:r w:rsidR="000977FD" w:rsidRPr="003956C9">
              <w:rPr>
                <w:rFonts w:eastAsia="SimSun"/>
                <w:b/>
                <w:bCs/>
                <w:color w:val="000000"/>
                <w:sz w:val="18"/>
                <w:szCs w:val="18"/>
              </w:rPr>
              <w:t xml:space="preserve"> </w:t>
            </w:r>
          </w:p>
        </w:tc>
        <w:tc>
          <w:tcPr>
            <w:tcW w:w="990" w:type="dxa"/>
            <w:tcBorders>
              <w:top w:val="double" w:sz="6" w:space="0" w:color="auto"/>
              <w:left w:val="nil"/>
              <w:bottom w:val="double" w:sz="6" w:space="0" w:color="auto"/>
              <w:right w:val="single" w:sz="12" w:space="0" w:color="auto"/>
            </w:tcBorders>
            <w:shd w:val="clear" w:color="auto" w:fill="B8CCE4" w:themeFill="accent1" w:themeFillTint="66"/>
          </w:tcPr>
          <w:p w14:paraId="20FC85AE" w14:textId="39712654" w:rsidR="000977FD" w:rsidRPr="003956C9" w:rsidRDefault="00F61A66" w:rsidP="000977FD">
            <w:pPr>
              <w:autoSpaceDE w:val="0"/>
              <w:autoSpaceDN w:val="0"/>
              <w:adjustRightInd w:val="0"/>
              <w:jc w:val="center"/>
              <w:rPr>
                <w:rFonts w:eastAsia="SimSun"/>
                <w:b/>
                <w:bCs/>
                <w:color w:val="000000"/>
                <w:sz w:val="18"/>
                <w:szCs w:val="18"/>
              </w:rPr>
            </w:pPr>
            <w:r w:rsidRPr="003956C9">
              <w:rPr>
                <w:rFonts w:eastAsia="SimSun"/>
                <w:b/>
                <w:bCs/>
                <w:color w:val="000000"/>
                <w:sz w:val="18"/>
                <w:szCs w:val="18"/>
              </w:rPr>
              <w:t>2</w:t>
            </w:r>
            <w:r w:rsidR="00A85AD2" w:rsidRPr="003956C9">
              <w:rPr>
                <w:rFonts w:eastAsia="SimSun"/>
                <w:b/>
                <w:bCs/>
                <w:color w:val="000000"/>
                <w:sz w:val="18"/>
                <w:szCs w:val="18"/>
              </w:rPr>
              <w:t>4</w:t>
            </w:r>
            <w:r w:rsidR="000977FD" w:rsidRPr="003956C9">
              <w:rPr>
                <w:rFonts w:eastAsia="SimSun"/>
                <w:b/>
                <w:bCs/>
                <w:color w:val="000000"/>
                <w:sz w:val="18"/>
                <w:szCs w:val="18"/>
              </w:rPr>
              <w:t>,</w:t>
            </w:r>
            <w:r w:rsidR="00A85AD2" w:rsidRPr="003956C9">
              <w:rPr>
                <w:rFonts w:eastAsia="SimSun"/>
                <w:b/>
                <w:bCs/>
                <w:color w:val="000000"/>
                <w:sz w:val="18"/>
                <w:szCs w:val="18"/>
              </w:rPr>
              <w:t>750</w:t>
            </w:r>
            <w:r w:rsidR="000977FD" w:rsidRPr="003956C9">
              <w:rPr>
                <w:rFonts w:eastAsia="SimSun"/>
                <w:b/>
                <w:bCs/>
                <w:color w:val="000000"/>
                <w:sz w:val="18"/>
                <w:szCs w:val="18"/>
              </w:rPr>
              <w:t xml:space="preserve"> </w:t>
            </w:r>
          </w:p>
        </w:tc>
        <w:tc>
          <w:tcPr>
            <w:tcW w:w="900" w:type="dxa"/>
            <w:tcBorders>
              <w:top w:val="double" w:sz="6" w:space="0" w:color="auto"/>
              <w:left w:val="nil"/>
              <w:bottom w:val="double" w:sz="6" w:space="0" w:color="auto"/>
              <w:right w:val="single" w:sz="12" w:space="0" w:color="auto"/>
            </w:tcBorders>
            <w:shd w:val="clear" w:color="auto" w:fill="B8CCE4" w:themeFill="accent1" w:themeFillTint="66"/>
          </w:tcPr>
          <w:p w14:paraId="12A1269A" w14:textId="115CD357" w:rsidR="000977FD" w:rsidRPr="003956C9" w:rsidRDefault="00F61A66" w:rsidP="000977FD">
            <w:pPr>
              <w:autoSpaceDE w:val="0"/>
              <w:autoSpaceDN w:val="0"/>
              <w:adjustRightInd w:val="0"/>
              <w:jc w:val="center"/>
              <w:rPr>
                <w:rFonts w:eastAsia="SimSun"/>
                <w:b/>
                <w:bCs/>
                <w:color w:val="000000"/>
                <w:sz w:val="18"/>
                <w:szCs w:val="18"/>
              </w:rPr>
            </w:pPr>
            <w:r w:rsidRPr="003956C9">
              <w:rPr>
                <w:rFonts w:eastAsia="SimSun"/>
                <w:b/>
                <w:bCs/>
                <w:color w:val="000000"/>
                <w:sz w:val="18"/>
                <w:szCs w:val="18"/>
              </w:rPr>
              <w:t>24</w:t>
            </w:r>
            <w:r w:rsidR="000977FD" w:rsidRPr="003956C9">
              <w:rPr>
                <w:rFonts w:eastAsia="SimSun"/>
                <w:b/>
                <w:bCs/>
                <w:color w:val="000000"/>
                <w:sz w:val="18"/>
                <w:szCs w:val="18"/>
              </w:rPr>
              <w:t>,</w:t>
            </w:r>
            <w:r w:rsidR="00A85AD2" w:rsidRPr="003956C9">
              <w:rPr>
                <w:rFonts w:eastAsia="SimSun"/>
                <w:b/>
                <w:bCs/>
                <w:color w:val="000000"/>
                <w:sz w:val="18"/>
                <w:szCs w:val="18"/>
              </w:rPr>
              <w:t>750</w:t>
            </w:r>
            <w:r w:rsidR="000977FD" w:rsidRPr="003956C9">
              <w:rPr>
                <w:rFonts w:eastAsia="SimSun"/>
                <w:b/>
                <w:bCs/>
                <w:color w:val="000000"/>
                <w:sz w:val="18"/>
                <w:szCs w:val="18"/>
              </w:rPr>
              <w:t xml:space="preserve"> </w:t>
            </w:r>
          </w:p>
        </w:tc>
        <w:tc>
          <w:tcPr>
            <w:tcW w:w="900" w:type="dxa"/>
            <w:tcBorders>
              <w:top w:val="double" w:sz="6" w:space="0" w:color="auto"/>
              <w:left w:val="nil"/>
              <w:bottom w:val="double" w:sz="6" w:space="0" w:color="auto"/>
              <w:right w:val="single" w:sz="12" w:space="0" w:color="auto"/>
            </w:tcBorders>
            <w:shd w:val="clear" w:color="auto" w:fill="B8CCE4" w:themeFill="accent1" w:themeFillTint="66"/>
          </w:tcPr>
          <w:p w14:paraId="4B5292E0" w14:textId="57A466FB" w:rsidR="000977FD" w:rsidRPr="003956C9" w:rsidRDefault="00F61A66" w:rsidP="000977FD">
            <w:pPr>
              <w:autoSpaceDE w:val="0"/>
              <w:autoSpaceDN w:val="0"/>
              <w:adjustRightInd w:val="0"/>
              <w:jc w:val="center"/>
              <w:rPr>
                <w:rFonts w:eastAsia="SimSun"/>
                <w:b/>
                <w:bCs/>
                <w:color w:val="000000"/>
                <w:sz w:val="18"/>
                <w:szCs w:val="18"/>
              </w:rPr>
            </w:pPr>
            <w:r w:rsidRPr="003956C9">
              <w:rPr>
                <w:rFonts w:eastAsia="SimSun"/>
                <w:b/>
                <w:bCs/>
                <w:color w:val="000000"/>
                <w:sz w:val="18"/>
                <w:szCs w:val="18"/>
              </w:rPr>
              <w:t>24</w:t>
            </w:r>
            <w:r w:rsidR="000977FD" w:rsidRPr="003956C9">
              <w:rPr>
                <w:rFonts w:eastAsia="SimSun"/>
                <w:b/>
                <w:bCs/>
                <w:color w:val="000000"/>
                <w:sz w:val="18"/>
                <w:szCs w:val="18"/>
              </w:rPr>
              <w:t>,</w:t>
            </w:r>
            <w:r w:rsidR="00A85AD2" w:rsidRPr="003956C9">
              <w:rPr>
                <w:rFonts w:eastAsia="SimSun"/>
                <w:b/>
                <w:bCs/>
                <w:color w:val="000000"/>
                <w:sz w:val="18"/>
                <w:szCs w:val="18"/>
              </w:rPr>
              <w:t>75</w:t>
            </w:r>
            <w:r w:rsidR="000977FD" w:rsidRPr="003956C9">
              <w:rPr>
                <w:rFonts w:eastAsia="SimSun"/>
                <w:b/>
                <w:bCs/>
                <w:color w:val="000000"/>
                <w:sz w:val="18"/>
                <w:szCs w:val="18"/>
              </w:rPr>
              <w:t xml:space="preserve">0 </w:t>
            </w:r>
          </w:p>
        </w:tc>
        <w:tc>
          <w:tcPr>
            <w:tcW w:w="990" w:type="dxa"/>
            <w:tcBorders>
              <w:top w:val="double" w:sz="6" w:space="0" w:color="auto"/>
              <w:left w:val="single" w:sz="12" w:space="0" w:color="auto"/>
              <w:bottom w:val="double" w:sz="6" w:space="0" w:color="auto"/>
              <w:right w:val="single" w:sz="12" w:space="0" w:color="auto"/>
            </w:tcBorders>
            <w:shd w:val="clear" w:color="auto" w:fill="B8CCE4" w:themeFill="accent1" w:themeFillTint="66"/>
          </w:tcPr>
          <w:p w14:paraId="39D9664E" w14:textId="2A0C1315" w:rsidR="000977FD" w:rsidRPr="003956C9" w:rsidRDefault="000977FD" w:rsidP="000977FD">
            <w:pPr>
              <w:autoSpaceDE w:val="0"/>
              <w:autoSpaceDN w:val="0"/>
              <w:adjustRightInd w:val="0"/>
              <w:jc w:val="center"/>
              <w:rPr>
                <w:rFonts w:eastAsia="SimSun"/>
                <w:b/>
                <w:bCs/>
                <w:color w:val="000000"/>
                <w:sz w:val="18"/>
                <w:szCs w:val="18"/>
              </w:rPr>
            </w:pPr>
            <w:r w:rsidRPr="003956C9">
              <w:rPr>
                <w:rFonts w:eastAsia="SimSun"/>
                <w:b/>
                <w:bCs/>
                <w:color w:val="000000"/>
                <w:sz w:val="18"/>
                <w:szCs w:val="18"/>
              </w:rPr>
              <w:t xml:space="preserve"> 99,000 </w:t>
            </w:r>
          </w:p>
        </w:tc>
        <w:tc>
          <w:tcPr>
            <w:tcW w:w="810" w:type="dxa"/>
            <w:tcBorders>
              <w:top w:val="double" w:sz="6" w:space="0" w:color="auto"/>
              <w:left w:val="nil"/>
              <w:bottom w:val="double" w:sz="6" w:space="0" w:color="auto"/>
              <w:right w:val="single" w:sz="12" w:space="0" w:color="auto"/>
            </w:tcBorders>
            <w:shd w:val="clear" w:color="auto" w:fill="B8CCE4" w:themeFill="accent1" w:themeFillTint="66"/>
          </w:tcPr>
          <w:p w14:paraId="64368A63" w14:textId="77777777" w:rsidR="000977FD" w:rsidRPr="000977FD" w:rsidRDefault="000977FD" w:rsidP="000977FD">
            <w:pPr>
              <w:autoSpaceDE w:val="0"/>
              <w:autoSpaceDN w:val="0"/>
              <w:adjustRightInd w:val="0"/>
              <w:jc w:val="center"/>
              <w:rPr>
                <w:rFonts w:eastAsia="SimSun"/>
                <w:i/>
                <w:iCs/>
                <w:color w:val="000000"/>
                <w:sz w:val="18"/>
                <w:szCs w:val="18"/>
              </w:rPr>
            </w:pPr>
          </w:p>
        </w:tc>
      </w:tr>
      <w:tr w:rsidR="000977FD" w:rsidRPr="000977FD" w14:paraId="3895F94A" w14:textId="77777777" w:rsidTr="0044523A">
        <w:trPr>
          <w:trHeight w:val="290"/>
        </w:trPr>
        <w:tc>
          <w:tcPr>
            <w:tcW w:w="2370" w:type="dxa"/>
            <w:tcBorders>
              <w:top w:val="nil"/>
              <w:left w:val="single" w:sz="12" w:space="0" w:color="auto"/>
              <w:bottom w:val="nil"/>
              <w:right w:val="nil"/>
            </w:tcBorders>
          </w:tcPr>
          <w:p w14:paraId="2167BCAD" w14:textId="77777777" w:rsidR="000977FD" w:rsidRPr="000977FD" w:rsidRDefault="000977FD" w:rsidP="000977FD">
            <w:pPr>
              <w:autoSpaceDE w:val="0"/>
              <w:autoSpaceDN w:val="0"/>
              <w:adjustRightInd w:val="0"/>
              <w:jc w:val="right"/>
              <w:rPr>
                <w:rFonts w:eastAsia="SimSun"/>
                <w:color w:val="000000"/>
                <w:sz w:val="18"/>
                <w:szCs w:val="18"/>
              </w:rPr>
            </w:pPr>
          </w:p>
        </w:tc>
        <w:tc>
          <w:tcPr>
            <w:tcW w:w="1170" w:type="dxa"/>
            <w:tcBorders>
              <w:top w:val="nil"/>
              <w:left w:val="single" w:sz="12" w:space="0" w:color="auto"/>
              <w:bottom w:val="nil"/>
              <w:right w:val="single" w:sz="12" w:space="0" w:color="auto"/>
            </w:tcBorders>
          </w:tcPr>
          <w:p w14:paraId="23BDF6F7"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990" w:type="dxa"/>
            <w:tcBorders>
              <w:top w:val="nil"/>
              <w:left w:val="nil"/>
              <w:bottom w:val="nil"/>
              <w:right w:val="nil"/>
            </w:tcBorders>
          </w:tcPr>
          <w:p w14:paraId="49B82B76"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810" w:type="dxa"/>
            <w:tcBorders>
              <w:top w:val="nil"/>
              <w:left w:val="single" w:sz="12" w:space="0" w:color="auto"/>
              <w:bottom w:val="nil"/>
              <w:right w:val="single" w:sz="12" w:space="0" w:color="auto"/>
            </w:tcBorders>
          </w:tcPr>
          <w:p w14:paraId="39681D84"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1080" w:type="dxa"/>
            <w:tcBorders>
              <w:top w:val="nil"/>
              <w:left w:val="single" w:sz="12" w:space="0" w:color="auto"/>
              <w:bottom w:val="single" w:sz="12" w:space="0" w:color="auto"/>
              <w:right w:val="single" w:sz="12" w:space="0" w:color="auto"/>
            </w:tcBorders>
          </w:tcPr>
          <w:p w14:paraId="6A412E03" w14:textId="51C673C8" w:rsidR="000977FD" w:rsidRPr="000977FD" w:rsidRDefault="005D5BE8" w:rsidP="000977FD">
            <w:pPr>
              <w:autoSpaceDE w:val="0"/>
              <w:autoSpaceDN w:val="0"/>
              <w:adjustRightInd w:val="0"/>
              <w:jc w:val="center"/>
              <w:rPr>
                <w:rFonts w:eastAsia="SimSun"/>
                <w:color w:val="000000"/>
                <w:sz w:val="18"/>
                <w:szCs w:val="18"/>
              </w:rPr>
            </w:pPr>
            <w:r>
              <w:rPr>
                <w:rFonts w:eastAsia="SimSun"/>
                <w:color w:val="000000"/>
                <w:sz w:val="18"/>
                <w:szCs w:val="18"/>
              </w:rPr>
              <w:t>71300</w:t>
            </w:r>
          </w:p>
        </w:tc>
        <w:tc>
          <w:tcPr>
            <w:tcW w:w="2610" w:type="dxa"/>
            <w:tcBorders>
              <w:top w:val="single" w:sz="12" w:space="0" w:color="auto"/>
              <w:left w:val="single" w:sz="12" w:space="0" w:color="auto"/>
              <w:bottom w:val="single" w:sz="12" w:space="0" w:color="auto"/>
              <w:right w:val="single" w:sz="12" w:space="0" w:color="auto"/>
            </w:tcBorders>
          </w:tcPr>
          <w:p w14:paraId="618F19DB" w14:textId="6694EC66" w:rsidR="000977FD" w:rsidRPr="000977FD" w:rsidRDefault="009076B5" w:rsidP="000977FD">
            <w:pPr>
              <w:autoSpaceDE w:val="0"/>
              <w:autoSpaceDN w:val="0"/>
              <w:adjustRightInd w:val="0"/>
              <w:rPr>
                <w:rFonts w:eastAsia="SimSun"/>
                <w:color w:val="000000"/>
                <w:sz w:val="18"/>
                <w:szCs w:val="18"/>
              </w:rPr>
            </w:pPr>
            <w:r>
              <w:rPr>
                <w:rFonts w:eastAsia="SimSun"/>
                <w:color w:val="000000"/>
                <w:sz w:val="18"/>
                <w:szCs w:val="18"/>
              </w:rPr>
              <w:t>Local Consultants</w:t>
            </w:r>
          </w:p>
        </w:tc>
        <w:tc>
          <w:tcPr>
            <w:tcW w:w="900" w:type="dxa"/>
            <w:tcBorders>
              <w:top w:val="single" w:sz="12" w:space="0" w:color="auto"/>
              <w:left w:val="nil"/>
              <w:bottom w:val="single" w:sz="12" w:space="0" w:color="auto"/>
              <w:right w:val="single" w:sz="12" w:space="0" w:color="auto"/>
            </w:tcBorders>
          </w:tcPr>
          <w:p w14:paraId="49DFCE8F" w14:textId="6C82090A" w:rsidR="000977FD" w:rsidRPr="003956C9" w:rsidRDefault="00A852AD" w:rsidP="000977FD">
            <w:pPr>
              <w:autoSpaceDE w:val="0"/>
              <w:autoSpaceDN w:val="0"/>
              <w:adjustRightInd w:val="0"/>
              <w:jc w:val="center"/>
              <w:rPr>
                <w:rFonts w:eastAsia="SimSun"/>
                <w:color w:val="000000"/>
                <w:sz w:val="18"/>
                <w:szCs w:val="18"/>
              </w:rPr>
            </w:pPr>
            <w:r w:rsidRPr="003956C9">
              <w:rPr>
                <w:rFonts w:eastAsia="SimSun"/>
                <w:color w:val="000000"/>
                <w:sz w:val="18"/>
                <w:szCs w:val="18"/>
              </w:rPr>
              <w:t>3,500</w:t>
            </w:r>
          </w:p>
        </w:tc>
        <w:tc>
          <w:tcPr>
            <w:tcW w:w="990" w:type="dxa"/>
            <w:tcBorders>
              <w:top w:val="single" w:sz="12" w:space="0" w:color="auto"/>
              <w:left w:val="nil"/>
              <w:bottom w:val="single" w:sz="12" w:space="0" w:color="auto"/>
              <w:right w:val="single" w:sz="12" w:space="0" w:color="auto"/>
            </w:tcBorders>
          </w:tcPr>
          <w:p w14:paraId="2A042249" w14:textId="680DA710" w:rsidR="000977FD" w:rsidRPr="003956C9" w:rsidRDefault="00A852AD" w:rsidP="000977FD">
            <w:pPr>
              <w:autoSpaceDE w:val="0"/>
              <w:autoSpaceDN w:val="0"/>
              <w:adjustRightInd w:val="0"/>
              <w:jc w:val="center"/>
              <w:rPr>
                <w:rFonts w:eastAsia="SimSun"/>
                <w:color w:val="000000"/>
                <w:sz w:val="18"/>
                <w:szCs w:val="18"/>
              </w:rPr>
            </w:pPr>
            <w:r w:rsidRPr="003956C9">
              <w:rPr>
                <w:rFonts w:eastAsia="SimSun"/>
                <w:color w:val="000000"/>
                <w:sz w:val="18"/>
                <w:szCs w:val="18"/>
              </w:rPr>
              <w:t>3,500</w:t>
            </w:r>
          </w:p>
        </w:tc>
        <w:tc>
          <w:tcPr>
            <w:tcW w:w="900" w:type="dxa"/>
            <w:tcBorders>
              <w:top w:val="single" w:sz="12" w:space="0" w:color="auto"/>
              <w:left w:val="nil"/>
              <w:bottom w:val="single" w:sz="12" w:space="0" w:color="auto"/>
              <w:right w:val="single" w:sz="12" w:space="0" w:color="auto"/>
            </w:tcBorders>
          </w:tcPr>
          <w:p w14:paraId="7BA4184B" w14:textId="2007E31D" w:rsidR="000977FD" w:rsidRPr="003956C9" w:rsidRDefault="00A852AD" w:rsidP="000977FD">
            <w:pPr>
              <w:autoSpaceDE w:val="0"/>
              <w:autoSpaceDN w:val="0"/>
              <w:adjustRightInd w:val="0"/>
              <w:jc w:val="center"/>
              <w:rPr>
                <w:rFonts w:eastAsia="SimSun"/>
                <w:color w:val="000000"/>
                <w:sz w:val="18"/>
                <w:szCs w:val="18"/>
              </w:rPr>
            </w:pPr>
            <w:r w:rsidRPr="003956C9">
              <w:rPr>
                <w:rFonts w:eastAsia="SimSun"/>
                <w:color w:val="000000"/>
                <w:sz w:val="18"/>
                <w:szCs w:val="18"/>
              </w:rPr>
              <w:t>3,500</w:t>
            </w:r>
          </w:p>
        </w:tc>
        <w:tc>
          <w:tcPr>
            <w:tcW w:w="900" w:type="dxa"/>
            <w:tcBorders>
              <w:top w:val="single" w:sz="12" w:space="0" w:color="auto"/>
              <w:left w:val="nil"/>
              <w:bottom w:val="single" w:sz="12" w:space="0" w:color="auto"/>
              <w:right w:val="single" w:sz="12" w:space="0" w:color="auto"/>
            </w:tcBorders>
          </w:tcPr>
          <w:p w14:paraId="6144E3EA" w14:textId="5E57CD8C" w:rsidR="000977FD" w:rsidRPr="003956C9" w:rsidRDefault="00BD2BBC" w:rsidP="000977FD">
            <w:pPr>
              <w:autoSpaceDE w:val="0"/>
              <w:autoSpaceDN w:val="0"/>
              <w:adjustRightInd w:val="0"/>
              <w:jc w:val="center"/>
              <w:rPr>
                <w:rFonts w:eastAsia="SimSun"/>
                <w:color w:val="000000"/>
                <w:sz w:val="18"/>
                <w:szCs w:val="18"/>
              </w:rPr>
            </w:pPr>
            <w:r w:rsidRPr="003956C9">
              <w:rPr>
                <w:rFonts w:eastAsia="SimSun"/>
                <w:color w:val="000000"/>
                <w:sz w:val="18"/>
                <w:szCs w:val="18"/>
              </w:rPr>
              <w:t>6</w:t>
            </w:r>
            <w:r w:rsidR="007E6E9D" w:rsidRPr="003956C9">
              <w:rPr>
                <w:rFonts w:eastAsia="SimSun"/>
                <w:color w:val="000000"/>
                <w:sz w:val="18"/>
                <w:szCs w:val="18"/>
              </w:rPr>
              <w:t>,</w:t>
            </w:r>
            <w:r w:rsidR="00A852AD" w:rsidRPr="003956C9">
              <w:rPr>
                <w:rFonts w:eastAsia="SimSun"/>
                <w:color w:val="000000"/>
                <w:sz w:val="18"/>
                <w:szCs w:val="18"/>
              </w:rPr>
              <w:t>5</w:t>
            </w:r>
            <w:r w:rsidR="007E6E9D" w:rsidRPr="003956C9">
              <w:rPr>
                <w:rFonts w:eastAsia="SimSun"/>
                <w:color w:val="000000"/>
                <w:sz w:val="18"/>
                <w:szCs w:val="18"/>
              </w:rPr>
              <w:t>00</w:t>
            </w:r>
          </w:p>
        </w:tc>
        <w:tc>
          <w:tcPr>
            <w:tcW w:w="990" w:type="dxa"/>
            <w:tcBorders>
              <w:top w:val="nil"/>
              <w:left w:val="nil"/>
              <w:bottom w:val="single" w:sz="12" w:space="0" w:color="auto"/>
              <w:right w:val="single" w:sz="12" w:space="0" w:color="auto"/>
            </w:tcBorders>
          </w:tcPr>
          <w:p w14:paraId="2AE86CCA" w14:textId="49106562" w:rsidR="000977FD" w:rsidRPr="003956C9" w:rsidRDefault="00A852AD" w:rsidP="000977FD">
            <w:pPr>
              <w:autoSpaceDE w:val="0"/>
              <w:autoSpaceDN w:val="0"/>
              <w:adjustRightInd w:val="0"/>
              <w:jc w:val="center"/>
              <w:rPr>
                <w:rFonts w:eastAsia="SimSun"/>
                <w:color w:val="000000"/>
                <w:sz w:val="18"/>
                <w:szCs w:val="18"/>
              </w:rPr>
            </w:pPr>
            <w:r w:rsidRPr="003956C9">
              <w:rPr>
                <w:rFonts w:eastAsia="SimSun"/>
                <w:color w:val="000000"/>
                <w:sz w:val="18"/>
                <w:szCs w:val="18"/>
              </w:rPr>
              <w:t>1</w:t>
            </w:r>
            <w:r w:rsidR="00BD2BBC" w:rsidRPr="003956C9">
              <w:rPr>
                <w:rFonts w:eastAsia="SimSun"/>
                <w:color w:val="000000"/>
                <w:sz w:val="18"/>
                <w:szCs w:val="18"/>
              </w:rPr>
              <w:t>7</w:t>
            </w:r>
            <w:r w:rsidR="00117FA7" w:rsidRPr="003956C9">
              <w:rPr>
                <w:rFonts w:eastAsia="SimSun"/>
                <w:color w:val="000000"/>
                <w:sz w:val="18"/>
                <w:szCs w:val="18"/>
              </w:rPr>
              <w:t>,000</w:t>
            </w:r>
          </w:p>
        </w:tc>
        <w:tc>
          <w:tcPr>
            <w:tcW w:w="810" w:type="dxa"/>
            <w:tcBorders>
              <w:top w:val="nil"/>
              <w:left w:val="nil"/>
              <w:bottom w:val="single" w:sz="12" w:space="0" w:color="auto"/>
              <w:right w:val="single" w:sz="12" w:space="0" w:color="auto"/>
            </w:tcBorders>
          </w:tcPr>
          <w:p w14:paraId="31A240A0" w14:textId="7FAA14ED" w:rsidR="000977FD" w:rsidRPr="000977FD" w:rsidRDefault="00117FA7" w:rsidP="000977FD">
            <w:pPr>
              <w:autoSpaceDE w:val="0"/>
              <w:autoSpaceDN w:val="0"/>
              <w:adjustRightInd w:val="0"/>
              <w:jc w:val="center"/>
              <w:rPr>
                <w:rFonts w:eastAsia="SimSun"/>
                <w:i/>
                <w:iCs/>
                <w:color w:val="000000"/>
                <w:sz w:val="18"/>
                <w:szCs w:val="18"/>
              </w:rPr>
            </w:pPr>
            <w:r>
              <w:rPr>
                <w:rFonts w:eastAsia="SimSun"/>
                <w:i/>
                <w:iCs/>
                <w:color w:val="000000"/>
                <w:sz w:val="18"/>
                <w:szCs w:val="18"/>
              </w:rPr>
              <w:t>19</w:t>
            </w:r>
          </w:p>
        </w:tc>
      </w:tr>
      <w:tr w:rsidR="000977FD" w:rsidRPr="000977FD" w14:paraId="49482267" w14:textId="77777777" w:rsidTr="0044523A">
        <w:trPr>
          <w:trHeight w:val="290"/>
        </w:trPr>
        <w:tc>
          <w:tcPr>
            <w:tcW w:w="2370" w:type="dxa"/>
            <w:tcBorders>
              <w:top w:val="nil"/>
              <w:left w:val="single" w:sz="12" w:space="0" w:color="auto"/>
              <w:bottom w:val="nil"/>
              <w:right w:val="single" w:sz="12" w:space="0" w:color="auto"/>
            </w:tcBorders>
          </w:tcPr>
          <w:p w14:paraId="6C896A71" w14:textId="77777777" w:rsidR="000977FD" w:rsidRPr="000977FD" w:rsidRDefault="000977FD" w:rsidP="000977FD">
            <w:pPr>
              <w:autoSpaceDE w:val="0"/>
              <w:autoSpaceDN w:val="0"/>
              <w:adjustRightInd w:val="0"/>
              <w:jc w:val="right"/>
              <w:rPr>
                <w:rFonts w:eastAsia="SimSun"/>
                <w:color w:val="000000"/>
                <w:sz w:val="18"/>
                <w:szCs w:val="18"/>
              </w:rPr>
            </w:pPr>
          </w:p>
        </w:tc>
        <w:tc>
          <w:tcPr>
            <w:tcW w:w="1170" w:type="dxa"/>
            <w:tcBorders>
              <w:top w:val="nil"/>
              <w:left w:val="single" w:sz="12" w:space="0" w:color="auto"/>
              <w:bottom w:val="nil"/>
              <w:right w:val="single" w:sz="12" w:space="0" w:color="auto"/>
            </w:tcBorders>
          </w:tcPr>
          <w:p w14:paraId="6EC553BB"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UNDP</w:t>
            </w:r>
          </w:p>
        </w:tc>
        <w:tc>
          <w:tcPr>
            <w:tcW w:w="990" w:type="dxa"/>
            <w:tcBorders>
              <w:top w:val="nil"/>
              <w:left w:val="nil"/>
              <w:bottom w:val="nil"/>
              <w:right w:val="nil"/>
            </w:tcBorders>
          </w:tcPr>
          <w:p w14:paraId="232A0F51" w14:textId="5029B7D7" w:rsidR="000977FD" w:rsidRPr="000977FD" w:rsidRDefault="000977FD" w:rsidP="000977FD">
            <w:pPr>
              <w:autoSpaceDE w:val="0"/>
              <w:autoSpaceDN w:val="0"/>
              <w:adjustRightInd w:val="0"/>
              <w:jc w:val="center"/>
              <w:rPr>
                <w:rFonts w:eastAsia="SimSun"/>
                <w:b/>
                <w:bCs/>
                <w:color w:val="000000"/>
                <w:sz w:val="18"/>
                <w:szCs w:val="18"/>
              </w:rPr>
            </w:pPr>
            <w:r w:rsidRPr="00F83C6B">
              <w:rPr>
                <w:rFonts w:eastAsia="SimSun"/>
                <w:b/>
                <w:bCs/>
                <w:color w:val="000000"/>
                <w:sz w:val="18"/>
                <w:szCs w:val="18"/>
              </w:rPr>
              <w:t>4000</w:t>
            </w:r>
          </w:p>
        </w:tc>
        <w:tc>
          <w:tcPr>
            <w:tcW w:w="810" w:type="dxa"/>
            <w:tcBorders>
              <w:top w:val="nil"/>
              <w:left w:val="single" w:sz="12" w:space="0" w:color="auto"/>
              <w:bottom w:val="nil"/>
              <w:right w:val="single" w:sz="12" w:space="0" w:color="auto"/>
            </w:tcBorders>
          </w:tcPr>
          <w:p w14:paraId="1F9A5CF0" w14:textId="77777777" w:rsidR="000977FD" w:rsidRPr="000977FD" w:rsidRDefault="000977FD" w:rsidP="000977FD">
            <w:pPr>
              <w:autoSpaceDE w:val="0"/>
              <w:autoSpaceDN w:val="0"/>
              <w:adjustRightInd w:val="0"/>
              <w:jc w:val="center"/>
              <w:rPr>
                <w:rFonts w:eastAsia="SimSun"/>
                <w:b/>
                <w:bCs/>
                <w:color w:val="000000"/>
                <w:sz w:val="18"/>
                <w:szCs w:val="18"/>
              </w:rPr>
            </w:pPr>
            <w:r w:rsidRPr="000977FD">
              <w:rPr>
                <w:rFonts w:eastAsia="SimSun"/>
                <w:b/>
                <w:bCs/>
                <w:color w:val="000000"/>
                <w:sz w:val="18"/>
                <w:szCs w:val="18"/>
              </w:rPr>
              <w:t>UNDP</w:t>
            </w:r>
          </w:p>
        </w:tc>
        <w:tc>
          <w:tcPr>
            <w:tcW w:w="1080" w:type="dxa"/>
            <w:tcBorders>
              <w:top w:val="single" w:sz="12" w:space="0" w:color="auto"/>
              <w:left w:val="nil"/>
              <w:bottom w:val="nil"/>
              <w:right w:val="single" w:sz="12" w:space="0" w:color="auto"/>
            </w:tcBorders>
          </w:tcPr>
          <w:p w14:paraId="7FEC13BD" w14:textId="77777777" w:rsidR="000977FD" w:rsidRPr="000977FD" w:rsidRDefault="000977FD" w:rsidP="000977FD">
            <w:pPr>
              <w:autoSpaceDE w:val="0"/>
              <w:autoSpaceDN w:val="0"/>
              <w:adjustRightInd w:val="0"/>
              <w:jc w:val="center"/>
              <w:rPr>
                <w:rFonts w:eastAsia="SimSun"/>
                <w:color w:val="000000"/>
                <w:sz w:val="18"/>
                <w:szCs w:val="18"/>
              </w:rPr>
            </w:pPr>
            <w:r w:rsidRPr="000977FD">
              <w:rPr>
                <w:rFonts w:eastAsia="SimSun"/>
                <w:color w:val="000000"/>
                <w:sz w:val="18"/>
                <w:szCs w:val="18"/>
              </w:rPr>
              <w:t>71600</w:t>
            </w:r>
          </w:p>
        </w:tc>
        <w:tc>
          <w:tcPr>
            <w:tcW w:w="2610" w:type="dxa"/>
            <w:tcBorders>
              <w:top w:val="single" w:sz="12" w:space="0" w:color="auto"/>
              <w:left w:val="single" w:sz="12" w:space="0" w:color="auto"/>
              <w:bottom w:val="single" w:sz="12" w:space="0" w:color="auto"/>
              <w:right w:val="single" w:sz="12" w:space="0" w:color="auto"/>
            </w:tcBorders>
          </w:tcPr>
          <w:p w14:paraId="1EBE2E7A" w14:textId="77777777" w:rsidR="000977FD" w:rsidRPr="000977FD" w:rsidRDefault="000977FD" w:rsidP="000977FD">
            <w:pPr>
              <w:autoSpaceDE w:val="0"/>
              <w:autoSpaceDN w:val="0"/>
              <w:adjustRightInd w:val="0"/>
              <w:rPr>
                <w:rFonts w:eastAsia="SimSun"/>
                <w:color w:val="000000"/>
                <w:sz w:val="18"/>
                <w:szCs w:val="18"/>
              </w:rPr>
            </w:pPr>
            <w:r w:rsidRPr="000977FD">
              <w:rPr>
                <w:rFonts w:eastAsia="SimSun"/>
                <w:color w:val="000000"/>
                <w:sz w:val="18"/>
                <w:szCs w:val="18"/>
              </w:rPr>
              <w:t>Travel</w:t>
            </w:r>
          </w:p>
        </w:tc>
        <w:tc>
          <w:tcPr>
            <w:tcW w:w="900" w:type="dxa"/>
            <w:tcBorders>
              <w:top w:val="single" w:sz="12" w:space="0" w:color="auto"/>
              <w:left w:val="nil"/>
              <w:bottom w:val="single" w:sz="12" w:space="0" w:color="auto"/>
              <w:right w:val="single" w:sz="12" w:space="0" w:color="auto"/>
            </w:tcBorders>
          </w:tcPr>
          <w:p w14:paraId="0109B8B2" w14:textId="52FE8F5E" w:rsidR="000977FD" w:rsidRPr="003956C9" w:rsidRDefault="000977FD" w:rsidP="000977FD">
            <w:pPr>
              <w:autoSpaceDE w:val="0"/>
              <w:autoSpaceDN w:val="0"/>
              <w:adjustRightInd w:val="0"/>
              <w:jc w:val="center"/>
              <w:rPr>
                <w:rFonts w:eastAsia="SimSun"/>
                <w:color w:val="000000"/>
                <w:sz w:val="18"/>
                <w:szCs w:val="18"/>
              </w:rPr>
            </w:pPr>
            <w:r w:rsidRPr="003956C9">
              <w:rPr>
                <w:rFonts w:eastAsia="SimSun"/>
                <w:color w:val="000000"/>
                <w:sz w:val="18"/>
                <w:szCs w:val="18"/>
              </w:rPr>
              <w:t xml:space="preserve"> 500 </w:t>
            </w:r>
          </w:p>
        </w:tc>
        <w:tc>
          <w:tcPr>
            <w:tcW w:w="990" w:type="dxa"/>
            <w:tcBorders>
              <w:top w:val="single" w:sz="12" w:space="0" w:color="auto"/>
              <w:left w:val="nil"/>
              <w:bottom w:val="single" w:sz="12" w:space="0" w:color="auto"/>
              <w:right w:val="single" w:sz="12" w:space="0" w:color="auto"/>
            </w:tcBorders>
          </w:tcPr>
          <w:p w14:paraId="6CFF24E1" w14:textId="75079642" w:rsidR="000977FD" w:rsidRPr="003956C9" w:rsidRDefault="000977FD" w:rsidP="000977FD">
            <w:pPr>
              <w:autoSpaceDE w:val="0"/>
              <w:autoSpaceDN w:val="0"/>
              <w:adjustRightInd w:val="0"/>
              <w:jc w:val="center"/>
              <w:rPr>
                <w:rFonts w:eastAsia="SimSun"/>
                <w:color w:val="000000"/>
                <w:sz w:val="18"/>
                <w:szCs w:val="18"/>
              </w:rPr>
            </w:pPr>
            <w:r w:rsidRPr="003956C9">
              <w:rPr>
                <w:rFonts w:eastAsia="SimSun"/>
                <w:color w:val="000000"/>
                <w:sz w:val="18"/>
                <w:szCs w:val="18"/>
              </w:rPr>
              <w:t xml:space="preserve"> 500 </w:t>
            </w:r>
          </w:p>
        </w:tc>
        <w:tc>
          <w:tcPr>
            <w:tcW w:w="900" w:type="dxa"/>
            <w:tcBorders>
              <w:top w:val="single" w:sz="12" w:space="0" w:color="auto"/>
              <w:left w:val="nil"/>
              <w:bottom w:val="single" w:sz="12" w:space="0" w:color="auto"/>
              <w:right w:val="single" w:sz="12" w:space="0" w:color="auto"/>
            </w:tcBorders>
          </w:tcPr>
          <w:p w14:paraId="1336CFFE" w14:textId="31E9C5B1" w:rsidR="000977FD" w:rsidRPr="003956C9" w:rsidRDefault="000977FD" w:rsidP="000977FD">
            <w:pPr>
              <w:autoSpaceDE w:val="0"/>
              <w:autoSpaceDN w:val="0"/>
              <w:adjustRightInd w:val="0"/>
              <w:jc w:val="center"/>
              <w:rPr>
                <w:rFonts w:eastAsia="SimSun"/>
                <w:color w:val="000000"/>
                <w:sz w:val="18"/>
                <w:szCs w:val="18"/>
              </w:rPr>
            </w:pPr>
            <w:r w:rsidRPr="003956C9">
              <w:rPr>
                <w:rFonts w:eastAsia="SimSun"/>
                <w:color w:val="000000"/>
                <w:sz w:val="18"/>
                <w:szCs w:val="18"/>
              </w:rPr>
              <w:t xml:space="preserve"> 500 </w:t>
            </w:r>
          </w:p>
        </w:tc>
        <w:tc>
          <w:tcPr>
            <w:tcW w:w="900" w:type="dxa"/>
            <w:tcBorders>
              <w:top w:val="single" w:sz="12" w:space="0" w:color="auto"/>
              <w:left w:val="nil"/>
              <w:bottom w:val="single" w:sz="12" w:space="0" w:color="auto"/>
              <w:right w:val="single" w:sz="12" w:space="0" w:color="auto"/>
            </w:tcBorders>
          </w:tcPr>
          <w:p w14:paraId="38D5F2B4" w14:textId="7C8C160C" w:rsidR="000977FD" w:rsidRPr="003956C9" w:rsidRDefault="000977FD" w:rsidP="000977FD">
            <w:pPr>
              <w:autoSpaceDE w:val="0"/>
              <w:autoSpaceDN w:val="0"/>
              <w:adjustRightInd w:val="0"/>
              <w:jc w:val="center"/>
              <w:rPr>
                <w:rFonts w:eastAsia="SimSun"/>
                <w:color w:val="000000"/>
                <w:sz w:val="18"/>
                <w:szCs w:val="18"/>
              </w:rPr>
            </w:pPr>
            <w:r w:rsidRPr="003956C9">
              <w:rPr>
                <w:rFonts w:eastAsia="SimSun"/>
                <w:color w:val="000000"/>
                <w:sz w:val="18"/>
                <w:szCs w:val="18"/>
              </w:rPr>
              <w:t xml:space="preserve"> 500 </w:t>
            </w:r>
          </w:p>
        </w:tc>
        <w:tc>
          <w:tcPr>
            <w:tcW w:w="990" w:type="dxa"/>
            <w:tcBorders>
              <w:top w:val="nil"/>
              <w:left w:val="nil"/>
              <w:bottom w:val="single" w:sz="12" w:space="0" w:color="auto"/>
              <w:right w:val="single" w:sz="12" w:space="0" w:color="auto"/>
            </w:tcBorders>
          </w:tcPr>
          <w:p w14:paraId="02CCBC69" w14:textId="413E20E9" w:rsidR="000977FD" w:rsidRPr="003956C9" w:rsidRDefault="000977FD" w:rsidP="000977FD">
            <w:pPr>
              <w:autoSpaceDE w:val="0"/>
              <w:autoSpaceDN w:val="0"/>
              <w:adjustRightInd w:val="0"/>
              <w:jc w:val="center"/>
              <w:rPr>
                <w:rFonts w:eastAsia="SimSun"/>
                <w:color w:val="000000"/>
                <w:sz w:val="18"/>
                <w:szCs w:val="18"/>
              </w:rPr>
            </w:pPr>
            <w:r w:rsidRPr="003956C9">
              <w:rPr>
                <w:rFonts w:eastAsia="SimSun"/>
                <w:color w:val="000000"/>
                <w:sz w:val="18"/>
                <w:szCs w:val="18"/>
              </w:rPr>
              <w:t xml:space="preserve"> 2,000 </w:t>
            </w:r>
          </w:p>
        </w:tc>
        <w:tc>
          <w:tcPr>
            <w:tcW w:w="810" w:type="dxa"/>
            <w:tcBorders>
              <w:top w:val="nil"/>
              <w:left w:val="nil"/>
              <w:bottom w:val="single" w:sz="12" w:space="0" w:color="auto"/>
              <w:right w:val="single" w:sz="12" w:space="0" w:color="auto"/>
            </w:tcBorders>
          </w:tcPr>
          <w:p w14:paraId="0364B388" w14:textId="3AF1C00F" w:rsidR="000977FD" w:rsidRPr="000977FD" w:rsidRDefault="00117FA7" w:rsidP="000977FD">
            <w:pPr>
              <w:autoSpaceDE w:val="0"/>
              <w:autoSpaceDN w:val="0"/>
              <w:adjustRightInd w:val="0"/>
              <w:jc w:val="center"/>
              <w:rPr>
                <w:rFonts w:eastAsia="SimSun"/>
                <w:i/>
                <w:iCs/>
                <w:color w:val="000000"/>
                <w:sz w:val="18"/>
                <w:szCs w:val="18"/>
              </w:rPr>
            </w:pPr>
            <w:r>
              <w:rPr>
                <w:rFonts w:eastAsia="SimSun"/>
                <w:i/>
                <w:iCs/>
                <w:color w:val="000000"/>
                <w:sz w:val="18"/>
                <w:szCs w:val="18"/>
              </w:rPr>
              <w:t>20</w:t>
            </w:r>
          </w:p>
        </w:tc>
      </w:tr>
      <w:tr w:rsidR="000977FD" w:rsidRPr="000977FD" w14:paraId="333B6DF6" w14:textId="77777777" w:rsidTr="003956C9">
        <w:trPr>
          <w:trHeight w:val="262"/>
        </w:trPr>
        <w:tc>
          <w:tcPr>
            <w:tcW w:w="2370" w:type="dxa"/>
            <w:tcBorders>
              <w:top w:val="nil"/>
              <w:left w:val="single" w:sz="12" w:space="0" w:color="auto"/>
              <w:bottom w:val="nil"/>
              <w:right w:val="single" w:sz="12" w:space="0" w:color="auto"/>
            </w:tcBorders>
          </w:tcPr>
          <w:p w14:paraId="3A826F45" w14:textId="77777777" w:rsidR="000977FD" w:rsidRPr="000977FD" w:rsidRDefault="000977FD" w:rsidP="000977FD">
            <w:pPr>
              <w:autoSpaceDE w:val="0"/>
              <w:autoSpaceDN w:val="0"/>
              <w:adjustRightInd w:val="0"/>
              <w:jc w:val="right"/>
              <w:rPr>
                <w:rFonts w:eastAsia="SimSun"/>
                <w:color w:val="000000"/>
                <w:sz w:val="18"/>
                <w:szCs w:val="18"/>
              </w:rPr>
            </w:pPr>
          </w:p>
        </w:tc>
        <w:tc>
          <w:tcPr>
            <w:tcW w:w="1170" w:type="dxa"/>
            <w:tcBorders>
              <w:top w:val="nil"/>
              <w:left w:val="single" w:sz="12" w:space="0" w:color="auto"/>
              <w:bottom w:val="double" w:sz="6" w:space="0" w:color="auto"/>
              <w:right w:val="single" w:sz="12" w:space="0" w:color="auto"/>
            </w:tcBorders>
          </w:tcPr>
          <w:p w14:paraId="38F36E07"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990" w:type="dxa"/>
            <w:tcBorders>
              <w:top w:val="nil"/>
              <w:left w:val="single" w:sz="12" w:space="0" w:color="auto"/>
              <w:bottom w:val="double" w:sz="6" w:space="0" w:color="auto"/>
              <w:right w:val="single" w:sz="12" w:space="0" w:color="auto"/>
            </w:tcBorders>
          </w:tcPr>
          <w:p w14:paraId="6DD0D2B7"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810" w:type="dxa"/>
            <w:tcBorders>
              <w:top w:val="nil"/>
              <w:left w:val="single" w:sz="12" w:space="0" w:color="auto"/>
              <w:bottom w:val="double" w:sz="6" w:space="0" w:color="auto"/>
              <w:right w:val="single" w:sz="12" w:space="0" w:color="auto"/>
            </w:tcBorders>
          </w:tcPr>
          <w:p w14:paraId="7F309DF4" w14:textId="77777777" w:rsidR="000977FD" w:rsidRPr="000977FD" w:rsidRDefault="000977FD" w:rsidP="000977FD">
            <w:pPr>
              <w:autoSpaceDE w:val="0"/>
              <w:autoSpaceDN w:val="0"/>
              <w:adjustRightInd w:val="0"/>
              <w:jc w:val="center"/>
              <w:rPr>
                <w:rFonts w:eastAsia="SimSun"/>
                <w:b/>
                <w:bCs/>
                <w:color w:val="000000"/>
                <w:sz w:val="18"/>
                <w:szCs w:val="18"/>
              </w:rPr>
            </w:pPr>
          </w:p>
        </w:tc>
        <w:tc>
          <w:tcPr>
            <w:tcW w:w="1080" w:type="dxa"/>
            <w:tcBorders>
              <w:top w:val="double" w:sz="6" w:space="0" w:color="auto"/>
              <w:left w:val="single" w:sz="12" w:space="0" w:color="auto"/>
              <w:bottom w:val="double" w:sz="6" w:space="0" w:color="auto"/>
              <w:right w:val="single" w:sz="12" w:space="0" w:color="auto"/>
            </w:tcBorders>
            <w:shd w:val="clear" w:color="auto" w:fill="B8CCE4" w:themeFill="accent1" w:themeFillTint="66"/>
          </w:tcPr>
          <w:p w14:paraId="07289401" w14:textId="77777777" w:rsidR="000977FD" w:rsidRPr="000977FD" w:rsidRDefault="000977FD" w:rsidP="000977FD">
            <w:pPr>
              <w:autoSpaceDE w:val="0"/>
              <w:autoSpaceDN w:val="0"/>
              <w:adjustRightInd w:val="0"/>
              <w:jc w:val="center"/>
              <w:rPr>
                <w:rFonts w:eastAsia="SimSun"/>
                <w:color w:val="000000"/>
                <w:sz w:val="18"/>
                <w:szCs w:val="18"/>
              </w:rPr>
            </w:pPr>
          </w:p>
        </w:tc>
        <w:tc>
          <w:tcPr>
            <w:tcW w:w="2610" w:type="dxa"/>
            <w:tcBorders>
              <w:top w:val="double" w:sz="6" w:space="0" w:color="auto"/>
              <w:left w:val="nil"/>
              <w:bottom w:val="double" w:sz="6" w:space="0" w:color="auto"/>
              <w:right w:val="single" w:sz="12" w:space="0" w:color="auto"/>
            </w:tcBorders>
            <w:shd w:val="clear" w:color="auto" w:fill="B8CCE4" w:themeFill="accent1" w:themeFillTint="66"/>
          </w:tcPr>
          <w:p w14:paraId="3AC28F4E" w14:textId="77777777" w:rsidR="000977FD" w:rsidRPr="000977FD" w:rsidRDefault="000977FD" w:rsidP="000977FD">
            <w:pPr>
              <w:autoSpaceDE w:val="0"/>
              <w:autoSpaceDN w:val="0"/>
              <w:adjustRightInd w:val="0"/>
              <w:jc w:val="right"/>
              <w:rPr>
                <w:rFonts w:eastAsia="SimSun"/>
                <w:b/>
                <w:bCs/>
                <w:color w:val="000000"/>
                <w:sz w:val="18"/>
                <w:szCs w:val="18"/>
              </w:rPr>
            </w:pPr>
            <w:r w:rsidRPr="000977FD">
              <w:rPr>
                <w:rFonts w:eastAsia="SimSun"/>
                <w:b/>
                <w:bCs/>
                <w:color w:val="000000"/>
                <w:sz w:val="18"/>
                <w:szCs w:val="18"/>
              </w:rPr>
              <w:t>UNDP Sub-total Project Management</w:t>
            </w:r>
          </w:p>
        </w:tc>
        <w:tc>
          <w:tcPr>
            <w:tcW w:w="900" w:type="dxa"/>
            <w:tcBorders>
              <w:top w:val="double" w:sz="6" w:space="0" w:color="auto"/>
              <w:left w:val="nil"/>
              <w:bottom w:val="double" w:sz="6" w:space="0" w:color="auto"/>
              <w:right w:val="single" w:sz="12" w:space="0" w:color="auto"/>
            </w:tcBorders>
            <w:shd w:val="clear" w:color="auto" w:fill="B8CCE4" w:themeFill="accent1" w:themeFillTint="66"/>
          </w:tcPr>
          <w:p w14:paraId="55006BDE" w14:textId="2D88C79E" w:rsidR="000977FD" w:rsidRPr="003956C9" w:rsidRDefault="007E6E9D" w:rsidP="000977FD">
            <w:pPr>
              <w:autoSpaceDE w:val="0"/>
              <w:autoSpaceDN w:val="0"/>
              <w:adjustRightInd w:val="0"/>
              <w:jc w:val="center"/>
              <w:rPr>
                <w:rFonts w:eastAsia="SimSun"/>
                <w:b/>
                <w:bCs/>
                <w:color w:val="000000"/>
                <w:sz w:val="18"/>
                <w:szCs w:val="18"/>
              </w:rPr>
            </w:pPr>
            <w:r w:rsidRPr="003956C9">
              <w:rPr>
                <w:rFonts w:eastAsia="SimSun"/>
                <w:b/>
                <w:bCs/>
                <w:color w:val="000000"/>
                <w:sz w:val="18"/>
                <w:szCs w:val="18"/>
              </w:rPr>
              <w:t>4</w:t>
            </w:r>
            <w:r w:rsidR="000977FD" w:rsidRPr="003956C9">
              <w:rPr>
                <w:rFonts w:eastAsia="SimSun"/>
                <w:b/>
                <w:bCs/>
                <w:color w:val="000000"/>
                <w:sz w:val="18"/>
                <w:szCs w:val="18"/>
              </w:rPr>
              <w:t>,</w:t>
            </w:r>
            <w:r w:rsidRPr="003956C9">
              <w:rPr>
                <w:rFonts w:eastAsia="SimSun"/>
                <w:b/>
                <w:bCs/>
                <w:color w:val="000000"/>
                <w:sz w:val="18"/>
                <w:szCs w:val="18"/>
              </w:rPr>
              <w:t>0</w:t>
            </w:r>
            <w:r w:rsidR="000977FD" w:rsidRPr="003956C9">
              <w:rPr>
                <w:rFonts w:eastAsia="SimSun"/>
                <w:b/>
                <w:bCs/>
                <w:color w:val="000000"/>
                <w:sz w:val="18"/>
                <w:szCs w:val="18"/>
              </w:rPr>
              <w:t xml:space="preserve">00 </w:t>
            </w:r>
          </w:p>
        </w:tc>
        <w:tc>
          <w:tcPr>
            <w:tcW w:w="990" w:type="dxa"/>
            <w:tcBorders>
              <w:top w:val="double" w:sz="6" w:space="0" w:color="auto"/>
              <w:left w:val="nil"/>
              <w:bottom w:val="double" w:sz="6" w:space="0" w:color="auto"/>
              <w:right w:val="single" w:sz="12" w:space="0" w:color="auto"/>
            </w:tcBorders>
            <w:shd w:val="clear" w:color="auto" w:fill="B8CCE4" w:themeFill="accent1" w:themeFillTint="66"/>
          </w:tcPr>
          <w:p w14:paraId="0C36F6E6" w14:textId="19B98424" w:rsidR="000977FD" w:rsidRPr="003956C9" w:rsidRDefault="007E6E9D" w:rsidP="000977FD">
            <w:pPr>
              <w:autoSpaceDE w:val="0"/>
              <w:autoSpaceDN w:val="0"/>
              <w:adjustRightInd w:val="0"/>
              <w:jc w:val="center"/>
              <w:rPr>
                <w:rFonts w:eastAsia="SimSun"/>
                <w:b/>
                <w:bCs/>
                <w:color w:val="000000"/>
                <w:sz w:val="18"/>
                <w:szCs w:val="18"/>
              </w:rPr>
            </w:pPr>
            <w:r w:rsidRPr="003956C9">
              <w:rPr>
                <w:rFonts w:eastAsia="SimSun"/>
                <w:b/>
                <w:bCs/>
                <w:color w:val="000000"/>
                <w:sz w:val="18"/>
                <w:szCs w:val="18"/>
              </w:rPr>
              <w:t>4</w:t>
            </w:r>
            <w:r w:rsidR="000977FD" w:rsidRPr="003956C9">
              <w:rPr>
                <w:rFonts w:eastAsia="SimSun"/>
                <w:b/>
                <w:bCs/>
                <w:color w:val="000000"/>
                <w:sz w:val="18"/>
                <w:szCs w:val="18"/>
              </w:rPr>
              <w:t>,</w:t>
            </w:r>
            <w:r w:rsidRPr="003956C9">
              <w:rPr>
                <w:rFonts w:eastAsia="SimSun"/>
                <w:b/>
                <w:bCs/>
                <w:color w:val="000000"/>
                <w:sz w:val="18"/>
                <w:szCs w:val="18"/>
              </w:rPr>
              <w:t>0</w:t>
            </w:r>
            <w:r w:rsidR="000977FD" w:rsidRPr="003956C9">
              <w:rPr>
                <w:rFonts w:eastAsia="SimSun"/>
                <w:b/>
                <w:bCs/>
                <w:color w:val="000000"/>
                <w:sz w:val="18"/>
                <w:szCs w:val="18"/>
              </w:rPr>
              <w:t xml:space="preserve">00 </w:t>
            </w:r>
          </w:p>
        </w:tc>
        <w:tc>
          <w:tcPr>
            <w:tcW w:w="900" w:type="dxa"/>
            <w:tcBorders>
              <w:top w:val="double" w:sz="6" w:space="0" w:color="auto"/>
              <w:left w:val="nil"/>
              <w:bottom w:val="double" w:sz="6" w:space="0" w:color="auto"/>
              <w:right w:val="single" w:sz="12" w:space="0" w:color="auto"/>
            </w:tcBorders>
            <w:shd w:val="clear" w:color="auto" w:fill="B8CCE4" w:themeFill="accent1" w:themeFillTint="66"/>
          </w:tcPr>
          <w:p w14:paraId="33AA8177" w14:textId="16423B5F" w:rsidR="000977FD" w:rsidRPr="003956C9" w:rsidRDefault="007E6E9D" w:rsidP="000977FD">
            <w:pPr>
              <w:autoSpaceDE w:val="0"/>
              <w:autoSpaceDN w:val="0"/>
              <w:adjustRightInd w:val="0"/>
              <w:jc w:val="center"/>
              <w:rPr>
                <w:rFonts w:eastAsia="SimSun"/>
                <w:b/>
                <w:bCs/>
                <w:color w:val="000000"/>
                <w:sz w:val="18"/>
                <w:szCs w:val="18"/>
              </w:rPr>
            </w:pPr>
            <w:r w:rsidRPr="003956C9">
              <w:rPr>
                <w:rFonts w:eastAsia="SimSun"/>
                <w:b/>
                <w:bCs/>
                <w:color w:val="000000"/>
                <w:sz w:val="18"/>
                <w:szCs w:val="18"/>
              </w:rPr>
              <w:t>4</w:t>
            </w:r>
            <w:r w:rsidR="000977FD" w:rsidRPr="003956C9">
              <w:rPr>
                <w:rFonts w:eastAsia="SimSun"/>
                <w:b/>
                <w:bCs/>
                <w:color w:val="000000"/>
                <w:sz w:val="18"/>
                <w:szCs w:val="18"/>
              </w:rPr>
              <w:t>,</w:t>
            </w:r>
            <w:r w:rsidRPr="003956C9">
              <w:rPr>
                <w:rFonts w:eastAsia="SimSun"/>
                <w:b/>
                <w:bCs/>
                <w:color w:val="000000"/>
                <w:sz w:val="18"/>
                <w:szCs w:val="18"/>
              </w:rPr>
              <w:t>0</w:t>
            </w:r>
            <w:r w:rsidR="000977FD" w:rsidRPr="003956C9">
              <w:rPr>
                <w:rFonts w:eastAsia="SimSun"/>
                <w:b/>
                <w:bCs/>
                <w:color w:val="000000"/>
                <w:sz w:val="18"/>
                <w:szCs w:val="18"/>
              </w:rPr>
              <w:t xml:space="preserve">00 </w:t>
            </w:r>
          </w:p>
        </w:tc>
        <w:tc>
          <w:tcPr>
            <w:tcW w:w="900" w:type="dxa"/>
            <w:tcBorders>
              <w:top w:val="double" w:sz="6" w:space="0" w:color="auto"/>
              <w:left w:val="nil"/>
              <w:bottom w:val="double" w:sz="6" w:space="0" w:color="auto"/>
              <w:right w:val="single" w:sz="12" w:space="0" w:color="auto"/>
            </w:tcBorders>
            <w:shd w:val="clear" w:color="auto" w:fill="B8CCE4" w:themeFill="accent1" w:themeFillTint="66"/>
          </w:tcPr>
          <w:p w14:paraId="2F3576A4" w14:textId="323722B6" w:rsidR="000977FD" w:rsidRPr="003956C9" w:rsidRDefault="00BD2BBC" w:rsidP="000977FD">
            <w:pPr>
              <w:autoSpaceDE w:val="0"/>
              <w:autoSpaceDN w:val="0"/>
              <w:adjustRightInd w:val="0"/>
              <w:jc w:val="center"/>
              <w:rPr>
                <w:rFonts w:eastAsia="SimSun"/>
                <w:b/>
                <w:bCs/>
                <w:color w:val="000000"/>
                <w:sz w:val="18"/>
                <w:szCs w:val="18"/>
              </w:rPr>
            </w:pPr>
            <w:r w:rsidRPr="003956C9">
              <w:rPr>
                <w:rFonts w:eastAsia="SimSun"/>
                <w:b/>
                <w:bCs/>
                <w:color w:val="000000"/>
                <w:sz w:val="18"/>
                <w:szCs w:val="18"/>
              </w:rPr>
              <w:t>7</w:t>
            </w:r>
            <w:r w:rsidR="000977FD" w:rsidRPr="003956C9">
              <w:rPr>
                <w:rFonts w:eastAsia="SimSun"/>
                <w:b/>
                <w:bCs/>
                <w:color w:val="000000"/>
                <w:sz w:val="18"/>
                <w:szCs w:val="18"/>
              </w:rPr>
              <w:t>,</w:t>
            </w:r>
            <w:r w:rsidR="007E6E9D" w:rsidRPr="003956C9">
              <w:rPr>
                <w:rFonts w:eastAsia="SimSun"/>
                <w:b/>
                <w:bCs/>
                <w:color w:val="000000"/>
                <w:sz w:val="18"/>
                <w:szCs w:val="18"/>
              </w:rPr>
              <w:t>0</w:t>
            </w:r>
            <w:r w:rsidR="000977FD" w:rsidRPr="003956C9">
              <w:rPr>
                <w:rFonts w:eastAsia="SimSun"/>
                <w:b/>
                <w:bCs/>
                <w:color w:val="000000"/>
                <w:sz w:val="18"/>
                <w:szCs w:val="18"/>
              </w:rPr>
              <w:t xml:space="preserve">00 </w:t>
            </w:r>
          </w:p>
        </w:tc>
        <w:tc>
          <w:tcPr>
            <w:tcW w:w="990" w:type="dxa"/>
            <w:tcBorders>
              <w:top w:val="double" w:sz="6" w:space="0" w:color="auto"/>
              <w:left w:val="single" w:sz="12" w:space="0" w:color="auto"/>
              <w:bottom w:val="double" w:sz="6" w:space="0" w:color="auto"/>
              <w:right w:val="single" w:sz="12" w:space="0" w:color="auto"/>
            </w:tcBorders>
            <w:shd w:val="clear" w:color="auto" w:fill="B8CCE4" w:themeFill="accent1" w:themeFillTint="66"/>
          </w:tcPr>
          <w:p w14:paraId="31154533" w14:textId="7C19C567" w:rsidR="000977FD" w:rsidRPr="003956C9" w:rsidRDefault="000977FD" w:rsidP="000977FD">
            <w:pPr>
              <w:autoSpaceDE w:val="0"/>
              <w:autoSpaceDN w:val="0"/>
              <w:adjustRightInd w:val="0"/>
              <w:jc w:val="center"/>
              <w:rPr>
                <w:rFonts w:eastAsia="SimSun"/>
                <w:b/>
                <w:bCs/>
                <w:color w:val="000000"/>
                <w:sz w:val="18"/>
                <w:szCs w:val="18"/>
              </w:rPr>
            </w:pPr>
            <w:r w:rsidRPr="003956C9">
              <w:rPr>
                <w:rFonts w:eastAsia="SimSun"/>
                <w:b/>
                <w:bCs/>
                <w:color w:val="000000"/>
                <w:sz w:val="18"/>
                <w:szCs w:val="18"/>
              </w:rPr>
              <w:t xml:space="preserve"> </w:t>
            </w:r>
            <w:r w:rsidR="00BD2BBC" w:rsidRPr="003956C9">
              <w:rPr>
                <w:rFonts w:eastAsia="SimSun"/>
                <w:b/>
                <w:bCs/>
                <w:color w:val="000000"/>
                <w:sz w:val="18"/>
                <w:szCs w:val="18"/>
              </w:rPr>
              <w:t>19</w:t>
            </w:r>
            <w:r w:rsidRPr="003956C9">
              <w:rPr>
                <w:rFonts w:eastAsia="SimSun"/>
                <w:b/>
                <w:bCs/>
                <w:color w:val="000000"/>
                <w:sz w:val="18"/>
                <w:szCs w:val="18"/>
              </w:rPr>
              <w:t xml:space="preserve">,000 </w:t>
            </w:r>
          </w:p>
        </w:tc>
        <w:tc>
          <w:tcPr>
            <w:tcW w:w="810" w:type="dxa"/>
            <w:tcBorders>
              <w:top w:val="double" w:sz="6" w:space="0" w:color="auto"/>
              <w:left w:val="nil"/>
              <w:bottom w:val="double" w:sz="6" w:space="0" w:color="auto"/>
              <w:right w:val="single" w:sz="12" w:space="0" w:color="auto"/>
            </w:tcBorders>
            <w:shd w:val="clear" w:color="auto" w:fill="B8CCE4" w:themeFill="accent1" w:themeFillTint="66"/>
          </w:tcPr>
          <w:p w14:paraId="180C8448" w14:textId="77777777" w:rsidR="000977FD" w:rsidRPr="000977FD" w:rsidRDefault="000977FD" w:rsidP="000977FD">
            <w:pPr>
              <w:autoSpaceDE w:val="0"/>
              <w:autoSpaceDN w:val="0"/>
              <w:adjustRightInd w:val="0"/>
              <w:jc w:val="center"/>
              <w:rPr>
                <w:rFonts w:eastAsia="SimSun"/>
                <w:i/>
                <w:iCs/>
                <w:color w:val="000000"/>
                <w:sz w:val="18"/>
                <w:szCs w:val="18"/>
              </w:rPr>
            </w:pPr>
          </w:p>
        </w:tc>
      </w:tr>
      <w:tr w:rsidR="000977FD" w:rsidRPr="000977FD" w14:paraId="04F8C277" w14:textId="77777777" w:rsidTr="003956C9">
        <w:trPr>
          <w:trHeight w:val="262"/>
        </w:trPr>
        <w:tc>
          <w:tcPr>
            <w:tcW w:w="2370" w:type="dxa"/>
            <w:tcBorders>
              <w:top w:val="nil"/>
              <w:left w:val="single" w:sz="12" w:space="0" w:color="auto"/>
              <w:bottom w:val="double" w:sz="6" w:space="0" w:color="auto"/>
              <w:right w:val="single" w:sz="12" w:space="0" w:color="auto"/>
            </w:tcBorders>
          </w:tcPr>
          <w:p w14:paraId="09F64BDD" w14:textId="77777777" w:rsidR="000977FD" w:rsidRPr="000977FD" w:rsidRDefault="000977FD" w:rsidP="000977FD">
            <w:pPr>
              <w:autoSpaceDE w:val="0"/>
              <w:autoSpaceDN w:val="0"/>
              <w:adjustRightInd w:val="0"/>
              <w:jc w:val="right"/>
              <w:rPr>
                <w:rFonts w:eastAsia="SimSun"/>
                <w:color w:val="000000"/>
                <w:sz w:val="18"/>
                <w:szCs w:val="18"/>
              </w:rPr>
            </w:pPr>
          </w:p>
        </w:tc>
        <w:tc>
          <w:tcPr>
            <w:tcW w:w="1170" w:type="dxa"/>
            <w:tcBorders>
              <w:top w:val="nil"/>
              <w:left w:val="single" w:sz="12" w:space="0" w:color="auto"/>
              <w:bottom w:val="double" w:sz="6" w:space="0" w:color="auto"/>
              <w:right w:val="single" w:sz="12" w:space="0" w:color="auto"/>
            </w:tcBorders>
          </w:tcPr>
          <w:p w14:paraId="48C91A6D" w14:textId="77777777" w:rsidR="000977FD" w:rsidRPr="000977FD" w:rsidRDefault="000977FD" w:rsidP="000977FD">
            <w:pPr>
              <w:autoSpaceDE w:val="0"/>
              <w:autoSpaceDN w:val="0"/>
              <w:adjustRightInd w:val="0"/>
              <w:jc w:val="right"/>
              <w:rPr>
                <w:rFonts w:eastAsia="SimSun"/>
                <w:color w:val="000000"/>
                <w:sz w:val="18"/>
                <w:szCs w:val="18"/>
              </w:rPr>
            </w:pPr>
          </w:p>
        </w:tc>
        <w:tc>
          <w:tcPr>
            <w:tcW w:w="990" w:type="dxa"/>
            <w:tcBorders>
              <w:top w:val="nil"/>
              <w:left w:val="nil"/>
              <w:bottom w:val="double" w:sz="6" w:space="0" w:color="auto"/>
              <w:right w:val="single" w:sz="12" w:space="0" w:color="auto"/>
            </w:tcBorders>
          </w:tcPr>
          <w:p w14:paraId="6607A9D4" w14:textId="77777777" w:rsidR="000977FD" w:rsidRPr="000977FD" w:rsidRDefault="000977FD" w:rsidP="000977FD">
            <w:pPr>
              <w:autoSpaceDE w:val="0"/>
              <w:autoSpaceDN w:val="0"/>
              <w:adjustRightInd w:val="0"/>
              <w:rPr>
                <w:rFonts w:eastAsia="SimSun"/>
                <w:b/>
                <w:bCs/>
                <w:color w:val="000000"/>
                <w:sz w:val="18"/>
                <w:szCs w:val="18"/>
              </w:rPr>
            </w:pPr>
          </w:p>
        </w:tc>
        <w:tc>
          <w:tcPr>
            <w:tcW w:w="810" w:type="dxa"/>
            <w:tcBorders>
              <w:top w:val="nil"/>
              <w:left w:val="nil"/>
              <w:bottom w:val="double" w:sz="6" w:space="0" w:color="auto"/>
              <w:right w:val="single" w:sz="12" w:space="0" w:color="auto"/>
            </w:tcBorders>
          </w:tcPr>
          <w:p w14:paraId="4F0B08E0" w14:textId="77777777" w:rsidR="000977FD" w:rsidRPr="000977FD" w:rsidRDefault="000977FD" w:rsidP="000977FD">
            <w:pPr>
              <w:autoSpaceDE w:val="0"/>
              <w:autoSpaceDN w:val="0"/>
              <w:adjustRightInd w:val="0"/>
              <w:rPr>
                <w:rFonts w:eastAsia="SimSun"/>
                <w:b/>
                <w:bCs/>
                <w:color w:val="000000"/>
                <w:sz w:val="18"/>
                <w:szCs w:val="18"/>
              </w:rPr>
            </w:pPr>
          </w:p>
        </w:tc>
        <w:tc>
          <w:tcPr>
            <w:tcW w:w="1080" w:type="dxa"/>
            <w:tcBorders>
              <w:top w:val="nil"/>
              <w:left w:val="single" w:sz="12" w:space="0" w:color="auto"/>
              <w:bottom w:val="double" w:sz="6" w:space="0" w:color="auto"/>
              <w:right w:val="single" w:sz="12" w:space="0" w:color="auto"/>
            </w:tcBorders>
            <w:shd w:val="clear" w:color="auto" w:fill="B8CCE4" w:themeFill="accent1" w:themeFillTint="66"/>
          </w:tcPr>
          <w:p w14:paraId="75605190" w14:textId="77777777" w:rsidR="000977FD" w:rsidRPr="000977FD" w:rsidRDefault="000977FD" w:rsidP="000977FD">
            <w:pPr>
              <w:autoSpaceDE w:val="0"/>
              <w:autoSpaceDN w:val="0"/>
              <w:adjustRightInd w:val="0"/>
              <w:jc w:val="center"/>
              <w:rPr>
                <w:rFonts w:eastAsia="SimSun"/>
                <w:color w:val="000000"/>
                <w:sz w:val="18"/>
                <w:szCs w:val="18"/>
              </w:rPr>
            </w:pPr>
          </w:p>
        </w:tc>
        <w:tc>
          <w:tcPr>
            <w:tcW w:w="2610" w:type="dxa"/>
            <w:tcBorders>
              <w:top w:val="nil"/>
              <w:left w:val="nil"/>
              <w:bottom w:val="double" w:sz="6" w:space="0" w:color="auto"/>
              <w:right w:val="single" w:sz="12" w:space="0" w:color="auto"/>
            </w:tcBorders>
            <w:shd w:val="clear" w:color="auto" w:fill="B8CCE4" w:themeFill="accent1" w:themeFillTint="66"/>
          </w:tcPr>
          <w:p w14:paraId="0B25F980" w14:textId="77777777" w:rsidR="000977FD" w:rsidRPr="000977FD" w:rsidRDefault="000977FD" w:rsidP="000977FD">
            <w:pPr>
              <w:autoSpaceDE w:val="0"/>
              <w:autoSpaceDN w:val="0"/>
              <w:adjustRightInd w:val="0"/>
              <w:rPr>
                <w:rFonts w:eastAsia="SimSun"/>
                <w:b/>
                <w:bCs/>
                <w:color w:val="000000"/>
                <w:sz w:val="18"/>
                <w:szCs w:val="18"/>
              </w:rPr>
            </w:pPr>
            <w:r w:rsidRPr="000977FD">
              <w:rPr>
                <w:rFonts w:eastAsia="SimSun"/>
                <w:b/>
                <w:bCs/>
                <w:color w:val="000000"/>
                <w:sz w:val="18"/>
                <w:szCs w:val="18"/>
              </w:rPr>
              <w:t>Total Project Management</w:t>
            </w:r>
          </w:p>
        </w:tc>
        <w:tc>
          <w:tcPr>
            <w:tcW w:w="900" w:type="dxa"/>
            <w:tcBorders>
              <w:top w:val="nil"/>
              <w:left w:val="nil"/>
              <w:bottom w:val="double" w:sz="6" w:space="0" w:color="auto"/>
              <w:right w:val="single" w:sz="12" w:space="0" w:color="auto"/>
            </w:tcBorders>
            <w:shd w:val="clear" w:color="auto" w:fill="B8CCE4" w:themeFill="accent1" w:themeFillTint="66"/>
          </w:tcPr>
          <w:p w14:paraId="4AE16476" w14:textId="43AAA321" w:rsidR="000977FD" w:rsidRPr="003956C9" w:rsidRDefault="00F61A66" w:rsidP="000977FD">
            <w:pPr>
              <w:autoSpaceDE w:val="0"/>
              <w:autoSpaceDN w:val="0"/>
              <w:adjustRightInd w:val="0"/>
              <w:jc w:val="center"/>
              <w:rPr>
                <w:rFonts w:eastAsia="SimSun"/>
                <w:b/>
                <w:bCs/>
                <w:color w:val="000000"/>
                <w:sz w:val="18"/>
                <w:szCs w:val="18"/>
              </w:rPr>
            </w:pPr>
            <w:r w:rsidRPr="003956C9">
              <w:rPr>
                <w:rFonts w:eastAsia="SimSun"/>
                <w:b/>
                <w:bCs/>
                <w:color w:val="000000"/>
                <w:sz w:val="18"/>
                <w:szCs w:val="18"/>
              </w:rPr>
              <w:t>2</w:t>
            </w:r>
            <w:r w:rsidR="00A85AD2" w:rsidRPr="003956C9">
              <w:rPr>
                <w:rFonts w:eastAsia="SimSun"/>
                <w:b/>
                <w:bCs/>
                <w:color w:val="000000"/>
                <w:sz w:val="18"/>
                <w:szCs w:val="18"/>
              </w:rPr>
              <w:t>8</w:t>
            </w:r>
            <w:r w:rsidR="000977FD" w:rsidRPr="003956C9">
              <w:rPr>
                <w:rFonts w:eastAsia="SimSun"/>
                <w:b/>
                <w:bCs/>
                <w:color w:val="000000"/>
                <w:sz w:val="18"/>
                <w:szCs w:val="18"/>
              </w:rPr>
              <w:t>,</w:t>
            </w:r>
            <w:r w:rsidR="00A85AD2" w:rsidRPr="003956C9">
              <w:rPr>
                <w:rFonts w:eastAsia="SimSun"/>
                <w:b/>
                <w:bCs/>
                <w:color w:val="000000"/>
                <w:sz w:val="18"/>
                <w:szCs w:val="18"/>
              </w:rPr>
              <w:t>750</w:t>
            </w:r>
            <w:r w:rsidR="000977FD" w:rsidRPr="003956C9">
              <w:rPr>
                <w:rFonts w:eastAsia="SimSun"/>
                <w:b/>
                <w:bCs/>
                <w:color w:val="000000"/>
                <w:sz w:val="18"/>
                <w:szCs w:val="18"/>
              </w:rPr>
              <w:t xml:space="preserve"> </w:t>
            </w:r>
          </w:p>
        </w:tc>
        <w:tc>
          <w:tcPr>
            <w:tcW w:w="990" w:type="dxa"/>
            <w:tcBorders>
              <w:top w:val="nil"/>
              <w:left w:val="nil"/>
              <w:bottom w:val="double" w:sz="6" w:space="0" w:color="auto"/>
              <w:right w:val="single" w:sz="12" w:space="0" w:color="auto"/>
            </w:tcBorders>
            <w:shd w:val="clear" w:color="auto" w:fill="B8CCE4" w:themeFill="accent1" w:themeFillTint="66"/>
          </w:tcPr>
          <w:p w14:paraId="43D7EF37" w14:textId="1F8314CD" w:rsidR="000977FD" w:rsidRPr="003956C9" w:rsidRDefault="00F61A66" w:rsidP="000977FD">
            <w:pPr>
              <w:autoSpaceDE w:val="0"/>
              <w:autoSpaceDN w:val="0"/>
              <w:adjustRightInd w:val="0"/>
              <w:jc w:val="center"/>
              <w:rPr>
                <w:rFonts w:eastAsia="SimSun"/>
                <w:b/>
                <w:bCs/>
                <w:color w:val="000000"/>
                <w:sz w:val="18"/>
                <w:szCs w:val="18"/>
              </w:rPr>
            </w:pPr>
            <w:r w:rsidRPr="003956C9">
              <w:rPr>
                <w:rFonts w:eastAsia="SimSun"/>
                <w:b/>
                <w:bCs/>
                <w:color w:val="000000"/>
                <w:sz w:val="18"/>
                <w:szCs w:val="18"/>
              </w:rPr>
              <w:t>2</w:t>
            </w:r>
            <w:r w:rsidR="00A85AD2" w:rsidRPr="003956C9">
              <w:rPr>
                <w:rFonts w:eastAsia="SimSun"/>
                <w:b/>
                <w:bCs/>
                <w:color w:val="000000"/>
                <w:sz w:val="18"/>
                <w:szCs w:val="18"/>
              </w:rPr>
              <w:t>8</w:t>
            </w:r>
            <w:r w:rsidR="000977FD" w:rsidRPr="003956C9">
              <w:rPr>
                <w:rFonts w:eastAsia="SimSun"/>
                <w:b/>
                <w:bCs/>
                <w:color w:val="000000"/>
                <w:sz w:val="18"/>
                <w:szCs w:val="18"/>
              </w:rPr>
              <w:t>,</w:t>
            </w:r>
            <w:r w:rsidR="00A85AD2" w:rsidRPr="003956C9">
              <w:rPr>
                <w:rFonts w:eastAsia="SimSun"/>
                <w:b/>
                <w:bCs/>
                <w:color w:val="000000"/>
                <w:sz w:val="18"/>
                <w:szCs w:val="18"/>
              </w:rPr>
              <w:t>750</w:t>
            </w:r>
            <w:r w:rsidR="000977FD" w:rsidRPr="003956C9">
              <w:rPr>
                <w:rFonts w:eastAsia="SimSun"/>
                <w:b/>
                <w:bCs/>
                <w:color w:val="000000"/>
                <w:sz w:val="18"/>
                <w:szCs w:val="18"/>
              </w:rPr>
              <w:t xml:space="preserve"> </w:t>
            </w:r>
          </w:p>
        </w:tc>
        <w:tc>
          <w:tcPr>
            <w:tcW w:w="900" w:type="dxa"/>
            <w:tcBorders>
              <w:top w:val="nil"/>
              <w:left w:val="nil"/>
              <w:bottom w:val="double" w:sz="6" w:space="0" w:color="auto"/>
              <w:right w:val="single" w:sz="12" w:space="0" w:color="auto"/>
            </w:tcBorders>
            <w:shd w:val="clear" w:color="auto" w:fill="B8CCE4" w:themeFill="accent1" w:themeFillTint="66"/>
          </w:tcPr>
          <w:p w14:paraId="4E00DD7B" w14:textId="56714830" w:rsidR="000977FD" w:rsidRPr="003956C9" w:rsidRDefault="00F61A66" w:rsidP="000977FD">
            <w:pPr>
              <w:autoSpaceDE w:val="0"/>
              <w:autoSpaceDN w:val="0"/>
              <w:adjustRightInd w:val="0"/>
              <w:jc w:val="center"/>
              <w:rPr>
                <w:rFonts w:eastAsia="SimSun"/>
                <w:b/>
                <w:bCs/>
                <w:color w:val="000000"/>
                <w:sz w:val="18"/>
                <w:szCs w:val="18"/>
              </w:rPr>
            </w:pPr>
            <w:r w:rsidRPr="003956C9">
              <w:rPr>
                <w:rFonts w:eastAsia="SimSun"/>
                <w:b/>
                <w:bCs/>
                <w:color w:val="000000"/>
                <w:sz w:val="18"/>
                <w:szCs w:val="18"/>
              </w:rPr>
              <w:t>2</w:t>
            </w:r>
            <w:r w:rsidR="00A85AD2" w:rsidRPr="003956C9">
              <w:rPr>
                <w:rFonts w:eastAsia="SimSun"/>
                <w:b/>
                <w:bCs/>
                <w:color w:val="000000"/>
                <w:sz w:val="18"/>
                <w:szCs w:val="18"/>
              </w:rPr>
              <w:t>8</w:t>
            </w:r>
            <w:r w:rsidR="000977FD" w:rsidRPr="003956C9">
              <w:rPr>
                <w:rFonts w:eastAsia="SimSun"/>
                <w:b/>
                <w:bCs/>
                <w:color w:val="000000"/>
                <w:sz w:val="18"/>
                <w:szCs w:val="18"/>
              </w:rPr>
              <w:t>,</w:t>
            </w:r>
            <w:r w:rsidR="00A85AD2" w:rsidRPr="003956C9">
              <w:rPr>
                <w:rFonts w:eastAsia="SimSun"/>
                <w:b/>
                <w:bCs/>
                <w:color w:val="000000"/>
                <w:sz w:val="18"/>
                <w:szCs w:val="18"/>
              </w:rPr>
              <w:t>750</w:t>
            </w:r>
            <w:r w:rsidR="000977FD" w:rsidRPr="003956C9">
              <w:rPr>
                <w:rFonts w:eastAsia="SimSun"/>
                <w:b/>
                <w:bCs/>
                <w:color w:val="000000"/>
                <w:sz w:val="18"/>
                <w:szCs w:val="18"/>
              </w:rPr>
              <w:t xml:space="preserve"> </w:t>
            </w:r>
          </w:p>
        </w:tc>
        <w:tc>
          <w:tcPr>
            <w:tcW w:w="900" w:type="dxa"/>
            <w:tcBorders>
              <w:top w:val="nil"/>
              <w:left w:val="nil"/>
              <w:bottom w:val="double" w:sz="6" w:space="0" w:color="auto"/>
              <w:right w:val="single" w:sz="12" w:space="0" w:color="auto"/>
            </w:tcBorders>
            <w:shd w:val="clear" w:color="auto" w:fill="B8CCE4" w:themeFill="accent1" w:themeFillTint="66"/>
          </w:tcPr>
          <w:p w14:paraId="123DA2FC" w14:textId="55EA9EAA" w:rsidR="000977FD" w:rsidRPr="003956C9" w:rsidRDefault="00BD2BBC" w:rsidP="00BD2BBC">
            <w:pPr>
              <w:autoSpaceDE w:val="0"/>
              <w:autoSpaceDN w:val="0"/>
              <w:adjustRightInd w:val="0"/>
              <w:rPr>
                <w:rFonts w:eastAsia="SimSun"/>
                <w:b/>
                <w:bCs/>
                <w:color w:val="000000"/>
                <w:sz w:val="18"/>
                <w:szCs w:val="18"/>
              </w:rPr>
            </w:pPr>
            <w:r w:rsidRPr="003956C9">
              <w:rPr>
                <w:rFonts w:eastAsia="SimSun"/>
                <w:b/>
                <w:bCs/>
                <w:color w:val="000000"/>
                <w:sz w:val="18"/>
                <w:szCs w:val="18"/>
              </w:rPr>
              <w:t>3</w:t>
            </w:r>
            <w:r w:rsidR="003956C9" w:rsidRPr="003956C9">
              <w:rPr>
                <w:rFonts w:eastAsia="SimSun"/>
                <w:b/>
                <w:bCs/>
                <w:color w:val="000000"/>
                <w:sz w:val="18"/>
                <w:szCs w:val="18"/>
              </w:rPr>
              <w:t>1</w:t>
            </w:r>
            <w:r w:rsidR="000977FD" w:rsidRPr="003956C9">
              <w:rPr>
                <w:rFonts w:eastAsia="SimSun"/>
                <w:b/>
                <w:bCs/>
                <w:color w:val="000000"/>
                <w:sz w:val="18"/>
                <w:szCs w:val="18"/>
              </w:rPr>
              <w:t>,</w:t>
            </w:r>
            <w:r w:rsidR="00A85AD2" w:rsidRPr="003956C9">
              <w:rPr>
                <w:rFonts w:eastAsia="SimSun"/>
                <w:b/>
                <w:bCs/>
                <w:color w:val="000000"/>
                <w:sz w:val="18"/>
                <w:szCs w:val="18"/>
              </w:rPr>
              <w:t>75</w:t>
            </w:r>
            <w:r w:rsidR="000977FD" w:rsidRPr="003956C9">
              <w:rPr>
                <w:rFonts w:eastAsia="SimSun"/>
                <w:b/>
                <w:bCs/>
                <w:color w:val="000000"/>
                <w:sz w:val="18"/>
                <w:szCs w:val="18"/>
              </w:rPr>
              <w:t xml:space="preserve">0 </w:t>
            </w:r>
          </w:p>
        </w:tc>
        <w:tc>
          <w:tcPr>
            <w:tcW w:w="990" w:type="dxa"/>
            <w:tcBorders>
              <w:top w:val="nil"/>
              <w:left w:val="nil"/>
              <w:bottom w:val="double" w:sz="6" w:space="0" w:color="auto"/>
              <w:right w:val="single" w:sz="12" w:space="0" w:color="auto"/>
            </w:tcBorders>
            <w:shd w:val="clear" w:color="auto" w:fill="B8CCE4" w:themeFill="accent1" w:themeFillTint="66"/>
          </w:tcPr>
          <w:p w14:paraId="61A25538" w14:textId="6B6CCC6D" w:rsidR="000977FD" w:rsidRPr="003956C9" w:rsidRDefault="000977FD" w:rsidP="000977FD">
            <w:pPr>
              <w:autoSpaceDE w:val="0"/>
              <w:autoSpaceDN w:val="0"/>
              <w:adjustRightInd w:val="0"/>
              <w:jc w:val="center"/>
              <w:rPr>
                <w:rFonts w:eastAsia="SimSun"/>
                <w:b/>
                <w:bCs/>
                <w:color w:val="000000"/>
                <w:sz w:val="18"/>
                <w:szCs w:val="18"/>
              </w:rPr>
            </w:pPr>
            <w:r w:rsidRPr="003956C9">
              <w:rPr>
                <w:rFonts w:eastAsia="SimSun"/>
                <w:b/>
                <w:bCs/>
                <w:color w:val="000000"/>
                <w:sz w:val="18"/>
                <w:szCs w:val="18"/>
              </w:rPr>
              <w:t xml:space="preserve"> 1</w:t>
            </w:r>
            <w:r w:rsidR="00BD2BBC" w:rsidRPr="003956C9">
              <w:rPr>
                <w:rFonts w:eastAsia="SimSun"/>
                <w:b/>
                <w:bCs/>
                <w:color w:val="000000"/>
                <w:sz w:val="18"/>
                <w:szCs w:val="18"/>
              </w:rPr>
              <w:t>18</w:t>
            </w:r>
            <w:r w:rsidRPr="003956C9">
              <w:rPr>
                <w:rFonts w:eastAsia="SimSun"/>
                <w:b/>
                <w:bCs/>
                <w:color w:val="000000"/>
                <w:sz w:val="18"/>
                <w:szCs w:val="18"/>
              </w:rPr>
              <w:t xml:space="preserve">,000 </w:t>
            </w:r>
          </w:p>
        </w:tc>
        <w:tc>
          <w:tcPr>
            <w:tcW w:w="810" w:type="dxa"/>
            <w:tcBorders>
              <w:top w:val="nil"/>
              <w:left w:val="nil"/>
              <w:bottom w:val="double" w:sz="6" w:space="0" w:color="auto"/>
              <w:right w:val="single" w:sz="12" w:space="0" w:color="auto"/>
            </w:tcBorders>
            <w:shd w:val="clear" w:color="auto" w:fill="B8CCE4" w:themeFill="accent1" w:themeFillTint="66"/>
          </w:tcPr>
          <w:p w14:paraId="2BAC1D9C" w14:textId="77777777" w:rsidR="000977FD" w:rsidRPr="000977FD" w:rsidRDefault="000977FD" w:rsidP="000977FD">
            <w:pPr>
              <w:autoSpaceDE w:val="0"/>
              <w:autoSpaceDN w:val="0"/>
              <w:adjustRightInd w:val="0"/>
              <w:jc w:val="center"/>
              <w:rPr>
                <w:rFonts w:eastAsia="SimSun"/>
                <w:i/>
                <w:iCs/>
                <w:color w:val="000000"/>
                <w:sz w:val="18"/>
                <w:szCs w:val="18"/>
              </w:rPr>
            </w:pPr>
          </w:p>
        </w:tc>
      </w:tr>
      <w:tr w:rsidR="003C352F" w:rsidRPr="000977FD" w14:paraId="20F12EE2" w14:textId="77777777" w:rsidTr="00384B7A">
        <w:trPr>
          <w:trHeight w:val="262"/>
        </w:trPr>
        <w:tc>
          <w:tcPr>
            <w:tcW w:w="2370" w:type="dxa"/>
            <w:tcBorders>
              <w:top w:val="nil"/>
              <w:left w:val="single" w:sz="12" w:space="0" w:color="auto"/>
              <w:bottom w:val="nil"/>
              <w:right w:val="nil"/>
            </w:tcBorders>
          </w:tcPr>
          <w:p w14:paraId="56490C12" w14:textId="77777777" w:rsidR="003C352F" w:rsidRPr="000977FD" w:rsidRDefault="003C352F" w:rsidP="003C352F">
            <w:pPr>
              <w:autoSpaceDE w:val="0"/>
              <w:autoSpaceDN w:val="0"/>
              <w:adjustRightInd w:val="0"/>
              <w:jc w:val="right"/>
              <w:rPr>
                <w:rFonts w:eastAsia="SimSun"/>
                <w:color w:val="000000"/>
                <w:sz w:val="18"/>
                <w:szCs w:val="18"/>
              </w:rPr>
            </w:pPr>
          </w:p>
        </w:tc>
        <w:tc>
          <w:tcPr>
            <w:tcW w:w="1170" w:type="dxa"/>
            <w:tcBorders>
              <w:top w:val="nil"/>
              <w:left w:val="nil"/>
              <w:bottom w:val="nil"/>
              <w:right w:val="nil"/>
            </w:tcBorders>
          </w:tcPr>
          <w:p w14:paraId="4B60FB42" w14:textId="77777777" w:rsidR="003C352F" w:rsidRPr="000977FD" w:rsidRDefault="003C352F" w:rsidP="003C352F">
            <w:pPr>
              <w:autoSpaceDE w:val="0"/>
              <w:autoSpaceDN w:val="0"/>
              <w:adjustRightInd w:val="0"/>
              <w:jc w:val="right"/>
              <w:rPr>
                <w:rFonts w:eastAsia="SimSun"/>
                <w:color w:val="000000"/>
                <w:sz w:val="18"/>
                <w:szCs w:val="18"/>
              </w:rPr>
            </w:pPr>
          </w:p>
        </w:tc>
        <w:tc>
          <w:tcPr>
            <w:tcW w:w="990" w:type="dxa"/>
            <w:tcBorders>
              <w:top w:val="nil"/>
              <w:left w:val="nil"/>
              <w:bottom w:val="nil"/>
              <w:right w:val="nil"/>
            </w:tcBorders>
          </w:tcPr>
          <w:p w14:paraId="62940251" w14:textId="77777777" w:rsidR="003C352F" w:rsidRPr="000977FD" w:rsidRDefault="003C352F" w:rsidP="003C352F">
            <w:pPr>
              <w:autoSpaceDE w:val="0"/>
              <w:autoSpaceDN w:val="0"/>
              <w:adjustRightInd w:val="0"/>
              <w:rPr>
                <w:rFonts w:eastAsia="SimSun"/>
                <w:b/>
                <w:bCs/>
                <w:color w:val="000000"/>
                <w:sz w:val="18"/>
                <w:szCs w:val="18"/>
              </w:rPr>
            </w:pPr>
          </w:p>
        </w:tc>
        <w:tc>
          <w:tcPr>
            <w:tcW w:w="810" w:type="dxa"/>
            <w:tcBorders>
              <w:top w:val="nil"/>
              <w:left w:val="nil"/>
              <w:bottom w:val="nil"/>
              <w:right w:val="nil"/>
            </w:tcBorders>
          </w:tcPr>
          <w:p w14:paraId="6329DA7B" w14:textId="77777777" w:rsidR="003C352F" w:rsidRPr="000977FD" w:rsidRDefault="003C352F" w:rsidP="003C352F">
            <w:pPr>
              <w:autoSpaceDE w:val="0"/>
              <w:autoSpaceDN w:val="0"/>
              <w:adjustRightInd w:val="0"/>
              <w:rPr>
                <w:rFonts w:eastAsia="SimSun"/>
                <w:b/>
                <w:bCs/>
                <w:color w:val="000000"/>
                <w:sz w:val="18"/>
                <w:szCs w:val="18"/>
              </w:rPr>
            </w:pPr>
          </w:p>
        </w:tc>
        <w:tc>
          <w:tcPr>
            <w:tcW w:w="1080" w:type="dxa"/>
            <w:tcBorders>
              <w:top w:val="double" w:sz="6" w:space="0" w:color="auto"/>
              <w:left w:val="single" w:sz="12" w:space="0" w:color="auto"/>
              <w:bottom w:val="single" w:sz="12" w:space="0" w:color="auto"/>
              <w:right w:val="nil"/>
            </w:tcBorders>
            <w:shd w:val="solid" w:color="FFCC99" w:fill="auto"/>
          </w:tcPr>
          <w:p w14:paraId="57AF8097" w14:textId="77777777" w:rsidR="003C352F" w:rsidRPr="000977FD" w:rsidRDefault="003C352F" w:rsidP="003C352F">
            <w:pPr>
              <w:autoSpaceDE w:val="0"/>
              <w:autoSpaceDN w:val="0"/>
              <w:adjustRightInd w:val="0"/>
              <w:jc w:val="center"/>
              <w:rPr>
                <w:rFonts w:eastAsia="SimSun"/>
                <w:color w:val="000000"/>
                <w:sz w:val="18"/>
                <w:szCs w:val="18"/>
              </w:rPr>
            </w:pPr>
          </w:p>
        </w:tc>
        <w:tc>
          <w:tcPr>
            <w:tcW w:w="2610" w:type="dxa"/>
            <w:tcBorders>
              <w:top w:val="double" w:sz="6" w:space="0" w:color="auto"/>
              <w:left w:val="nil"/>
              <w:bottom w:val="single" w:sz="12" w:space="0" w:color="auto"/>
              <w:right w:val="single" w:sz="12" w:space="0" w:color="auto"/>
            </w:tcBorders>
            <w:shd w:val="solid" w:color="FFCC99" w:fill="auto"/>
          </w:tcPr>
          <w:p w14:paraId="02E50DE1" w14:textId="77777777" w:rsidR="003C352F" w:rsidRPr="000977FD" w:rsidRDefault="003C352F" w:rsidP="003C352F">
            <w:pPr>
              <w:autoSpaceDE w:val="0"/>
              <w:autoSpaceDN w:val="0"/>
              <w:adjustRightInd w:val="0"/>
              <w:jc w:val="right"/>
              <w:rPr>
                <w:rFonts w:eastAsia="SimSun"/>
                <w:b/>
                <w:bCs/>
                <w:color w:val="000000"/>
                <w:sz w:val="18"/>
                <w:szCs w:val="18"/>
              </w:rPr>
            </w:pPr>
            <w:r w:rsidRPr="000977FD">
              <w:rPr>
                <w:rFonts w:eastAsia="SimSun"/>
                <w:b/>
                <w:bCs/>
                <w:color w:val="000000"/>
                <w:sz w:val="18"/>
                <w:szCs w:val="18"/>
              </w:rPr>
              <w:t>GEF TOTAL</w:t>
            </w:r>
          </w:p>
        </w:tc>
        <w:tc>
          <w:tcPr>
            <w:tcW w:w="900" w:type="dxa"/>
            <w:tcBorders>
              <w:top w:val="nil"/>
              <w:left w:val="nil"/>
              <w:bottom w:val="nil"/>
              <w:right w:val="single" w:sz="12" w:space="0" w:color="auto"/>
            </w:tcBorders>
            <w:shd w:val="clear" w:color="auto" w:fill="FBD4B4" w:themeFill="accent6" w:themeFillTint="66"/>
            <w:vAlign w:val="center"/>
          </w:tcPr>
          <w:p w14:paraId="28522F3B" w14:textId="729E71CD" w:rsidR="003C352F" w:rsidRPr="007E7978" w:rsidRDefault="003C352F" w:rsidP="003C352F">
            <w:pPr>
              <w:autoSpaceDE w:val="0"/>
              <w:autoSpaceDN w:val="0"/>
              <w:adjustRightInd w:val="0"/>
              <w:jc w:val="center"/>
              <w:rPr>
                <w:rFonts w:eastAsia="SimSun"/>
                <w:b/>
                <w:bCs/>
                <w:color w:val="000000"/>
                <w:sz w:val="18"/>
                <w:szCs w:val="18"/>
              </w:rPr>
            </w:pPr>
            <w:r w:rsidRPr="007E7978">
              <w:rPr>
                <w:b/>
                <w:bCs/>
                <w:color w:val="000000"/>
                <w:sz w:val="18"/>
                <w:szCs w:val="18"/>
              </w:rPr>
              <w:t>232,750</w:t>
            </w:r>
          </w:p>
        </w:tc>
        <w:tc>
          <w:tcPr>
            <w:tcW w:w="990" w:type="dxa"/>
            <w:tcBorders>
              <w:top w:val="nil"/>
              <w:left w:val="nil"/>
              <w:bottom w:val="nil"/>
              <w:right w:val="single" w:sz="12" w:space="0" w:color="auto"/>
            </w:tcBorders>
            <w:shd w:val="clear" w:color="auto" w:fill="FBD4B4" w:themeFill="accent6" w:themeFillTint="66"/>
            <w:vAlign w:val="center"/>
          </w:tcPr>
          <w:p w14:paraId="73EAB0A4" w14:textId="3AFBF453" w:rsidR="003C352F" w:rsidRPr="007E7978" w:rsidRDefault="003C352F" w:rsidP="003C352F">
            <w:pPr>
              <w:autoSpaceDE w:val="0"/>
              <w:autoSpaceDN w:val="0"/>
              <w:adjustRightInd w:val="0"/>
              <w:jc w:val="center"/>
              <w:rPr>
                <w:rFonts w:eastAsia="SimSun"/>
                <w:b/>
                <w:bCs/>
                <w:color w:val="000000"/>
                <w:sz w:val="18"/>
                <w:szCs w:val="18"/>
              </w:rPr>
            </w:pPr>
            <w:r w:rsidRPr="007E7978">
              <w:rPr>
                <w:b/>
                <w:bCs/>
                <w:color w:val="000000"/>
                <w:sz w:val="18"/>
                <w:szCs w:val="18"/>
              </w:rPr>
              <w:t>447,250</w:t>
            </w:r>
          </w:p>
        </w:tc>
        <w:tc>
          <w:tcPr>
            <w:tcW w:w="900" w:type="dxa"/>
            <w:tcBorders>
              <w:top w:val="nil"/>
              <w:left w:val="nil"/>
              <w:bottom w:val="nil"/>
              <w:right w:val="single" w:sz="12" w:space="0" w:color="auto"/>
            </w:tcBorders>
            <w:shd w:val="clear" w:color="auto" w:fill="FBD4B4" w:themeFill="accent6" w:themeFillTint="66"/>
            <w:vAlign w:val="center"/>
          </w:tcPr>
          <w:p w14:paraId="0D877BFE" w14:textId="1154B04A" w:rsidR="003C352F" w:rsidRPr="007E7978" w:rsidRDefault="003C352F" w:rsidP="003C352F">
            <w:pPr>
              <w:autoSpaceDE w:val="0"/>
              <w:autoSpaceDN w:val="0"/>
              <w:adjustRightInd w:val="0"/>
              <w:jc w:val="center"/>
              <w:rPr>
                <w:rFonts w:eastAsia="SimSun"/>
                <w:b/>
                <w:bCs/>
                <w:color w:val="000000"/>
                <w:sz w:val="18"/>
                <w:szCs w:val="18"/>
              </w:rPr>
            </w:pPr>
            <w:r w:rsidRPr="007E7978">
              <w:rPr>
                <w:b/>
                <w:bCs/>
                <w:color w:val="000000"/>
                <w:sz w:val="18"/>
                <w:szCs w:val="18"/>
              </w:rPr>
              <w:t>202,250</w:t>
            </w:r>
          </w:p>
        </w:tc>
        <w:tc>
          <w:tcPr>
            <w:tcW w:w="900" w:type="dxa"/>
            <w:tcBorders>
              <w:top w:val="nil"/>
              <w:left w:val="nil"/>
              <w:bottom w:val="nil"/>
              <w:right w:val="single" w:sz="12" w:space="0" w:color="auto"/>
            </w:tcBorders>
            <w:shd w:val="clear" w:color="auto" w:fill="FBD4B4" w:themeFill="accent6" w:themeFillTint="66"/>
            <w:vAlign w:val="center"/>
          </w:tcPr>
          <w:p w14:paraId="21AC6EDB" w14:textId="6A857FF9" w:rsidR="003C352F" w:rsidRPr="007E7978" w:rsidRDefault="003C352F" w:rsidP="003C352F">
            <w:pPr>
              <w:autoSpaceDE w:val="0"/>
              <w:autoSpaceDN w:val="0"/>
              <w:adjustRightInd w:val="0"/>
              <w:jc w:val="center"/>
              <w:rPr>
                <w:rFonts w:eastAsia="SimSun"/>
                <w:b/>
                <w:bCs/>
                <w:color w:val="000000"/>
                <w:sz w:val="18"/>
                <w:szCs w:val="18"/>
              </w:rPr>
            </w:pPr>
            <w:r w:rsidRPr="007E7978">
              <w:rPr>
                <w:b/>
                <w:bCs/>
                <w:color w:val="000000"/>
                <w:sz w:val="18"/>
                <w:szCs w:val="18"/>
              </w:rPr>
              <w:t>217,750</w:t>
            </w:r>
          </w:p>
        </w:tc>
        <w:tc>
          <w:tcPr>
            <w:tcW w:w="990" w:type="dxa"/>
            <w:tcBorders>
              <w:top w:val="double" w:sz="6" w:space="0" w:color="auto"/>
              <w:left w:val="single" w:sz="12" w:space="0" w:color="auto"/>
              <w:bottom w:val="single" w:sz="12" w:space="0" w:color="auto"/>
              <w:right w:val="single" w:sz="12" w:space="0" w:color="auto"/>
            </w:tcBorders>
            <w:shd w:val="solid" w:color="FFCC99" w:fill="auto"/>
          </w:tcPr>
          <w:p w14:paraId="6F258825" w14:textId="6641FD8C" w:rsidR="003C352F" w:rsidRPr="003956C9" w:rsidRDefault="003C352F" w:rsidP="003C352F">
            <w:pPr>
              <w:autoSpaceDE w:val="0"/>
              <w:autoSpaceDN w:val="0"/>
              <w:adjustRightInd w:val="0"/>
              <w:jc w:val="center"/>
              <w:rPr>
                <w:rFonts w:eastAsia="SimSun"/>
                <w:b/>
                <w:bCs/>
                <w:color w:val="000000"/>
                <w:sz w:val="18"/>
                <w:szCs w:val="18"/>
              </w:rPr>
            </w:pPr>
            <w:r w:rsidRPr="003956C9">
              <w:rPr>
                <w:rFonts w:eastAsia="SimSun"/>
                <w:b/>
                <w:bCs/>
                <w:color w:val="000000"/>
                <w:sz w:val="18"/>
                <w:szCs w:val="18"/>
              </w:rPr>
              <w:t xml:space="preserve">1,100,000 </w:t>
            </w:r>
          </w:p>
        </w:tc>
        <w:tc>
          <w:tcPr>
            <w:tcW w:w="810" w:type="dxa"/>
            <w:tcBorders>
              <w:top w:val="nil"/>
              <w:left w:val="nil"/>
              <w:bottom w:val="nil"/>
              <w:right w:val="single" w:sz="12" w:space="0" w:color="auto"/>
            </w:tcBorders>
          </w:tcPr>
          <w:p w14:paraId="0DE4E350" w14:textId="77777777" w:rsidR="003C352F" w:rsidRPr="000977FD" w:rsidRDefault="003C352F" w:rsidP="003C352F">
            <w:pPr>
              <w:autoSpaceDE w:val="0"/>
              <w:autoSpaceDN w:val="0"/>
              <w:adjustRightInd w:val="0"/>
              <w:jc w:val="center"/>
              <w:rPr>
                <w:rFonts w:eastAsia="SimSun"/>
                <w:i/>
                <w:iCs/>
                <w:color w:val="000000"/>
                <w:sz w:val="18"/>
                <w:szCs w:val="18"/>
              </w:rPr>
            </w:pPr>
          </w:p>
        </w:tc>
      </w:tr>
      <w:tr w:rsidR="000977FD" w:rsidRPr="000977FD" w14:paraId="196039DF" w14:textId="77777777" w:rsidTr="0044523A">
        <w:trPr>
          <w:trHeight w:val="245"/>
        </w:trPr>
        <w:tc>
          <w:tcPr>
            <w:tcW w:w="2370" w:type="dxa"/>
            <w:tcBorders>
              <w:top w:val="nil"/>
              <w:left w:val="single" w:sz="12" w:space="0" w:color="auto"/>
              <w:bottom w:val="nil"/>
              <w:right w:val="nil"/>
            </w:tcBorders>
          </w:tcPr>
          <w:p w14:paraId="5FA05E21" w14:textId="77777777" w:rsidR="000977FD" w:rsidRPr="000977FD" w:rsidRDefault="000977FD" w:rsidP="000977FD">
            <w:pPr>
              <w:autoSpaceDE w:val="0"/>
              <w:autoSpaceDN w:val="0"/>
              <w:adjustRightInd w:val="0"/>
              <w:jc w:val="right"/>
              <w:rPr>
                <w:rFonts w:eastAsia="SimSun"/>
                <w:color w:val="000000"/>
                <w:sz w:val="18"/>
                <w:szCs w:val="18"/>
              </w:rPr>
            </w:pPr>
          </w:p>
        </w:tc>
        <w:tc>
          <w:tcPr>
            <w:tcW w:w="1170" w:type="dxa"/>
            <w:tcBorders>
              <w:top w:val="nil"/>
              <w:left w:val="nil"/>
              <w:bottom w:val="nil"/>
              <w:right w:val="nil"/>
            </w:tcBorders>
          </w:tcPr>
          <w:p w14:paraId="26480383" w14:textId="77777777" w:rsidR="000977FD" w:rsidRPr="000977FD" w:rsidRDefault="000977FD" w:rsidP="000977FD">
            <w:pPr>
              <w:autoSpaceDE w:val="0"/>
              <w:autoSpaceDN w:val="0"/>
              <w:adjustRightInd w:val="0"/>
              <w:jc w:val="right"/>
              <w:rPr>
                <w:rFonts w:eastAsia="SimSun"/>
                <w:color w:val="000000"/>
                <w:sz w:val="18"/>
                <w:szCs w:val="18"/>
              </w:rPr>
            </w:pPr>
          </w:p>
        </w:tc>
        <w:tc>
          <w:tcPr>
            <w:tcW w:w="990" w:type="dxa"/>
            <w:tcBorders>
              <w:top w:val="nil"/>
              <w:left w:val="nil"/>
              <w:bottom w:val="nil"/>
              <w:right w:val="nil"/>
            </w:tcBorders>
          </w:tcPr>
          <w:p w14:paraId="33BB852B" w14:textId="77777777" w:rsidR="000977FD" w:rsidRPr="000977FD" w:rsidRDefault="000977FD" w:rsidP="000977FD">
            <w:pPr>
              <w:autoSpaceDE w:val="0"/>
              <w:autoSpaceDN w:val="0"/>
              <w:adjustRightInd w:val="0"/>
              <w:rPr>
                <w:rFonts w:eastAsia="SimSun"/>
                <w:b/>
                <w:bCs/>
                <w:color w:val="000000"/>
                <w:sz w:val="18"/>
                <w:szCs w:val="18"/>
              </w:rPr>
            </w:pPr>
          </w:p>
        </w:tc>
        <w:tc>
          <w:tcPr>
            <w:tcW w:w="810" w:type="dxa"/>
            <w:tcBorders>
              <w:top w:val="nil"/>
              <w:left w:val="nil"/>
              <w:bottom w:val="nil"/>
              <w:right w:val="nil"/>
            </w:tcBorders>
          </w:tcPr>
          <w:p w14:paraId="3BF08E86" w14:textId="77777777" w:rsidR="000977FD" w:rsidRPr="000977FD" w:rsidRDefault="000977FD" w:rsidP="000977FD">
            <w:pPr>
              <w:autoSpaceDE w:val="0"/>
              <w:autoSpaceDN w:val="0"/>
              <w:adjustRightInd w:val="0"/>
              <w:rPr>
                <w:rFonts w:eastAsia="SimSun"/>
                <w:b/>
                <w:bCs/>
                <w:color w:val="000000"/>
                <w:sz w:val="18"/>
                <w:szCs w:val="18"/>
              </w:rPr>
            </w:pPr>
          </w:p>
        </w:tc>
        <w:tc>
          <w:tcPr>
            <w:tcW w:w="1080" w:type="dxa"/>
            <w:tcBorders>
              <w:top w:val="single" w:sz="12" w:space="0" w:color="auto"/>
              <w:left w:val="single" w:sz="12" w:space="0" w:color="auto"/>
              <w:bottom w:val="single" w:sz="12" w:space="0" w:color="auto"/>
              <w:right w:val="nil"/>
            </w:tcBorders>
            <w:shd w:val="solid" w:color="FFCC99" w:fill="auto"/>
          </w:tcPr>
          <w:p w14:paraId="16988499" w14:textId="77777777" w:rsidR="000977FD" w:rsidRPr="000977FD" w:rsidRDefault="000977FD" w:rsidP="000977FD">
            <w:pPr>
              <w:autoSpaceDE w:val="0"/>
              <w:autoSpaceDN w:val="0"/>
              <w:adjustRightInd w:val="0"/>
              <w:jc w:val="center"/>
              <w:rPr>
                <w:rFonts w:eastAsia="SimSun"/>
                <w:color w:val="000000"/>
                <w:sz w:val="18"/>
                <w:szCs w:val="18"/>
              </w:rPr>
            </w:pPr>
          </w:p>
        </w:tc>
        <w:tc>
          <w:tcPr>
            <w:tcW w:w="2610" w:type="dxa"/>
            <w:tcBorders>
              <w:top w:val="single" w:sz="12" w:space="0" w:color="auto"/>
              <w:left w:val="nil"/>
              <w:bottom w:val="single" w:sz="12" w:space="0" w:color="auto"/>
              <w:right w:val="single" w:sz="12" w:space="0" w:color="auto"/>
            </w:tcBorders>
            <w:shd w:val="solid" w:color="FFCC99" w:fill="auto"/>
          </w:tcPr>
          <w:p w14:paraId="742393DB" w14:textId="77777777" w:rsidR="000977FD" w:rsidRPr="000977FD" w:rsidRDefault="000977FD" w:rsidP="000977FD">
            <w:pPr>
              <w:autoSpaceDE w:val="0"/>
              <w:autoSpaceDN w:val="0"/>
              <w:adjustRightInd w:val="0"/>
              <w:jc w:val="right"/>
              <w:rPr>
                <w:rFonts w:eastAsia="SimSun"/>
                <w:b/>
                <w:bCs/>
                <w:color w:val="000000"/>
                <w:sz w:val="18"/>
                <w:szCs w:val="18"/>
              </w:rPr>
            </w:pPr>
            <w:r w:rsidRPr="000977FD">
              <w:rPr>
                <w:rFonts w:eastAsia="SimSun"/>
                <w:b/>
                <w:bCs/>
                <w:color w:val="000000"/>
                <w:sz w:val="18"/>
                <w:szCs w:val="18"/>
              </w:rPr>
              <w:t>UNDP TOTAL</w:t>
            </w:r>
          </w:p>
        </w:tc>
        <w:tc>
          <w:tcPr>
            <w:tcW w:w="900" w:type="dxa"/>
            <w:tcBorders>
              <w:top w:val="single" w:sz="12" w:space="0" w:color="auto"/>
              <w:left w:val="single" w:sz="12" w:space="0" w:color="auto"/>
              <w:bottom w:val="single" w:sz="12" w:space="0" w:color="auto"/>
              <w:right w:val="single" w:sz="12" w:space="0" w:color="auto"/>
            </w:tcBorders>
            <w:shd w:val="solid" w:color="FFCC99" w:fill="auto"/>
          </w:tcPr>
          <w:p w14:paraId="13EC3431" w14:textId="5633A4A4" w:rsidR="000977FD" w:rsidRPr="007E7978" w:rsidRDefault="00D25B00" w:rsidP="000977FD">
            <w:pPr>
              <w:autoSpaceDE w:val="0"/>
              <w:autoSpaceDN w:val="0"/>
              <w:adjustRightInd w:val="0"/>
              <w:jc w:val="center"/>
              <w:rPr>
                <w:rFonts w:eastAsia="SimSun"/>
                <w:b/>
                <w:bCs/>
                <w:color w:val="000000"/>
                <w:sz w:val="18"/>
                <w:szCs w:val="18"/>
              </w:rPr>
            </w:pPr>
            <w:r w:rsidRPr="007E7978">
              <w:rPr>
                <w:rFonts w:eastAsia="SimSun"/>
                <w:b/>
                <w:bCs/>
                <w:color w:val="000000"/>
                <w:sz w:val="18"/>
                <w:szCs w:val="18"/>
              </w:rPr>
              <w:t>4,000</w:t>
            </w:r>
          </w:p>
        </w:tc>
        <w:tc>
          <w:tcPr>
            <w:tcW w:w="990" w:type="dxa"/>
            <w:tcBorders>
              <w:top w:val="single" w:sz="12" w:space="0" w:color="auto"/>
              <w:left w:val="single" w:sz="12" w:space="0" w:color="auto"/>
              <w:bottom w:val="single" w:sz="12" w:space="0" w:color="auto"/>
              <w:right w:val="single" w:sz="12" w:space="0" w:color="auto"/>
            </w:tcBorders>
            <w:shd w:val="solid" w:color="FFCC99" w:fill="auto"/>
          </w:tcPr>
          <w:p w14:paraId="679B0A66" w14:textId="16401A72" w:rsidR="000977FD" w:rsidRPr="007E7978" w:rsidRDefault="00D25B00" w:rsidP="000977FD">
            <w:pPr>
              <w:autoSpaceDE w:val="0"/>
              <w:autoSpaceDN w:val="0"/>
              <w:adjustRightInd w:val="0"/>
              <w:jc w:val="center"/>
              <w:rPr>
                <w:rFonts w:eastAsia="SimSun"/>
                <w:b/>
                <w:bCs/>
                <w:color w:val="000000"/>
                <w:sz w:val="18"/>
                <w:szCs w:val="18"/>
              </w:rPr>
            </w:pPr>
            <w:r w:rsidRPr="007E7978">
              <w:rPr>
                <w:rFonts w:eastAsia="SimSun"/>
                <w:b/>
                <w:bCs/>
                <w:color w:val="000000"/>
                <w:sz w:val="18"/>
                <w:szCs w:val="18"/>
              </w:rPr>
              <w:t>4,000</w:t>
            </w:r>
          </w:p>
        </w:tc>
        <w:tc>
          <w:tcPr>
            <w:tcW w:w="900" w:type="dxa"/>
            <w:tcBorders>
              <w:top w:val="single" w:sz="12" w:space="0" w:color="auto"/>
              <w:left w:val="single" w:sz="12" w:space="0" w:color="auto"/>
              <w:bottom w:val="single" w:sz="12" w:space="0" w:color="auto"/>
              <w:right w:val="single" w:sz="12" w:space="0" w:color="auto"/>
            </w:tcBorders>
            <w:shd w:val="solid" w:color="FFCC99" w:fill="auto"/>
          </w:tcPr>
          <w:p w14:paraId="41EAD9A6" w14:textId="34434C59" w:rsidR="000977FD" w:rsidRPr="007E7978" w:rsidRDefault="00D25B00" w:rsidP="000977FD">
            <w:pPr>
              <w:autoSpaceDE w:val="0"/>
              <w:autoSpaceDN w:val="0"/>
              <w:adjustRightInd w:val="0"/>
              <w:jc w:val="center"/>
              <w:rPr>
                <w:rFonts w:eastAsia="SimSun"/>
                <w:b/>
                <w:bCs/>
                <w:color w:val="000000"/>
                <w:sz w:val="18"/>
                <w:szCs w:val="18"/>
              </w:rPr>
            </w:pPr>
            <w:r w:rsidRPr="007E7978">
              <w:rPr>
                <w:rFonts w:eastAsia="SimSun"/>
                <w:b/>
                <w:bCs/>
                <w:color w:val="000000"/>
                <w:sz w:val="18"/>
                <w:szCs w:val="18"/>
              </w:rPr>
              <w:t>4,000</w:t>
            </w:r>
          </w:p>
        </w:tc>
        <w:tc>
          <w:tcPr>
            <w:tcW w:w="900" w:type="dxa"/>
            <w:tcBorders>
              <w:top w:val="single" w:sz="12" w:space="0" w:color="auto"/>
              <w:left w:val="single" w:sz="12" w:space="0" w:color="auto"/>
              <w:bottom w:val="single" w:sz="12" w:space="0" w:color="auto"/>
              <w:right w:val="single" w:sz="12" w:space="0" w:color="auto"/>
            </w:tcBorders>
            <w:shd w:val="solid" w:color="FFCC99" w:fill="auto"/>
          </w:tcPr>
          <w:p w14:paraId="69AC930A" w14:textId="14D4D05F" w:rsidR="000977FD" w:rsidRPr="007E7978" w:rsidRDefault="00D25B00" w:rsidP="000977FD">
            <w:pPr>
              <w:autoSpaceDE w:val="0"/>
              <w:autoSpaceDN w:val="0"/>
              <w:adjustRightInd w:val="0"/>
              <w:jc w:val="center"/>
              <w:rPr>
                <w:rFonts w:eastAsia="SimSun"/>
                <w:b/>
                <w:bCs/>
                <w:color w:val="000000"/>
                <w:sz w:val="18"/>
                <w:szCs w:val="18"/>
              </w:rPr>
            </w:pPr>
            <w:r w:rsidRPr="007E7978">
              <w:rPr>
                <w:rFonts w:eastAsia="SimSun"/>
                <w:b/>
                <w:bCs/>
                <w:color w:val="000000"/>
                <w:sz w:val="18"/>
                <w:szCs w:val="18"/>
              </w:rPr>
              <w:t>28,000</w:t>
            </w:r>
          </w:p>
        </w:tc>
        <w:tc>
          <w:tcPr>
            <w:tcW w:w="990" w:type="dxa"/>
            <w:tcBorders>
              <w:top w:val="nil"/>
              <w:left w:val="nil"/>
              <w:bottom w:val="single" w:sz="12" w:space="0" w:color="auto"/>
              <w:right w:val="single" w:sz="12" w:space="0" w:color="auto"/>
            </w:tcBorders>
            <w:shd w:val="solid" w:color="FFCC99" w:fill="auto"/>
          </w:tcPr>
          <w:p w14:paraId="1C91C964" w14:textId="271E1561" w:rsidR="000977FD" w:rsidRPr="003956C9" w:rsidRDefault="000977FD" w:rsidP="000977FD">
            <w:pPr>
              <w:autoSpaceDE w:val="0"/>
              <w:autoSpaceDN w:val="0"/>
              <w:adjustRightInd w:val="0"/>
              <w:jc w:val="center"/>
              <w:rPr>
                <w:rFonts w:eastAsia="SimSun"/>
                <w:b/>
                <w:bCs/>
                <w:color w:val="000000"/>
                <w:sz w:val="18"/>
                <w:szCs w:val="18"/>
              </w:rPr>
            </w:pPr>
            <w:r w:rsidRPr="003956C9">
              <w:rPr>
                <w:rFonts w:eastAsia="SimSun"/>
                <w:b/>
                <w:bCs/>
                <w:color w:val="000000"/>
                <w:sz w:val="18"/>
                <w:szCs w:val="18"/>
              </w:rPr>
              <w:t xml:space="preserve"> 40,000 </w:t>
            </w:r>
          </w:p>
        </w:tc>
        <w:tc>
          <w:tcPr>
            <w:tcW w:w="810" w:type="dxa"/>
            <w:tcBorders>
              <w:top w:val="nil"/>
              <w:left w:val="nil"/>
              <w:bottom w:val="nil"/>
              <w:right w:val="single" w:sz="12" w:space="0" w:color="auto"/>
            </w:tcBorders>
          </w:tcPr>
          <w:p w14:paraId="1FE7C43E" w14:textId="77777777" w:rsidR="000977FD" w:rsidRPr="000977FD" w:rsidRDefault="000977FD" w:rsidP="000977FD">
            <w:pPr>
              <w:autoSpaceDE w:val="0"/>
              <w:autoSpaceDN w:val="0"/>
              <w:adjustRightInd w:val="0"/>
              <w:jc w:val="center"/>
              <w:rPr>
                <w:rFonts w:eastAsia="SimSun"/>
                <w:i/>
                <w:iCs/>
                <w:color w:val="000000"/>
                <w:sz w:val="18"/>
                <w:szCs w:val="18"/>
              </w:rPr>
            </w:pPr>
          </w:p>
        </w:tc>
      </w:tr>
      <w:tr w:rsidR="003C352F" w:rsidRPr="000977FD" w14:paraId="6EC6B8F2" w14:textId="77777777" w:rsidTr="00384B7A">
        <w:trPr>
          <w:trHeight w:val="245"/>
        </w:trPr>
        <w:tc>
          <w:tcPr>
            <w:tcW w:w="2370" w:type="dxa"/>
            <w:tcBorders>
              <w:top w:val="nil"/>
              <w:left w:val="single" w:sz="12" w:space="0" w:color="auto"/>
              <w:bottom w:val="single" w:sz="12" w:space="0" w:color="auto"/>
              <w:right w:val="nil"/>
            </w:tcBorders>
          </w:tcPr>
          <w:p w14:paraId="1B98CE18" w14:textId="77777777" w:rsidR="003C352F" w:rsidRPr="000977FD" w:rsidRDefault="003C352F" w:rsidP="003C352F">
            <w:pPr>
              <w:autoSpaceDE w:val="0"/>
              <w:autoSpaceDN w:val="0"/>
              <w:adjustRightInd w:val="0"/>
              <w:rPr>
                <w:rFonts w:eastAsia="SimSun"/>
                <w:b/>
                <w:bCs/>
                <w:color w:val="000000"/>
                <w:sz w:val="18"/>
                <w:szCs w:val="18"/>
              </w:rPr>
            </w:pPr>
          </w:p>
        </w:tc>
        <w:tc>
          <w:tcPr>
            <w:tcW w:w="1170" w:type="dxa"/>
            <w:tcBorders>
              <w:top w:val="nil"/>
              <w:left w:val="nil"/>
              <w:bottom w:val="single" w:sz="12" w:space="0" w:color="auto"/>
              <w:right w:val="nil"/>
            </w:tcBorders>
          </w:tcPr>
          <w:p w14:paraId="50273D65" w14:textId="77777777" w:rsidR="003C352F" w:rsidRPr="000977FD" w:rsidRDefault="003C352F" w:rsidP="003C352F">
            <w:pPr>
              <w:autoSpaceDE w:val="0"/>
              <w:autoSpaceDN w:val="0"/>
              <w:adjustRightInd w:val="0"/>
              <w:rPr>
                <w:rFonts w:eastAsia="SimSun"/>
                <w:b/>
                <w:bCs/>
                <w:color w:val="000000"/>
                <w:sz w:val="18"/>
                <w:szCs w:val="18"/>
              </w:rPr>
            </w:pPr>
          </w:p>
        </w:tc>
        <w:tc>
          <w:tcPr>
            <w:tcW w:w="990" w:type="dxa"/>
            <w:tcBorders>
              <w:top w:val="nil"/>
              <w:left w:val="nil"/>
              <w:bottom w:val="single" w:sz="12" w:space="0" w:color="auto"/>
              <w:right w:val="nil"/>
            </w:tcBorders>
          </w:tcPr>
          <w:p w14:paraId="0C6B1AE5" w14:textId="77777777" w:rsidR="003C352F" w:rsidRPr="000977FD" w:rsidRDefault="003C352F" w:rsidP="003C352F">
            <w:pPr>
              <w:autoSpaceDE w:val="0"/>
              <w:autoSpaceDN w:val="0"/>
              <w:adjustRightInd w:val="0"/>
              <w:rPr>
                <w:rFonts w:eastAsia="SimSun"/>
                <w:b/>
                <w:bCs/>
                <w:color w:val="000000"/>
                <w:sz w:val="18"/>
                <w:szCs w:val="18"/>
              </w:rPr>
            </w:pPr>
          </w:p>
        </w:tc>
        <w:tc>
          <w:tcPr>
            <w:tcW w:w="810" w:type="dxa"/>
            <w:tcBorders>
              <w:top w:val="nil"/>
              <w:left w:val="nil"/>
              <w:bottom w:val="single" w:sz="12" w:space="0" w:color="auto"/>
              <w:right w:val="nil"/>
            </w:tcBorders>
          </w:tcPr>
          <w:p w14:paraId="03F37672" w14:textId="77777777" w:rsidR="003C352F" w:rsidRPr="000977FD" w:rsidRDefault="003C352F" w:rsidP="003C352F">
            <w:pPr>
              <w:autoSpaceDE w:val="0"/>
              <w:autoSpaceDN w:val="0"/>
              <w:adjustRightInd w:val="0"/>
              <w:rPr>
                <w:rFonts w:eastAsia="SimSun"/>
                <w:b/>
                <w:bCs/>
                <w:color w:val="000000"/>
                <w:sz w:val="18"/>
                <w:szCs w:val="18"/>
              </w:rPr>
            </w:pPr>
          </w:p>
        </w:tc>
        <w:tc>
          <w:tcPr>
            <w:tcW w:w="3690" w:type="dxa"/>
            <w:gridSpan w:val="2"/>
            <w:tcBorders>
              <w:top w:val="single" w:sz="12" w:space="0" w:color="auto"/>
              <w:left w:val="single" w:sz="12" w:space="0" w:color="auto"/>
              <w:bottom w:val="single" w:sz="12" w:space="0" w:color="auto"/>
              <w:right w:val="single" w:sz="12" w:space="0" w:color="auto"/>
            </w:tcBorders>
            <w:shd w:val="solid" w:color="FFCC99" w:fill="auto"/>
          </w:tcPr>
          <w:p w14:paraId="2E13B02F" w14:textId="77777777" w:rsidR="003C352F" w:rsidRPr="000977FD" w:rsidRDefault="003C352F" w:rsidP="003C352F">
            <w:pPr>
              <w:autoSpaceDE w:val="0"/>
              <w:autoSpaceDN w:val="0"/>
              <w:adjustRightInd w:val="0"/>
              <w:jc w:val="right"/>
              <w:rPr>
                <w:rFonts w:eastAsia="SimSun"/>
                <w:b/>
                <w:bCs/>
                <w:color w:val="000000"/>
                <w:sz w:val="18"/>
                <w:szCs w:val="18"/>
              </w:rPr>
            </w:pPr>
            <w:r w:rsidRPr="000977FD">
              <w:rPr>
                <w:rFonts w:eastAsia="SimSun"/>
                <w:b/>
                <w:bCs/>
                <w:color w:val="000000"/>
                <w:sz w:val="18"/>
                <w:szCs w:val="18"/>
              </w:rPr>
              <w:t>PROJECT TOTAL</w:t>
            </w:r>
          </w:p>
        </w:tc>
        <w:tc>
          <w:tcPr>
            <w:tcW w:w="900" w:type="dxa"/>
            <w:tcBorders>
              <w:top w:val="nil"/>
              <w:left w:val="nil"/>
              <w:bottom w:val="single" w:sz="12" w:space="0" w:color="auto"/>
              <w:right w:val="single" w:sz="12" w:space="0" w:color="auto"/>
            </w:tcBorders>
            <w:shd w:val="clear" w:color="auto" w:fill="FBD4B4" w:themeFill="accent6" w:themeFillTint="66"/>
            <w:vAlign w:val="center"/>
          </w:tcPr>
          <w:p w14:paraId="67B03454" w14:textId="67BF6970" w:rsidR="003C352F" w:rsidRPr="007E7978" w:rsidRDefault="003C352F" w:rsidP="003C352F">
            <w:pPr>
              <w:autoSpaceDE w:val="0"/>
              <w:autoSpaceDN w:val="0"/>
              <w:adjustRightInd w:val="0"/>
              <w:jc w:val="center"/>
              <w:rPr>
                <w:rFonts w:eastAsia="SimSun"/>
                <w:b/>
                <w:bCs/>
                <w:color w:val="000000"/>
                <w:sz w:val="18"/>
                <w:szCs w:val="18"/>
              </w:rPr>
            </w:pPr>
            <w:r w:rsidRPr="007E7978">
              <w:rPr>
                <w:b/>
                <w:bCs/>
                <w:color w:val="000000"/>
                <w:sz w:val="18"/>
                <w:szCs w:val="18"/>
              </w:rPr>
              <w:t>236,750</w:t>
            </w:r>
          </w:p>
        </w:tc>
        <w:tc>
          <w:tcPr>
            <w:tcW w:w="990" w:type="dxa"/>
            <w:tcBorders>
              <w:top w:val="nil"/>
              <w:left w:val="nil"/>
              <w:bottom w:val="single" w:sz="12" w:space="0" w:color="auto"/>
              <w:right w:val="single" w:sz="12" w:space="0" w:color="auto"/>
            </w:tcBorders>
            <w:shd w:val="clear" w:color="auto" w:fill="FBD4B4" w:themeFill="accent6" w:themeFillTint="66"/>
            <w:vAlign w:val="center"/>
          </w:tcPr>
          <w:p w14:paraId="6DD47732" w14:textId="795D4517" w:rsidR="003C352F" w:rsidRPr="007E7978" w:rsidRDefault="003C352F" w:rsidP="003C352F">
            <w:pPr>
              <w:autoSpaceDE w:val="0"/>
              <w:autoSpaceDN w:val="0"/>
              <w:adjustRightInd w:val="0"/>
              <w:jc w:val="center"/>
              <w:rPr>
                <w:rFonts w:eastAsia="SimSun"/>
                <w:b/>
                <w:bCs/>
                <w:color w:val="000000"/>
                <w:sz w:val="18"/>
                <w:szCs w:val="18"/>
              </w:rPr>
            </w:pPr>
            <w:r w:rsidRPr="007E7978">
              <w:rPr>
                <w:b/>
                <w:bCs/>
                <w:color w:val="000000"/>
                <w:sz w:val="18"/>
                <w:szCs w:val="18"/>
              </w:rPr>
              <w:t>451,250</w:t>
            </w:r>
          </w:p>
        </w:tc>
        <w:tc>
          <w:tcPr>
            <w:tcW w:w="900" w:type="dxa"/>
            <w:tcBorders>
              <w:top w:val="nil"/>
              <w:left w:val="nil"/>
              <w:bottom w:val="single" w:sz="12" w:space="0" w:color="auto"/>
              <w:right w:val="single" w:sz="12" w:space="0" w:color="auto"/>
            </w:tcBorders>
            <w:shd w:val="clear" w:color="auto" w:fill="FBD4B4" w:themeFill="accent6" w:themeFillTint="66"/>
            <w:vAlign w:val="center"/>
          </w:tcPr>
          <w:p w14:paraId="0AED9C99" w14:textId="7F70B682" w:rsidR="003C352F" w:rsidRPr="007E7978" w:rsidRDefault="003C352F" w:rsidP="003C352F">
            <w:pPr>
              <w:autoSpaceDE w:val="0"/>
              <w:autoSpaceDN w:val="0"/>
              <w:adjustRightInd w:val="0"/>
              <w:jc w:val="center"/>
              <w:rPr>
                <w:rFonts w:eastAsia="SimSun"/>
                <w:b/>
                <w:bCs/>
                <w:color w:val="000000"/>
                <w:sz w:val="18"/>
                <w:szCs w:val="18"/>
              </w:rPr>
            </w:pPr>
            <w:r w:rsidRPr="007E7978">
              <w:rPr>
                <w:b/>
                <w:bCs/>
                <w:color w:val="000000"/>
                <w:sz w:val="18"/>
                <w:szCs w:val="18"/>
              </w:rPr>
              <w:t>206,250</w:t>
            </w:r>
          </w:p>
        </w:tc>
        <w:tc>
          <w:tcPr>
            <w:tcW w:w="900" w:type="dxa"/>
            <w:tcBorders>
              <w:top w:val="nil"/>
              <w:left w:val="nil"/>
              <w:bottom w:val="single" w:sz="12" w:space="0" w:color="auto"/>
              <w:right w:val="single" w:sz="12" w:space="0" w:color="auto"/>
            </w:tcBorders>
            <w:shd w:val="clear" w:color="auto" w:fill="FBD4B4" w:themeFill="accent6" w:themeFillTint="66"/>
            <w:vAlign w:val="center"/>
          </w:tcPr>
          <w:p w14:paraId="589D4E8E" w14:textId="55B5DD67" w:rsidR="003C352F" w:rsidRPr="007E7978" w:rsidRDefault="003C352F" w:rsidP="003C352F">
            <w:pPr>
              <w:autoSpaceDE w:val="0"/>
              <w:autoSpaceDN w:val="0"/>
              <w:adjustRightInd w:val="0"/>
              <w:jc w:val="center"/>
              <w:rPr>
                <w:rFonts w:eastAsia="SimSun"/>
                <w:b/>
                <w:bCs/>
                <w:color w:val="000000"/>
                <w:sz w:val="18"/>
                <w:szCs w:val="18"/>
              </w:rPr>
            </w:pPr>
            <w:r w:rsidRPr="007E7978">
              <w:rPr>
                <w:b/>
                <w:bCs/>
                <w:color w:val="000000"/>
                <w:sz w:val="18"/>
                <w:szCs w:val="18"/>
              </w:rPr>
              <w:t>245,750</w:t>
            </w:r>
          </w:p>
        </w:tc>
        <w:tc>
          <w:tcPr>
            <w:tcW w:w="990" w:type="dxa"/>
            <w:tcBorders>
              <w:top w:val="nil"/>
              <w:left w:val="nil"/>
              <w:bottom w:val="single" w:sz="12" w:space="0" w:color="auto"/>
              <w:right w:val="single" w:sz="12" w:space="0" w:color="auto"/>
            </w:tcBorders>
            <w:shd w:val="solid" w:color="FFCC99" w:fill="auto"/>
          </w:tcPr>
          <w:p w14:paraId="25DB8789" w14:textId="11393B6B" w:rsidR="003C352F" w:rsidRPr="003956C9" w:rsidRDefault="003C352F" w:rsidP="003C352F">
            <w:pPr>
              <w:autoSpaceDE w:val="0"/>
              <w:autoSpaceDN w:val="0"/>
              <w:adjustRightInd w:val="0"/>
              <w:jc w:val="center"/>
              <w:rPr>
                <w:rFonts w:eastAsia="SimSun"/>
                <w:b/>
                <w:bCs/>
                <w:color w:val="000000"/>
                <w:sz w:val="18"/>
                <w:szCs w:val="18"/>
              </w:rPr>
            </w:pPr>
            <w:r w:rsidRPr="003956C9">
              <w:rPr>
                <w:rFonts w:eastAsia="SimSun"/>
                <w:b/>
                <w:bCs/>
                <w:color w:val="000000"/>
                <w:sz w:val="18"/>
                <w:szCs w:val="18"/>
              </w:rPr>
              <w:t xml:space="preserve">1,140,000 </w:t>
            </w:r>
          </w:p>
        </w:tc>
        <w:tc>
          <w:tcPr>
            <w:tcW w:w="810" w:type="dxa"/>
            <w:tcBorders>
              <w:top w:val="nil"/>
              <w:left w:val="nil"/>
              <w:bottom w:val="single" w:sz="12" w:space="0" w:color="auto"/>
              <w:right w:val="single" w:sz="12" w:space="0" w:color="auto"/>
            </w:tcBorders>
          </w:tcPr>
          <w:p w14:paraId="71EB6676" w14:textId="77777777" w:rsidR="003C352F" w:rsidRPr="000977FD" w:rsidRDefault="003C352F" w:rsidP="003C352F">
            <w:pPr>
              <w:autoSpaceDE w:val="0"/>
              <w:autoSpaceDN w:val="0"/>
              <w:adjustRightInd w:val="0"/>
              <w:jc w:val="center"/>
              <w:rPr>
                <w:rFonts w:eastAsia="SimSun"/>
                <w:i/>
                <w:iCs/>
                <w:color w:val="000000"/>
                <w:sz w:val="18"/>
                <w:szCs w:val="18"/>
              </w:rPr>
            </w:pPr>
          </w:p>
        </w:tc>
      </w:tr>
    </w:tbl>
    <w:p w14:paraId="44E52A78" w14:textId="77777777" w:rsidR="00F43938" w:rsidRDefault="00F43938" w:rsidP="00F355A6"/>
    <w:p w14:paraId="269B16E9" w14:textId="71F50C1C" w:rsidR="000977FD" w:rsidRDefault="000977FD">
      <w:r>
        <w:br w:type="page"/>
      </w:r>
    </w:p>
    <w:p w14:paraId="60DE841B" w14:textId="77777777" w:rsidR="00F43938" w:rsidRDefault="00F43938" w:rsidP="00F355A6"/>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9900"/>
      </w:tblGrid>
      <w:tr w:rsidR="000977FD" w:rsidRPr="000977FD" w14:paraId="197241C4" w14:textId="77777777" w:rsidTr="0044523A">
        <w:trPr>
          <w:trHeight w:val="230"/>
        </w:trPr>
        <w:tc>
          <w:tcPr>
            <w:tcW w:w="570" w:type="dxa"/>
          </w:tcPr>
          <w:p w14:paraId="74A02AF9" w14:textId="1FC3A3C9" w:rsidR="000977FD" w:rsidRPr="000977FD" w:rsidRDefault="000977FD" w:rsidP="000977FD">
            <w:pPr>
              <w:autoSpaceDE w:val="0"/>
              <w:autoSpaceDN w:val="0"/>
              <w:adjustRightInd w:val="0"/>
              <w:rPr>
                <w:rFonts w:eastAsia="SimSun"/>
                <w:b/>
                <w:bCs/>
                <w:color w:val="000000"/>
                <w:sz w:val="18"/>
                <w:szCs w:val="18"/>
                <w:u w:val="single"/>
              </w:rPr>
            </w:pPr>
          </w:p>
        </w:tc>
        <w:tc>
          <w:tcPr>
            <w:tcW w:w="9900" w:type="dxa"/>
          </w:tcPr>
          <w:p w14:paraId="3F9D87DF" w14:textId="12F1BDD3" w:rsidR="000977FD" w:rsidRPr="000977FD" w:rsidRDefault="00277FC3" w:rsidP="000977FD">
            <w:pPr>
              <w:autoSpaceDE w:val="0"/>
              <w:autoSpaceDN w:val="0"/>
              <w:adjustRightInd w:val="0"/>
              <w:rPr>
                <w:rFonts w:eastAsia="SimSun"/>
                <w:color w:val="000000"/>
                <w:sz w:val="18"/>
                <w:szCs w:val="18"/>
              </w:rPr>
            </w:pPr>
            <w:r>
              <w:rPr>
                <w:rFonts w:eastAsia="SimSun"/>
                <w:b/>
                <w:bCs/>
                <w:color w:val="000000"/>
                <w:sz w:val="18"/>
                <w:szCs w:val="18"/>
                <w:u w:val="single"/>
              </w:rPr>
              <w:t xml:space="preserve">Budget Notes </w:t>
            </w:r>
          </w:p>
        </w:tc>
      </w:tr>
      <w:tr w:rsidR="000977FD" w:rsidRPr="000977FD" w14:paraId="406E34BD" w14:textId="77777777" w:rsidTr="0044523A">
        <w:trPr>
          <w:trHeight w:val="230"/>
        </w:trPr>
        <w:tc>
          <w:tcPr>
            <w:tcW w:w="570" w:type="dxa"/>
          </w:tcPr>
          <w:p w14:paraId="4F51C82E" w14:textId="77777777" w:rsidR="000977FD" w:rsidRPr="000977FD" w:rsidRDefault="000977FD" w:rsidP="000977FD">
            <w:pPr>
              <w:autoSpaceDE w:val="0"/>
              <w:autoSpaceDN w:val="0"/>
              <w:adjustRightInd w:val="0"/>
              <w:jc w:val="center"/>
              <w:rPr>
                <w:rFonts w:eastAsia="SimSun"/>
                <w:i/>
                <w:iCs/>
                <w:color w:val="000000"/>
                <w:sz w:val="18"/>
                <w:szCs w:val="18"/>
              </w:rPr>
            </w:pPr>
            <w:r w:rsidRPr="000977FD">
              <w:rPr>
                <w:rFonts w:eastAsia="SimSun"/>
                <w:i/>
                <w:iCs/>
                <w:color w:val="000000"/>
                <w:sz w:val="18"/>
                <w:szCs w:val="18"/>
              </w:rPr>
              <w:t>1</w:t>
            </w:r>
          </w:p>
        </w:tc>
        <w:tc>
          <w:tcPr>
            <w:tcW w:w="9900" w:type="dxa"/>
          </w:tcPr>
          <w:p w14:paraId="0F796D99" w14:textId="77777777" w:rsidR="000977FD" w:rsidRPr="000977FD" w:rsidRDefault="000977FD" w:rsidP="000977FD">
            <w:pPr>
              <w:autoSpaceDE w:val="0"/>
              <w:autoSpaceDN w:val="0"/>
              <w:adjustRightInd w:val="0"/>
              <w:rPr>
                <w:rFonts w:eastAsia="SimSun"/>
                <w:color w:val="000000"/>
                <w:sz w:val="18"/>
                <w:szCs w:val="18"/>
              </w:rPr>
            </w:pPr>
            <w:r w:rsidRPr="000977FD">
              <w:rPr>
                <w:rFonts w:eastAsia="SimSun"/>
                <w:color w:val="000000"/>
                <w:sz w:val="18"/>
                <w:szCs w:val="18"/>
              </w:rPr>
              <w:t>Preparation of materials and workshop facilitation by consultants</w:t>
            </w:r>
          </w:p>
        </w:tc>
      </w:tr>
      <w:tr w:rsidR="000977FD" w:rsidRPr="000977FD" w14:paraId="59E2D77F" w14:textId="77777777" w:rsidTr="0044523A">
        <w:trPr>
          <w:trHeight w:val="230"/>
        </w:trPr>
        <w:tc>
          <w:tcPr>
            <w:tcW w:w="570" w:type="dxa"/>
          </w:tcPr>
          <w:p w14:paraId="5EEA0C4D" w14:textId="77777777" w:rsidR="000977FD" w:rsidRPr="000977FD" w:rsidRDefault="000977FD" w:rsidP="000977FD">
            <w:pPr>
              <w:autoSpaceDE w:val="0"/>
              <w:autoSpaceDN w:val="0"/>
              <w:adjustRightInd w:val="0"/>
              <w:jc w:val="center"/>
              <w:rPr>
                <w:rFonts w:eastAsia="SimSun"/>
                <w:i/>
                <w:iCs/>
                <w:color w:val="000000"/>
                <w:sz w:val="18"/>
                <w:szCs w:val="18"/>
              </w:rPr>
            </w:pPr>
            <w:r w:rsidRPr="000977FD">
              <w:rPr>
                <w:rFonts w:eastAsia="SimSun"/>
                <w:i/>
                <w:iCs/>
                <w:color w:val="000000"/>
                <w:sz w:val="18"/>
                <w:szCs w:val="18"/>
              </w:rPr>
              <w:t>2</w:t>
            </w:r>
          </w:p>
        </w:tc>
        <w:tc>
          <w:tcPr>
            <w:tcW w:w="9900" w:type="dxa"/>
          </w:tcPr>
          <w:p w14:paraId="53E6D76A" w14:textId="0E582A3F" w:rsidR="000977FD" w:rsidRPr="000977FD" w:rsidRDefault="003F7675" w:rsidP="000977FD">
            <w:pPr>
              <w:autoSpaceDE w:val="0"/>
              <w:autoSpaceDN w:val="0"/>
              <w:adjustRightInd w:val="0"/>
              <w:rPr>
                <w:rFonts w:eastAsia="SimSun"/>
                <w:color w:val="000000"/>
                <w:sz w:val="18"/>
                <w:szCs w:val="18"/>
              </w:rPr>
            </w:pPr>
            <w:r w:rsidRPr="000977FD">
              <w:rPr>
                <w:rFonts w:eastAsia="SimSun"/>
                <w:color w:val="000000"/>
                <w:sz w:val="18"/>
                <w:szCs w:val="18"/>
              </w:rPr>
              <w:t>Three workshops for each of outputs 1.1, 1.2, 1.3, and 1.4 for a total of twelve (12) workshops</w:t>
            </w:r>
          </w:p>
        </w:tc>
      </w:tr>
      <w:tr w:rsidR="000977FD" w:rsidRPr="000977FD" w14:paraId="00CC98D3" w14:textId="77777777" w:rsidTr="0044523A">
        <w:trPr>
          <w:trHeight w:val="230"/>
        </w:trPr>
        <w:tc>
          <w:tcPr>
            <w:tcW w:w="570" w:type="dxa"/>
          </w:tcPr>
          <w:p w14:paraId="6E7202BE" w14:textId="77777777" w:rsidR="000977FD" w:rsidRPr="000977FD" w:rsidRDefault="000977FD" w:rsidP="000977FD">
            <w:pPr>
              <w:autoSpaceDE w:val="0"/>
              <w:autoSpaceDN w:val="0"/>
              <w:adjustRightInd w:val="0"/>
              <w:jc w:val="center"/>
              <w:rPr>
                <w:rFonts w:eastAsia="SimSun"/>
                <w:i/>
                <w:iCs/>
                <w:color w:val="000000"/>
                <w:sz w:val="18"/>
                <w:szCs w:val="18"/>
              </w:rPr>
            </w:pPr>
            <w:r w:rsidRPr="000977FD">
              <w:rPr>
                <w:rFonts w:eastAsia="SimSun"/>
                <w:i/>
                <w:iCs/>
                <w:color w:val="000000"/>
                <w:sz w:val="18"/>
                <w:szCs w:val="18"/>
              </w:rPr>
              <w:t>3</w:t>
            </w:r>
          </w:p>
        </w:tc>
        <w:tc>
          <w:tcPr>
            <w:tcW w:w="9900" w:type="dxa"/>
          </w:tcPr>
          <w:p w14:paraId="26E02A89" w14:textId="628A3496" w:rsidR="000977FD" w:rsidRPr="000977FD" w:rsidRDefault="00EA0A7B" w:rsidP="000977FD">
            <w:pPr>
              <w:autoSpaceDE w:val="0"/>
              <w:autoSpaceDN w:val="0"/>
              <w:adjustRightInd w:val="0"/>
              <w:rPr>
                <w:rFonts w:eastAsia="SimSun"/>
                <w:color w:val="000000"/>
                <w:sz w:val="18"/>
                <w:szCs w:val="18"/>
              </w:rPr>
            </w:pPr>
            <w:r w:rsidRPr="00EA0A7B">
              <w:rPr>
                <w:rFonts w:eastAsia="SimSun"/>
                <w:color w:val="000000"/>
                <w:sz w:val="18"/>
                <w:szCs w:val="18"/>
              </w:rPr>
              <w:t>Meeting costs to nego</w:t>
            </w:r>
            <w:r>
              <w:rPr>
                <w:rFonts w:eastAsia="SimSun"/>
                <w:color w:val="000000"/>
                <w:sz w:val="18"/>
                <w:szCs w:val="18"/>
              </w:rPr>
              <w:t>tiate memoranda of agreement(s)</w:t>
            </w:r>
          </w:p>
        </w:tc>
      </w:tr>
      <w:tr w:rsidR="000977FD" w:rsidRPr="000977FD" w14:paraId="08A53BEB" w14:textId="77777777" w:rsidTr="0044523A">
        <w:trPr>
          <w:trHeight w:val="230"/>
        </w:trPr>
        <w:tc>
          <w:tcPr>
            <w:tcW w:w="570" w:type="dxa"/>
          </w:tcPr>
          <w:p w14:paraId="440F7BF7" w14:textId="77777777" w:rsidR="000977FD" w:rsidRPr="000977FD" w:rsidRDefault="000977FD" w:rsidP="000977FD">
            <w:pPr>
              <w:autoSpaceDE w:val="0"/>
              <w:autoSpaceDN w:val="0"/>
              <w:adjustRightInd w:val="0"/>
              <w:jc w:val="center"/>
              <w:rPr>
                <w:rFonts w:eastAsia="SimSun"/>
                <w:i/>
                <w:iCs/>
                <w:color w:val="000000"/>
                <w:sz w:val="18"/>
                <w:szCs w:val="18"/>
              </w:rPr>
            </w:pPr>
            <w:r w:rsidRPr="000977FD">
              <w:rPr>
                <w:rFonts w:eastAsia="SimSun"/>
                <w:i/>
                <w:iCs/>
                <w:color w:val="000000"/>
                <w:sz w:val="18"/>
                <w:szCs w:val="18"/>
              </w:rPr>
              <w:t>4</w:t>
            </w:r>
          </w:p>
        </w:tc>
        <w:tc>
          <w:tcPr>
            <w:tcW w:w="9900" w:type="dxa"/>
          </w:tcPr>
          <w:p w14:paraId="21139E1B" w14:textId="77777777" w:rsidR="000977FD" w:rsidRPr="000977FD" w:rsidRDefault="000977FD" w:rsidP="000977FD">
            <w:pPr>
              <w:autoSpaceDE w:val="0"/>
              <w:autoSpaceDN w:val="0"/>
              <w:adjustRightInd w:val="0"/>
              <w:rPr>
                <w:rFonts w:eastAsia="SimSun"/>
                <w:color w:val="000000"/>
                <w:sz w:val="18"/>
                <w:szCs w:val="18"/>
              </w:rPr>
            </w:pPr>
            <w:r w:rsidRPr="000977FD">
              <w:rPr>
                <w:rFonts w:eastAsia="SimSun"/>
                <w:color w:val="000000"/>
                <w:sz w:val="18"/>
                <w:szCs w:val="18"/>
              </w:rPr>
              <w:t>Preparation of materials and workshop facilitation by consultants</w:t>
            </w:r>
          </w:p>
        </w:tc>
      </w:tr>
      <w:tr w:rsidR="000977FD" w:rsidRPr="000977FD" w14:paraId="11B99B44" w14:textId="77777777" w:rsidTr="0044523A">
        <w:trPr>
          <w:trHeight w:val="230"/>
        </w:trPr>
        <w:tc>
          <w:tcPr>
            <w:tcW w:w="570" w:type="dxa"/>
          </w:tcPr>
          <w:p w14:paraId="45F84C23" w14:textId="77777777" w:rsidR="000977FD" w:rsidRPr="000977FD" w:rsidRDefault="000977FD" w:rsidP="000977FD">
            <w:pPr>
              <w:autoSpaceDE w:val="0"/>
              <w:autoSpaceDN w:val="0"/>
              <w:adjustRightInd w:val="0"/>
              <w:jc w:val="center"/>
              <w:rPr>
                <w:rFonts w:eastAsia="SimSun"/>
                <w:i/>
                <w:iCs/>
                <w:color w:val="000000"/>
                <w:sz w:val="18"/>
                <w:szCs w:val="18"/>
              </w:rPr>
            </w:pPr>
            <w:r w:rsidRPr="000977FD">
              <w:rPr>
                <w:rFonts w:eastAsia="SimSun"/>
                <w:i/>
                <w:iCs/>
                <w:color w:val="000000"/>
                <w:sz w:val="18"/>
                <w:szCs w:val="18"/>
              </w:rPr>
              <w:t>5</w:t>
            </w:r>
          </w:p>
        </w:tc>
        <w:tc>
          <w:tcPr>
            <w:tcW w:w="9900" w:type="dxa"/>
          </w:tcPr>
          <w:p w14:paraId="618DA32B" w14:textId="14CCC55C" w:rsidR="000977FD" w:rsidRPr="000977FD" w:rsidRDefault="00652DDE" w:rsidP="000977FD">
            <w:pPr>
              <w:autoSpaceDE w:val="0"/>
              <w:autoSpaceDN w:val="0"/>
              <w:adjustRightInd w:val="0"/>
              <w:rPr>
                <w:rFonts w:eastAsia="SimSun"/>
                <w:color w:val="000000"/>
                <w:sz w:val="18"/>
                <w:szCs w:val="18"/>
              </w:rPr>
            </w:pPr>
            <w:r>
              <w:rPr>
                <w:rFonts w:eastAsia="SimSun"/>
                <w:color w:val="000000"/>
                <w:sz w:val="18"/>
                <w:szCs w:val="18"/>
              </w:rPr>
              <w:t>Sub-contracting of company(</w:t>
            </w:r>
            <w:proofErr w:type="spellStart"/>
            <w:r>
              <w:rPr>
                <w:rFonts w:eastAsia="SimSun"/>
                <w:color w:val="000000"/>
                <w:sz w:val="18"/>
                <w:szCs w:val="18"/>
              </w:rPr>
              <w:t>ies</w:t>
            </w:r>
            <w:proofErr w:type="spellEnd"/>
            <w:r>
              <w:rPr>
                <w:rFonts w:eastAsia="SimSun"/>
                <w:color w:val="000000"/>
                <w:sz w:val="18"/>
                <w:szCs w:val="18"/>
              </w:rPr>
              <w:t>) to organize learning-by-doing workshops</w:t>
            </w:r>
          </w:p>
        </w:tc>
      </w:tr>
      <w:tr w:rsidR="000977FD" w:rsidRPr="000977FD" w14:paraId="6FA6AB05" w14:textId="77777777" w:rsidTr="0044523A">
        <w:trPr>
          <w:trHeight w:val="230"/>
        </w:trPr>
        <w:tc>
          <w:tcPr>
            <w:tcW w:w="570" w:type="dxa"/>
          </w:tcPr>
          <w:p w14:paraId="18862FBC" w14:textId="77777777" w:rsidR="000977FD" w:rsidRPr="000977FD" w:rsidRDefault="000977FD" w:rsidP="000977FD">
            <w:pPr>
              <w:autoSpaceDE w:val="0"/>
              <w:autoSpaceDN w:val="0"/>
              <w:adjustRightInd w:val="0"/>
              <w:jc w:val="center"/>
              <w:rPr>
                <w:rFonts w:eastAsia="SimSun"/>
                <w:i/>
                <w:iCs/>
                <w:color w:val="000000"/>
                <w:sz w:val="18"/>
                <w:szCs w:val="18"/>
              </w:rPr>
            </w:pPr>
            <w:r w:rsidRPr="000977FD">
              <w:rPr>
                <w:rFonts w:eastAsia="SimSun"/>
                <w:i/>
                <w:iCs/>
                <w:color w:val="000000"/>
                <w:sz w:val="18"/>
                <w:szCs w:val="18"/>
              </w:rPr>
              <w:t>6</w:t>
            </w:r>
          </w:p>
        </w:tc>
        <w:tc>
          <w:tcPr>
            <w:tcW w:w="9900" w:type="dxa"/>
          </w:tcPr>
          <w:p w14:paraId="6EE20354" w14:textId="692A2936" w:rsidR="000977FD" w:rsidRPr="000977FD" w:rsidRDefault="00F62E50" w:rsidP="000977FD">
            <w:pPr>
              <w:autoSpaceDE w:val="0"/>
              <w:autoSpaceDN w:val="0"/>
              <w:adjustRightInd w:val="0"/>
              <w:rPr>
                <w:rFonts w:eastAsia="SimSun"/>
                <w:color w:val="000000"/>
                <w:sz w:val="18"/>
                <w:szCs w:val="18"/>
              </w:rPr>
            </w:pPr>
            <w:r w:rsidRPr="000977FD">
              <w:rPr>
                <w:rFonts w:eastAsia="SimSun"/>
                <w:color w:val="000000"/>
                <w:sz w:val="18"/>
                <w:szCs w:val="18"/>
              </w:rPr>
              <w:t>Bilateral and small focus group meetings</w:t>
            </w:r>
          </w:p>
        </w:tc>
      </w:tr>
      <w:tr w:rsidR="000977FD" w:rsidRPr="000977FD" w14:paraId="025C62A9" w14:textId="77777777" w:rsidTr="0044523A">
        <w:trPr>
          <w:trHeight w:val="230"/>
        </w:trPr>
        <w:tc>
          <w:tcPr>
            <w:tcW w:w="570" w:type="dxa"/>
          </w:tcPr>
          <w:p w14:paraId="67FBC23F" w14:textId="77777777" w:rsidR="000977FD" w:rsidRPr="000977FD" w:rsidRDefault="000977FD" w:rsidP="000977FD">
            <w:pPr>
              <w:autoSpaceDE w:val="0"/>
              <w:autoSpaceDN w:val="0"/>
              <w:adjustRightInd w:val="0"/>
              <w:jc w:val="center"/>
              <w:rPr>
                <w:rFonts w:eastAsia="SimSun"/>
                <w:i/>
                <w:iCs/>
                <w:color w:val="000000"/>
                <w:sz w:val="18"/>
                <w:szCs w:val="18"/>
              </w:rPr>
            </w:pPr>
            <w:r w:rsidRPr="000977FD">
              <w:rPr>
                <w:rFonts w:eastAsia="SimSun"/>
                <w:i/>
                <w:iCs/>
                <w:color w:val="000000"/>
                <w:sz w:val="18"/>
                <w:szCs w:val="18"/>
              </w:rPr>
              <w:t>7</w:t>
            </w:r>
          </w:p>
        </w:tc>
        <w:tc>
          <w:tcPr>
            <w:tcW w:w="9900" w:type="dxa"/>
          </w:tcPr>
          <w:p w14:paraId="4057C63A" w14:textId="77777777" w:rsidR="000977FD" w:rsidRPr="000977FD" w:rsidRDefault="000977FD" w:rsidP="000977FD">
            <w:pPr>
              <w:autoSpaceDE w:val="0"/>
              <w:autoSpaceDN w:val="0"/>
              <w:adjustRightInd w:val="0"/>
              <w:rPr>
                <w:rFonts w:eastAsia="SimSun"/>
                <w:color w:val="000000"/>
                <w:sz w:val="18"/>
                <w:szCs w:val="18"/>
              </w:rPr>
            </w:pPr>
            <w:r w:rsidRPr="000977FD">
              <w:rPr>
                <w:rFonts w:eastAsia="SimSun"/>
                <w:color w:val="000000"/>
                <w:sz w:val="18"/>
                <w:szCs w:val="18"/>
              </w:rPr>
              <w:t>Preparation of materials and workshop facilitation by consultants</w:t>
            </w:r>
          </w:p>
        </w:tc>
      </w:tr>
      <w:tr w:rsidR="000977FD" w:rsidRPr="000977FD" w14:paraId="60F3AAEE" w14:textId="77777777" w:rsidTr="0044523A">
        <w:trPr>
          <w:trHeight w:val="373"/>
        </w:trPr>
        <w:tc>
          <w:tcPr>
            <w:tcW w:w="570" w:type="dxa"/>
          </w:tcPr>
          <w:p w14:paraId="2D419ABA" w14:textId="77777777" w:rsidR="000977FD" w:rsidRPr="000977FD" w:rsidRDefault="000977FD" w:rsidP="000977FD">
            <w:pPr>
              <w:autoSpaceDE w:val="0"/>
              <w:autoSpaceDN w:val="0"/>
              <w:adjustRightInd w:val="0"/>
              <w:jc w:val="center"/>
              <w:rPr>
                <w:rFonts w:eastAsia="SimSun"/>
                <w:i/>
                <w:iCs/>
                <w:color w:val="000000"/>
                <w:sz w:val="18"/>
                <w:szCs w:val="18"/>
              </w:rPr>
            </w:pPr>
            <w:r w:rsidRPr="000977FD">
              <w:rPr>
                <w:rFonts w:eastAsia="SimSun"/>
                <w:i/>
                <w:iCs/>
                <w:color w:val="000000"/>
                <w:sz w:val="18"/>
                <w:szCs w:val="18"/>
              </w:rPr>
              <w:t>8</w:t>
            </w:r>
          </w:p>
        </w:tc>
        <w:tc>
          <w:tcPr>
            <w:tcW w:w="9900" w:type="dxa"/>
          </w:tcPr>
          <w:p w14:paraId="48D9A74A" w14:textId="78FC5E22" w:rsidR="000977FD" w:rsidRPr="000977FD" w:rsidRDefault="000977FD" w:rsidP="000977FD">
            <w:pPr>
              <w:autoSpaceDE w:val="0"/>
              <w:autoSpaceDN w:val="0"/>
              <w:adjustRightInd w:val="0"/>
              <w:rPr>
                <w:rFonts w:eastAsia="SimSun"/>
                <w:color w:val="000000"/>
                <w:sz w:val="18"/>
                <w:szCs w:val="18"/>
              </w:rPr>
            </w:pPr>
            <w:r w:rsidRPr="000977FD">
              <w:rPr>
                <w:rFonts w:eastAsia="SimSun"/>
                <w:color w:val="000000"/>
                <w:sz w:val="18"/>
                <w:szCs w:val="18"/>
              </w:rPr>
              <w:t>Travel for 6 individuals per year for 4 years or a total of 24 international travel budgeted at US$ 1,500 each</w:t>
            </w:r>
            <w:r w:rsidR="00A74466">
              <w:rPr>
                <w:rFonts w:eastAsia="SimSun"/>
                <w:color w:val="000000"/>
                <w:sz w:val="18"/>
                <w:szCs w:val="18"/>
              </w:rPr>
              <w:t xml:space="preserve">.  </w:t>
            </w:r>
            <w:r w:rsidRPr="000977FD">
              <w:rPr>
                <w:rFonts w:eastAsia="SimSun"/>
                <w:color w:val="000000"/>
                <w:sz w:val="18"/>
                <w:szCs w:val="18"/>
              </w:rPr>
              <w:t>Additional travel budget for 2 training-of-the trainers budgeted at US$ 2,500 each</w:t>
            </w:r>
          </w:p>
        </w:tc>
      </w:tr>
      <w:tr w:rsidR="000977FD" w:rsidRPr="000977FD" w14:paraId="2F966760" w14:textId="77777777" w:rsidTr="0044523A">
        <w:trPr>
          <w:trHeight w:val="230"/>
        </w:trPr>
        <w:tc>
          <w:tcPr>
            <w:tcW w:w="570" w:type="dxa"/>
          </w:tcPr>
          <w:p w14:paraId="7EF15F9F" w14:textId="77777777" w:rsidR="000977FD" w:rsidRPr="000977FD" w:rsidRDefault="000977FD" w:rsidP="000977FD">
            <w:pPr>
              <w:autoSpaceDE w:val="0"/>
              <w:autoSpaceDN w:val="0"/>
              <w:adjustRightInd w:val="0"/>
              <w:jc w:val="center"/>
              <w:rPr>
                <w:rFonts w:eastAsia="SimSun"/>
                <w:i/>
                <w:iCs/>
                <w:color w:val="000000"/>
                <w:sz w:val="18"/>
                <w:szCs w:val="18"/>
              </w:rPr>
            </w:pPr>
            <w:r w:rsidRPr="000977FD">
              <w:rPr>
                <w:rFonts w:eastAsia="SimSun"/>
                <w:i/>
                <w:iCs/>
                <w:color w:val="000000"/>
                <w:sz w:val="18"/>
                <w:szCs w:val="18"/>
              </w:rPr>
              <w:t>9</w:t>
            </w:r>
          </w:p>
        </w:tc>
        <w:tc>
          <w:tcPr>
            <w:tcW w:w="9900" w:type="dxa"/>
          </w:tcPr>
          <w:p w14:paraId="0CEE5DF0" w14:textId="16F2D5AE" w:rsidR="000977FD" w:rsidRPr="000977FD" w:rsidRDefault="00652DDE" w:rsidP="00652DDE">
            <w:pPr>
              <w:autoSpaceDE w:val="0"/>
              <w:autoSpaceDN w:val="0"/>
              <w:adjustRightInd w:val="0"/>
              <w:rPr>
                <w:rFonts w:eastAsia="SimSun"/>
                <w:color w:val="000000"/>
                <w:sz w:val="18"/>
                <w:szCs w:val="18"/>
              </w:rPr>
            </w:pPr>
            <w:r>
              <w:rPr>
                <w:rFonts w:eastAsia="SimSun"/>
                <w:color w:val="000000"/>
                <w:sz w:val="18"/>
                <w:szCs w:val="18"/>
              </w:rPr>
              <w:t>Sub-contract for organizing and servicing l</w:t>
            </w:r>
            <w:r w:rsidRPr="000977FD">
              <w:rPr>
                <w:rFonts w:eastAsia="SimSun"/>
                <w:color w:val="000000"/>
                <w:sz w:val="18"/>
                <w:szCs w:val="18"/>
              </w:rPr>
              <w:t xml:space="preserve">earning-by-doing workshops </w:t>
            </w:r>
          </w:p>
        </w:tc>
      </w:tr>
      <w:tr w:rsidR="000977FD" w:rsidRPr="000977FD" w14:paraId="7EB4ECAA" w14:textId="77777777" w:rsidTr="0044523A">
        <w:trPr>
          <w:trHeight w:val="230"/>
        </w:trPr>
        <w:tc>
          <w:tcPr>
            <w:tcW w:w="570" w:type="dxa"/>
          </w:tcPr>
          <w:p w14:paraId="3808A7A4" w14:textId="77777777" w:rsidR="000977FD" w:rsidRPr="000977FD" w:rsidRDefault="000977FD" w:rsidP="000977FD">
            <w:pPr>
              <w:autoSpaceDE w:val="0"/>
              <w:autoSpaceDN w:val="0"/>
              <w:adjustRightInd w:val="0"/>
              <w:jc w:val="center"/>
              <w:rPr>
                <w:rFonts w:eastAsia="SimSun"/>
                <w:i/>
                <w:iCs/>
                <w:color w:val="000000"/>
                <w:sz w:val="18"/>
                <w:szCs w:val="18"/>
              </w:rPr>
            </w:pPr>
            <w:r w:rsidRPr="000977FD">
              <w:rPr>
                <w:rFonts w:eastAsia="SimSun"/>
                <w:i/>
                <w:iCs/>
                <w:color w:val="000000"/>
                <w:sz w:val="18"/>
                <w:szCs w:val="18"/>
              </w:rPr>
              <w:t>10</w:t>
            </w:r>
          </w:p>
        </w:tc>
        <w:tc>
          <w:tcPr>
            <w:tcW w:w="9900" w:type="dxa"/>
          </w:tcPr>
          <w:p w14:paraId="3F140948" w14:textId="7CFC2343" w:rsidR="000977FD" w:rsidRPr="000977FD" w:rsidRDefault="00652DDE" w:rsidP="000977FD">
            <w:pPr>
              <w:autoSpaceDE w:val="0"/>
              <w:autoSpaceDN w:val="0"/>
              <w:adjustRightInd w:val="0"/>
              <w:rPr>
                <w:rFonts w:eastAsia="SimSun"/>
                <w:color w:val="000000"/>
                <w:sz w:val="18"/>
                <w:szCs w:val="18"/>
              </w:rPr>
            </w:pPr>
            <w:r w:rsidRPr="000977FD">
              <w:rPr>
                <w:rFonts w:eastAsia="SimSun"/>
                <w:color w:val="000000"/>
                <w:sz w:val="18"/>
                <w:szCs w:val="18"/>
              </w:rPr>
              <w:t>Bilateral consultations, focus group meetings, and workshops</w:t>
            </w:r>
          </w:p>
        </w:tc>
      </w:tr>
      <w:tr w:rsidR="000977FD" w:rsidRPr="000977FD" w14:paraId="45883A76" w14:textId="77777777" w:rsidTr="0044523A">
        <w:trPr>
          <w:trHeight w:val="230"/>
        </w:trPr>
        <w:tc>
          <w:tcPr>
            <w:tcW w:w="570" w:type="dxa"/>
          </w:tcPr>
          <w:p w14:paraId="7DE829F8" w14:textId="77777777" w:rsidR="000977FD" w:rsidRPr="000977FD" w:rsidRDefault="000977FD" w:rsidP="000977FD">
            <w:pPr>
              <w:autoSpaceDE w:val="0"/>
              <w:autoSpaceDN w:val="0"/>
              <w:adjustRightInd w:val="0"/>
              <w:jc w:val="center"/>
              <w:rPr>
                <w:rFonts w:eastAsia="SimSun"/>
                <w:i/>
                <w:iCs/>
                <w:color w:val="000000"/>
                <w:sz w:val="18"/>
                <w:szCs w:val="18"/>
              </w:rPr>
            </w:pPr>
            <w:r w:rsidRPr="000977FD">
              <w:rPr>
                <w:rFonts w:eastAsia="SimSun"/>
                <w:i/>
                <w:iCs/>
                <w:color w:val="000000"/>
                <w:sz w:val="18"/>
                <w:szCs w:val="18"/>
              </w:rPr>
              <w:t>11</w:t>
            </w:r>
          </w:p>
        </w:tc>
        <w:tc>
          <w:tcPr>
            <w:tcW w:w="9900" w:type="dxa"/>
          </w:tcPr>
          <w:p w14:paraId="4E9F04CE" w14:textId="77777777" w:rsidR="000977FD" w:rsidRPr="000977FD" w:rsidRDefault="000977FD" w:rsidP="000977FD">
            <w:pPr>
              <w:autoSpaceDE w:val="0"/>
              <w:autoSpaceDN w:val="0"/>
              <w:adjustRightInd w:val="0"/>
              <w:rPr>
                <w:rFonts w:eastAsia="SimSun"/>
                <w:color w:val="000000"/>
                <w:sz w:val="18"/>
                <w:szCs w:val="18"/>
              </w:rPr>
            </w:pPr>
            <w:r w:rsidRPr="000977FD">
              <w:rPr>
                <w:rFonts w:eastAsia="SimSun"/>
                <w:color w:val="000000"/>
                <w:sz w:val="18"/>
                <w:szCs w:val="18"/>
              </w:rPr>
              <w:t>Procurement of information communication technology necessary to set up and operate the MRV Portal</w:t>
            </w:r>
          </w:p>
        </w:tc>
      </w:tr>
      <w:tr w:rsidR="000977FD" w:rsidRPr="000977FD" w14:paraId="622DE849" w14:textId="77777777" w:rsidTr="0044523A">
        <w:trPr>
          <w:trHeight w:val="230"/>
        </w:trPr>
        <w:tc>
          <w:tcPr>
            <w:tcW w:w="570" w:type="dxa"/>
          </w:tcPr>
          <w:p w14:paraId="1637A2BA" w14:textId="77777777" w:rsidR="000977FD" w:rsidRPr="000977FD" w:rsidRDefault="000977FD" w:rsidP="000977FD">
            <w:pPr>
              <w:autoSpaceDE w:val="0"/>
              <w:autoSpaceDN w:val="0"/>
              <w:adjustRightInd w:val="0"/>
              <w:jc w:val="center"/>
              <w:rPr>
                <w:rFonts w:eastAsia="SimSun"/>
                <w:i/>
                <w:iCs/>
                <w:color w:val="000000"/>
                <w:sz w:val="18"/>
                <w:szCs w:val="18"/>
              </w:rPr>
            </w:pPr>
            <w:r w:rsidRPr="000977FD">
              <w:rPr>
                <w:rFonts w:eastAsia="SimSun"/>
                <w:i/>
                <w:iCs/>
                <w:color w:val="000000"/>
                <w:sz w:val="18"/>
                <w:szCs w:val="18"/>
              </w:rPr>
              <w:t>12</w:t>
            </w:r>
          </w:p>
        </w:tc>
        <w:tc>
          <w:tcPr>
            <w:tcW w:w="9900" w:type="dxa"/>
          </w:tcPr>
          <w:p w14:paraId="6F6A7596" w14:textId="77777777" w:rsidR="000977FD" w:rsidRPr="000977FD" w:rsidRDefault="000977FD" w:rsidP="000977FD">
            <w:pPr>
              <w:autoSpaceDE w:val="0"/>
              <w:autoSpaceDN w:val="0"/>
              <w:adjustRightInd w:val="0"/>
              <w:rPr>
                <w:rFonts w:eastAsia="SimSun"/>
                <w:color w:val="000000"/>
                <w:sz w:val="18"/>
                <w:szCs w:val="18"/>
              </w:rPr>
            </w:pPr>
            <w:r w:rsidRPr="000977FD">
              <w:rPr>
                <w:rFonts w:eastAsia="SimSun"/>
                <w:color w:val="000000"/>
                <w:sz w:val="18"/>
                <w:szCs w:val="18"/>
              </w:rPr>
              <w:t>Preparation of materials and workshop facilitation by consultants</w:t>
            </w:r>
          </w:p>
        </w:tc>
      </w:tr>
      <w:tr w:rsidR="000977FD" w:rsidRPr="000977FD" w14:paraId="23371190" w14:textId="77777777" w:rsidTr="0044523A">
        <w:trPr>
          <w:trHeight w:val="230"/>
        </w:trPr>
        <w:tc>
          <w:tcPr>
            <w:tcW w:w="570" w:type="dxa"/>
          </w:tcPr>
          <w:p w14:paraId="16352ED6" w14:textId="77777777" w:rsidR="000977FD" w:rsidRPr="000977FD" w:rsidRDefault="000977FD" w:rsidP="000977FD">
            <w:pPr>
              <w:autoSpaceDE w:val="0"/>
              <w:autoSpaceDN w:val="0"/>
              <w:adjustRightInd w:val="0"/>
              <w:jc w:val="center"/>
              <w:rPr>
                <w:rFonts w:eastAsia="SimSun"/>
                <w:i/>
                <w:iCs/>
                <w:color w:val="000000"/>
                <w:sz w:val="18"/>
                <w:szCs w:val="18"/>
              </w:rPr>
            </w:pPr>
            <w:r w:rsidRPr="000977FD">
              <w:rPr>
                <w:rFonts w:eastAsia="SimSun"/>
                <w:i/>
                <w:iCs/>
                <w:color w:val="000000"/>
                <w:sz w:val="18"/>
                <w:szCs w:val="18"/>
              </w:rPr>
              <w:t>13</w:t>
            </w:r>
          </w:p>
        </w:tc>
        <w:tc>
          <w:tcPr>
            <w:tcW w:w="9900" w:type="dxa"/>
          </w:tcPr>
          <w:p w14:paraId="115273F4" w14:textId="0F7ABA3C" w:rsidR="000977FD" w:rsidRPr="000977FD" w:rsidRDefault="000977FD" w:rsidP="000977FD">
            <w:pPr>
              <w:autoSpaceDE w:val="0"/>
              <w:autoSpaceDN w:val="0"/>
              <w:adjustRightInd w:val="0"/>
              <w:rPr>
                <w:rFonts w:eastAsia="SimSun"/>
                <w:color w:val="000000"/>
                <w:sz w:val="18"/>
                <w:szCs w:val="18"/>
              </w:rPr>
            </w:pPr>
            <w:r w:rsidRPr="000977FD">
              <w:rPr>
                <w:rFonts w:eastAsia="SimSun"/>
                <w:color w:val="000000"/>
                <w:sz w:val="18"/>
                <w:szCs w:val="18"/>
              </w:rPr>
              <w:t>Travel for 6 individuals per year for 4 years or a total of 24 international travel budgeted at US$ 1,500 each</w:t>
            </w:r>
            <w:r w:rsidR="00A74466">
              <w:rPr>
                <w:rFonts w:eastAsia="SimSun"/>
                <w:color w:val="000000"/>
                <w:sz w:val="18"/>
                <w:szCs w:val="18"/>
              </w:rPr>
              <w:t xml:space="preserve">.  </w:t>
            </w:r>
          </w:p>
        </w:tc>
      </w:tr>
      <w:tr w:rsidR="000977FD" w:rsidRPr="000977FD" w14:paraId="344CD4A0" w14:textId="77777777" w:rsidTr="0044523A">
        <w:trPr>
          <w:trHeight w:val="230"/>
        </w:trPr>
        <w:tc>
          <w:tcPr>
            <w:tcW w:w="570" w:type="dxa"/>
          </w:tcPr>
          <w:p w14:paraId="12A98474" w14:textId="77777777" w:rsidR="000977FD" w:rsidRPr="000977FD" w:rsidRDefault="000977FD" w:rsidP="000977FD">
            <w:pPr>
              <w:autoSpaceDE w:val="0"/>
              <w:autoSpaceDN w:val="0"/>
              <w:adjustRightInd w:val="0"/>
              <w:jc w:val="center"/>
              <w:rPr>
                <w:rFonts w:eastAsia="SimSun"/>
                <w:i/>
                <w:iCs/>
                <w:color w:val="000000"/>
                <w:sz w:val="18"/>
                <w:szCs w:val="18"/>
              </w:rPr>
            </w:pPr>
            <w:r w:rsidRPr="000977FD">
              <w:rPr>
                <w:rFonts w:eastAsia="SimSun"/>
                <w:i/>
                <w:iCs/>
                <w:color w:val="000000"/>
                <w:sz w:val="18"/>
                <w:szCs w:val="18"/>
              </w:rPr>
              <w:t>14</w:t>
            </w:r>
          </w:p>
        </w:tc>
        <w:tc>
          <w:tcPr>
            <w:tcW w:w="9900" w:type="dxa"/>
          </w:tcPr>
          <w:p w14:paraId="0C4B0007" w14:textId="1D95C1E8" w:rsidR="000977FD" w:rsidRPr="000977FD" w:rsidRDefault="00002D14" w:rsidP="00002D14">
            <w:pPr>
              <w:autoSpaceDE w:val="0"/>
              <w:autoSpaceDN w:val="0"/>
              <w:adjustRightInd w:val="0"/>
              <w:rPr>
                <w:rFonts w:eastAsia="SimSun"/>
                <w:color w:val="000000"/>
                <w:sz w:val="18"/>
                <w:szCs w:val="18"/>
              </w:rPr>
            </w:pPr>
            <w:r w:rsidRPr="00002D14">
              <w:rPr>
                <w:rFonts w:eastAsia="SimSun"/>
                <w:color w:val="000000"/>
                <w:sz w:val="18"/>
                <w:szCs w:val="18"/>
              </w:rPr>
              <w:t xml:space="preserve">Workshop venue costs </w:t>
            </w:r>
          </w:p>
        </w:tc>
      </w:tr>
      <w:tr w:rsidR="000977FD" w:rsidRPr="003956C9" w14:paraId="5CCA0B76" w14:textId="77777777" w:rsidTr="0044523A">
        <w:trPr>
          <w:trHeight w:val="230"/>
        </w:trPr>
        <w:tc>
          <w:tcPr>
            <w:tcW w:w="570" w:type="dxa"/>
          </w:tcPr>
          <w:p w14:paraId="0285CDED" w14:textId="77777777" w:rsidR="000977FD" w:rsidRPr="003956C9" w:rsidRDefault="000977FD" w:rsidP="000977FD">
            <w:pPr>
              <w:autoSpaceDE w:val="0"/>
              <w:autoSpaceDN w:val="0"/>
              <w:adjustRightInd w:val="0"/>
              <w:jc w:val="center"/>
              <w:rPr>
                <w:rFonts w:eastAsia="SimSun"/>
                <w:i/>
                <w:iCs/>
                <w:color w:val="000000"/>
                <w:sz w:val="18"/>
                <w:szCs w:val="18"/>
              </w:rPr>
            </w:pPr>
            <w:r w:rsidRPr="003956C9">
              <w:rPr>
                <w:rFonts w:eastAsia="SimSun"/>
                <w:i/>
                <w:iCs/>
                <w:color w:val="000000"/>
                <w:sz w:val="18"/>
                <w:szCs w:val="18"/>
              </w:rPr>
              <w:t>15</w:t>
            </w:r>
          </w:p>
        </w:tc>
        <w:tc>
          <w:tcPr>
            <w:tcW w:w="9900" w:type="dxa"/>
          </w:tcPr>
          <w:p w14:paraId="6239C1BB" w14:textId="3795C2B7" w:rsidR="000977FD" w:rsidRPr="003956C9" w:rsidRDefault="00002D14" w:rsidP="000977FD">
            <w:pPr>
              <w:autoSpaceDE w:val="0"/>
              <w:autoSpaceDN w:val="0"/>
              <w:adjustRightInd w:val="0"/>
              <w:rPr>
                <w:rFonts w:eastAsia="SimSun"/>
                <w:color w:val="000000"/>
                <w:sz w:val="18"/>
                <w:szCs w:val="18"/>
              </w:rPr>
            </w:pPr>
            <w:r w:rsidRPr="003956C9">
              <w:rPr>
                <w:rFonts w:eastAsia="SimSun"/>
                <w:color w:val="000000"/>
                <w:sz w:val="18"/>
                <w:szCs w:val="18"/>
              </w:rPr>
              <w:t>Bilateral and small focus group meetings</w:t>
            </w:r>
          </w:p>
        </w:tc>
      </w:tr>
      <w:tr w:rsidR="000977FD" w:rsidRPr="003956C9" w14:paraId="57AA3FA4" w14:textId="77777777" w:rsidTr="0044523A">
        <w:trPr>
          <w:trHeight w:val="230"/>
        </w:trPr>
        <w:tc>
          <w:tcPr>
            <w:tcW w:w="570" w:type="dxa"/>
          </w:tcPr>
          <w:p w14:paraId="4E268742" w14:textId="77777777" w:rsidR="000977FD" w:rsidRPr="003956C9" w:rsidRDefault="000977FD" w:rsidP="000977FD">
            <w:pPr>
              <w:autoSpaceDE w:val="0"/>
              <w:autoSpaceDN w:val="0"/>
              <w:adjustRightInd w:val="0"/>
              <w:jc w:val="center"/>
              <w:rPr>
                <w:rFonts w:eastAsia="SimSun"/>
                <w:i/>
                <w:iCs/>
                <w:color w:val="000000"/>
                <w:sz w:val="18"/>
                <w:szCs w:val="18"/>
              </w:rPr>
            </w:pPr>
            <w:r w:rsidRPr="003956C9">
              <w:rPr>
                <w:rFonts w:eastAsia="SimSun"/>
                <w:i/>
                <w:iCs/>
                <w:color w:val="000000"/>
                <w:sz w:val="18"/>
                <w:szCs w:val="18"/>
              </w:rPr>
              <w:t>16</w:t>
            </w:r>
          </w:p>
        </w:tc>
        <w:tc>
          <w:tcPr>
            <w:tcW w:w="9900" w:type="dxa"/>
          </w:tcPr>
          <w:p w14:paraId="371FBD34" w14:textId="7745A4A7" w:rsidR="000977FD" w:rsidRPr="003956C9" w:rsidRDefault="000977FD" w:rsidP="000977FD">
            <w:pPr>
              <w:autoSpaceDE w:val="0"/>
              <w:autoSpaceDN w:val="0"/>
              <w:adjustRightInd w:val="0"/>
              <w:rPr>
                <w:rFonts w:eastAsia="SimSun"/>
                <w:color w:val="000000"/>
                <w:sz w:val="18"/>
                <w:szCs w:val="18"/>
              </w:rPr>
            </w:pPr>
            <w:r w:rsidRPr="003956C9">
              <w:rPr>
                <w:rFonts w:eastAsia="SimSun"/>
                <w:color w:val="000000"/>
                <w:sz w:val="18"/>
                <w:szCs w:val="18"/>
              </w:rPr>
              <w:t xml:space="preserve">Project Manager and Finance </w:t>
            </w:r>
            <w:r w:rsidR="00A63613" w:rsidRPr="003956C9">
              <w:rPr>
                <w:rFonts w:eastAsia="SimSun"/>
                <w:color w:val="000000"/>
                <w:sz w:val="18"/>
                <w:szCs w:val="18"/>
              </w:rPr>
              <w:t>/</w:t>
            </w:r>
            <w:r w:rsidRPr="003956C9">
              <w:rPr>
                <w:rFonts w:eastAsia="SimSun"/>
                <w:color w:val="000000"/>
                <w:sz w:val="18"/>
                <w:szCs w:val="18"/>
              </w:rPr>
              <w:t>Admin Assistant</w:t>
            </w:r>
          </w:p>
        </w:tc>
      </w:tr>
      <w:tr w:rsidR="000977FD" w:rsidRPr="003956C9" w14:paraId="1D868966" w14:textId="77777777" w:rsidTr="0044523A">
        <w:trPr>
          <w:trHeight w:val="230"/>
        </w:trPr>
        <w:tc>
          <w:tcPr>
            <w:tcW w:w="570" w:type="dxa"/>
          </w:tcPr>
          <w:p w14:paraId="7665D7FE" w14:textId="6FA5FF80" w:rsidR="000977FD" w:rsidRPr="003956C9" w:rsidRDefault="00A63613" w:rsidP="000977FD">
            <w:pPr>
              <w:autoSpaceDE w:val="0"/>
              <w:autoSpaceDN w:val="0"/>
              <w:adjustRightInd w:val="0"/>
              <w:jc w:val="center"/>
              <w:rPr>
                <w:rFonts w:eastAsia="SimSun"/>
                <w:i/>
                <w:iCs/>
                <w:color w:val="000000"/>
                <w:sz w:val="18"/>
                <w:szCs w:val="18"/>
              </w:rPr>
            </w:pPr>
            <w:r w:rsidRPr="003956C9">
              <w:rPr>
                <w:rFonts w:eastAsia="SimSun"/>
                <w:i/>
                <w:iCs/>
                <w:color w:val="000000"/>
                <w:sz w:val="18"/>
                <w:szCs w:val="18"/>
              </w:rPr>
              <w:t>17</w:t>
            </w:r>
          </w:p>
        </w:tc>
        <w:tc>
          <w:tcPr>
            <w:tcW w:w="9900" w:type="dxa"/>
          </w:tcPr>
          <w:p w14:paraId="3C1C1CB8" w14:textId="0E8717BA" w:rsidR="000977FD" w:rsidRPr="003956C9" w:rsidRDefault="000977FD" w:rsidP="000977FD">
            <w:pPr>
              <w:autoSpaceDE w:val="0"/>
              <w:autoSpaceDN w:val="0"/>
              <w:adjustRightInd w:val="0"/>
              <w:rPr>
                <w:rFonts w:eastAsia="SimSun"/>
                <w:color w:val="000000"/>
                <w:sz w:val="18"/>
                <w:szCs w:val="18"/>
              </w:rPr>
            </w:pPr>
            <w:r w:rsidRPr="003956C9">
              <w:rPr>
                <w:rFonts w:eastAsia="SimSun"/>
                <w:color w:val="000000"/>
                <w:sz w:val="18"/>
                <w:szCs w:val="18"/>
              </w:rPr>
              <w:t>Audit</w:t>
            </w:r>
          </w:p>
        </w:tc>
      </w:tr>
      <w:tr w:rsidR="000977FD" w:rsidRPr="003956C9" w14:paraId="1C6AE1C6" w14:textId="77777777" w:rsidTr="0044523A">
        <w:trPr>
          <w:trHeight w:val="230"/>
        </w:trPr>
        <w:tc>
          <w:tcPr>
            <w:tcW w:w="570" w:type="dxa"/>
          </w:tcPr>
          <w:p w14:paraId="6FD9BF4B" w14:textId="2EC00A3B" w:rsidR="000977FD" w:rsidRPr="007E7978" w:rsidRDefault="00A63613" w:rsidP="000977FD">
            <w:pPr>
              <w:autoSpaceDE w:val="0"/>
              <w:autoSpaceDN w:val="0"/>
              <w:adjustRightInd w:val="0"/>
              <w:jc w:val="center"/>
              <w:rPr>
                <w:rFonts w:eastAsia="SimSun"/>
                <w:i/>
                <w:iCs/>
                <w:color w:val="000000"/>
                <w:sz w:val="18"/>
                <w:szCs w:val="18"/>
              </w:rPr>
            </w:pPr>
            <w:r w:rsidRPr="007E7978">
              <w:rPr>
                <w:rFonts w:eastAsia="SimSun"/>
                <w:i/>
                <w:iCs/>
                <w:color w:val="000000"/>
                <w:sz w:val="18"/>
                <w:szCs w:val="18"/>
              </w:rPr>
              <w:t>18</w:t>
            </w:r>
          </w:p>
        </w:tc>
        <w:tc>
          <w:tcPr>
            <w:tcW w:w="9900" w:type="dxa"/>
          </w:tcPr>
          <w:p w14:paraId="0F8C822E" w14:textId="22BEC634" w:rsidR="000977FD" w:rsidRPr="007E7978" w:rsidRDefault="00A63613" w:rsidP="000977FD">
            <w:pPr>
              <w:autoSpaceDE w:val="0"/>
              <w:autoSpaceDN w:val="0"/>
              <w:adjustRightInd w:val="0"/>
              <w:rPr>
                <w:rFonts w:eastAsia="SimSun"/>
                <w:color w:val="000000"/>
                <w:sz w:val="18"/>
                <w:szCs w:val="18"/>
              </w:rPr>
            </w:pPr>
            <w:r w:rsidRPr="007E7978">
              <w:rPr>
                <w:rFonts w:eastAsia="SimSun"/>
                <w:color w:val="000000"/>
                <w:sz w:val="18"/>
                <w:szCs w:val="18"/>
              </w:rPr>
              <w:t xml:space="preserve">Independent final evaluation around six months prior to operational closure </w:t>
            </w:r>
          </w:p>
        </w:tc>
      </w:tr>
      <w:tr w:rsidR="000977FD" w:rsidRPr="003956C9" w14:paraId="040A00B8" w14:textId="77777777" w:rsidTr="0044523A">
        <w:trPr>
          <w:trHeight w:val="230"/>
        </w:trPr>
        <w:tc>
          <w:tcPr>
            <w:tcW w:w="570" w:type="dxa"/>
          </w:tcPr>
          <w:p w14:paraId="4B643236" w14:textId="185540B1" w:rsidR="000977FD" w:rsidRPr="007E7978" w:rsidRDefault="00117FA7" w:rsidP="000977FD">
            <w:pPr>
              <w:autoSpaceDE w:val="0"/>
              <w:autoSpaceDN w:val="0"/>
              <w:adjustRightInd w:val="0"/>
              <w:jc w:val="center"/>
              <w:rPr>
                <w:rFonts w:eastAsia="SimSun"/>
                <w:i/>
                <w:iCs/>
                <w:color w:val="000000"/>
                <w:sz w:val="18"/>
                <w:szCs w:val="18"/>
              </w:rPr>
            </w:pPr>
            <w:r w:rsidRPr="007E7978">
              <w:rPr>
                <w:rFonts w:eastAsia="SimSun"/>
                <w:i/>
                <w:iCs/>
                <w:color w:val="000000"/>
                <w:sz w:val="18"/>
                <w:szCs w:val="18"/>
              </w:rPr>
              <w:t>19</w:t>
            </w:r>
          </w:p>
        </w:tc>
        <w:tc>
          <w:tcPr>
            <w:tcW w:w="9900" w:type="dxa"/>
          </w:tcPr>
          <w:p w14:paraId="5DE70DD1" w14:textId="11DD68B4" w:rsidR="000977FD" w:rsidRPr="007E7978" w:rsidRDefault="00117FA7" w:rsidP="000977FD">
            <w:pPr>
              <w:autoSpaceDE w:val="0"/>
              <w:autoSpaceDN w:val="0"/>
              <w:adjustRightInd w:val="0"/>
              <w:rPr>
                <w:rFonts w:eastAsia="SimSun"/>
                <w:color w:val="000000"/>
                <w:sz w:val="18"/>
                <w:szCs w:val="18"/>
              </w:rPr>
            </w:pPr>
            <w:r w:rsidRPr="007E7978">
              <w:rPr>
                <w:rFonts w:eastAsia="SimSun"/>
                <w:color w:val="000000"/>
                <w:sz w:val="18"/>
                <w:szCs w:val="18"/>
              </w:rPr>
              <w:t xml:space="preserve"> National Consultant</w:t>
            </w:r>
            <w:r w:rsidR="006D553D" w:rsidRPr="007E7978">
              <w:rPr>
                <w:rFonts w:eastAsia="SimSun"/>
                <w:color w:val="000000"/>
                <w:sz w:val="18"/>
                <w:szCs w:val="18"/>
              </w:rPr>
              <w:t xml:space="preserve">, for targeted trainings and capacity development of the </w:t>
            </w:r>
            <w:r w:rsidR="006E3927" w:rsidRPr="007E7978">
              <w:rPr>
                <w:rFonts w:eastAsia="SimSun"/>
                <w:color w:val="000000"/>
                <w:sz w:val="18"/>
                <w:szCs w:val="18"/>
              </w:rPr>
              <w:t>MESPU</w:t>
            </w:r>
            <w:r w:rsidR="006D553D" w:rsidRPr="007E7978">
              <w:rPr>
                <w:rFonts w:eastAsia="SimSun"/>
                <w:color w:val="000000"/>
                <w:sz w:val="18"/>
                <w:szCs w:val="18"/>
              </w:rPr>
              <w:t xml:space="preserve"> staff</w:t>
            </w:r>
            <w:r w:rsidR="00384B7A" w:rsidRPr="007E7978">
              <w:rPr>
                <w:rFonts w:eastAsia="SimSun"/>
                <w:color w:val="000000"/>
                <w:sz w:val="18"/>
                <w:szCs w:val="18"/>
              </w:rPr>
              <w:t xml:space="preserve">, </w:t>
            </w:r>
            <w:r w:rsidRPr="007E7978">
              <w:rPr>
                <w:rFonts w:eastAsia="SimSun"/>
                <w:color w:val="000000"/>
                <w:sz w:val="18"/>
                <w:szCs w:val="18"/>
              </w:rPr>
              <w:t>as</w:t>
            </w:r>
            <w:r w:rsidR="006D553D" w:rsidRPr="007E7978">
              <w:rPr>
                <w:rFonts w:eastAsia="SimSun"/>
                <w:color w:val="000000"/>
                <w:sz w:val="18"/>
                <w:szCs w:val="18"/>
              </w:rPr>
              <w:t xml:space="preserve"> well as</w:t>
            </w:r>
            <w:r w:rsidRPr="007E7978">
              <w:rPr>
                <w:rFonts w:eastAsia="SimSun"/>
                <w:color w:val="000000"/>
                <w:sz w:val="18"/>
                <w:szCs w:val="18"/>
              </w:rPr>
              <w:t xml:space="preserve"> a support to international independent evaluator</w:t>
            </w:r>
          </w:p>
        </w:tc>
      </w:tr>
      <w:tr w:rsidR="000977FD" w:rsidRPr="003956C9" w14:paraId="30D4AF10" w14:textId="77777777" w:rsidTr="0044523A">
        <w:trPr>
          <w:trHeight w:val="230"/>
        </w:trPr>
        <w:tc>
          <w:tcPr>
            <w:tcW w:w="570" w:type="dxa"/>
          </w:tcPr>
          <w:p w14:paraId="0ECA34A4" w14:textId="199F962D" w:rsidR="000977FD" w:rsidRPr="007E7978" w:rsidRDefault="00117FA7" w:rsidP="000977FD">
            <w:pPr>
              <w:autoSpaceDE w:val="0"/>
              <w:autoSpaceDN w:val="0"/>
              <w:adjustRightInd w:val="0"/>
              <w:jc w:val="center"/>
              <w:rPr>
                <w:rFonts w:eastAsia="SimSun"/>
                <w:i/>
                <w:iCs/>
                <w:color w:val="000000"/>
                <w:sz w:val="18"/>
                <w:szCs w:val="18"/>
              </w:rPr>
            </w:pPr>
            <w:r w:rsidRPr="007E7978">
              <w:rPr>
                <w:rFonts w:eastAsia="SimSun"/>
                <w:i/>
                <w:iCs/>
                <w:color w:val="000000"/>
                <w:sz w:val="18"/>
                <w:szCs w:val="18"/>
              </w:rPr>
              <w:t>20</w:t>
            </w:r>
          </w:p>
        </w:tc>
        <w:tc>
          <w:tcPr>
            <w:tcW w:w="9900" w:type="dxa"/>
          </w:tcPr>
          <w:p w14:paraId="7E5227FA" w14:textId="6B5A409E" w:rsidR="000977FD" w:rsidRPr="007E7978" w:rsidRDefault="000977FD" w:rsidP="000977FD">
            <w:pPr>
              <w:autoSpaceDE w:val="0"/>
              <w:autoSpaceDN w:val="0"/>
              <w:adjustRightInd w:val="0"/>
              <w:rPr>
                <w:rFonts w:eastAsia="SimSun"/>
                <w:color w:val="000000"/>
                <w:sz w:val="18"/>
                <w:szCs w:val="18"/>
              </w:rPr>
            </w:pPr>
            <w:r w:rsidRPr="007E7978">
              <w:rPr>
                <w:rFonts w:eastAsia="SimSun"/>
                <w:color w:val="000000"/>
                <w:sz w:val="18"/>
                <w:szCs w:val="18"/>
              </w:rPr>
              <w:t xml:space="preserve">Local transportation for project </w:t>
            </w:r>
            <w:r w:rsidR="00A63613" w:rsidRPr="007E7978">
              <w:rPr>
                <w:rFonts w:eastAsia="SimSun"/>
                <w:color w:val="000000"/>
                <w:sz w:val="18"/>
                <w:szCs w:val="18"/>
              </w:rPr>
              <w:t xml:space="preserve">supervision </w:t>
            </w:r>
            <w:r w:rsidRPr="007E7978">
              <w:rPr>
                <w:rFonts w:eastAsia="SimSun"/>
                <w:color w:val="000000"/>
                <w:sz w:val="18"/>
                <w:szCs w:val="18"/>
              </w:rPr>
              <w:t>purposes</w:t>
            </w:r>
          </w:p>
        </w:tc>
      </w:tr>
      <w:tr w:rsidR="00BD2BBC" w:rsidRPr="003956C9" w14:paraId="07153BD4" w14:textId="77777777" w:rsidTr="0044523A">
        <w:trPr>
          <w:trHeight w:val="230"/>
        </w:trPr>
        <w:tc>
          <w:tcPr>
            <w:tcW w:w="570" w:type="dxa"/>
          </w:tcPr>
          <w:p w14:paraId="5779C63D" w14:textId="56431395" w:rsidR="00BD2BBC" w:rsidRPr="007E7978" w:rsidRDefault="00BD2BBC" w:rsidP="000977FD">
            <w:pPr>
              <w:autoSpaceDE w:val="0"/>
              <w:autoSpaceDN w:val="0"/>
              <w:adjustRightInd w:val="0"/>
              <w:jc w:val="center"/>
              <w:rPr>
                <w:rFonts w:eastAsia="SimSun"/>
                <w:i/>
                <w:iCs/>
                <w:color w:val="000000"/>
                <w:sz w:val="18"/>
                <w:szCs w:val="18"/>
              </w:rPr>
            </w:pPr>
            <w:r w:rsidRPr="007E7978">
              <w:rPr>
                <w:rFonts w:eastAsia="SimSun"/>
                <w:i/>
                <w:iCs/>
                <w:color w:val="000000"/>
                <w:sz w:val="18"/>
                <w:szCs w:val="18"/>
              </w:rPr>
              <w:t>21</w:t>
            </w:r>
          </w:p>
        </w:tc>
        <w:tc>
          <w:tcPr>
            <w:tcW w:w="9900" w:type="dxa"/>
          </w:tcPr>
          <w:p w14:paraId="75B6F656" w14:textId="3B5740F6" w:rsidR="00BD2BBC" w:rsidRPr="007E7978" w:rsidRDefault="00DA1259" w:rsidP="000977FD">
            <w:pPr>
              <w:autoSpaceDE w:val="0"/>
              <w:autoSpaceDN w:val="0"/>
              <w:adjustRightInd w:val="0"/>
              <w:rPr>
                <w:rFonts w:eastAsia="SimSun"/>
                <w:color w:val="000000"/>
                <w:sz w:val="18"/>
                <w:szCs w:val="18"/>
              </w:rPr>
            </w:pPr>
            <w:r w:rsidRPr="007E7978">
              <w:rPr>
                <w:rFonts w:eastAsia="SimSun"/>
                <w:color w:val="000000"/>
                <w:sz w:val="18"/>
                <w:szCs w:val="18"/>
              </w:rPr>
              <w:t xml:space="preserve">Sub-contract for organizing of </w:t>
            </w:r>
            <w:r w:rsidR="00BD2BBC" w:rsidRPr="007E7978">
              <w:rPr>
                <w:rFonts w:eastAsia="SimSun"/>
                <w:color w:val="000000"/>
                <w:sz w:val="18"/>
                <w:szCs w:val="18"/>
              </w:rPr>
              <w:t>Inception Workshop</w:t>
            </w:r>
          </w:p>
        </w:tc>
      </w:tr>
      <w:tr w:rsidR="00BD2BBC" w:rsidRPr="003956C9" w14:paraId="4910B0D5" w14:textId="77777777" w:rsidTr="0044523A">
        <w:trPr>
          <w:trHeight w:val="230"/>
        </w:trPr>
        <w:tc>
          <w:tcPr>
            <w:tcW w:w="570" w:type="dxa"/>
          </w:tcPr>
          <w:p w14:paraId="1D5778C0" w14:textId="1C248219" w:rsidR="00BD2BBC" w:rsidRPr="007E7978" w:rsidRDefault="00BD2BBC" w:rsidP="000977FD">
            <w:pPr>
              <w:autoSpaceDE w:val="0"/>
              <w:autoSpaceDN w:val="0"/>
              <w:adjustRightInd w:val="0"/>
              <w:jc w:val="center"/>
              <w:rPr>
                <w:rFonts w:eastAsia="SimSun"/>
                <w:i/>
                <w:iCs/>
                <w:color w:val="000000"/>
                <w:sz w:val="18"/>
                <w:szCs w:val="18"/>
              </w:rPr>
            </w:pPr>
            <w:r w:rsidRPr="007E7978">
              <w:rPr>
                <w:rFonts w:eastAsia="SimSun"/>
                <w:i/>
                <w:iCs/>
                <w:color w:val="000000"/>
                <w:sz w:val="18"/>
                <w:szCs w:val="18"/>
              </w:rPr>
              <w:t>22</w:t>
            </w:r>
          </w:p>
        </w:tc>
        <w:tc>
          <w:tcPr>
            <w:tcW w:w="9900" w:type="dxa"/>
          </w:tcPr>
          <w:p w14:paraId="3FC02322" w14:textId="087AA01E" w:rsidR="00BD2BBC" w:rsidRPr="007E7978" w:rsidRDefault="00BD2BBC" w:rsidP="000977FD">
            <w:pPr>
              <w:autoSpaceDE w:val="0"/>
              <w:autoSpaceDN w:val="0"/>
              <w:adjustRightInd w:val="0"/>
              <w:rPr>
                <w:rFonts w:eastAsia="SimSun"/>
                <w:color w:val="000000"/>
                <w:sz w:val="18"/>
                <w:szCs w:val="18"/>
              </w:rPr>
            </w:pPr>
            <w:r w:rsidRPr="007E7978">
              <w:rPr>
                <w:rFonts w:eastAsia="SimSun"/>
                <w:color w:val="000000"/>
                <w:sz w:val="18"/>
                <w:szCs w:val="18"/>
              </w:rPr>
              <w:t>National Consultant for compiling lessons learned and best practices from the project</w:t>
            </w:r>
          </w:p>
        </w:tc>
      </w:tr>
    </w:tbl>
    <w:p w14:paraId="537EFC43" w14:textId="77777777" w:rsidR="000977FD" w:rsidRPr="003956C9" w:rsidRDefault="000977FD" w:rsidP="00F355A6"/>
    <w:tbl>
      <w:tblPr>
        <w:tblW w:w="12420" w:type="dxa"/>
        <w:tblInd w:w="-72" w:type="dxa"/>
        <w:tblLayout w:type="fixed"/>
        <w:tblLook w:val="04A0" w:firstRow="1" w:lastRow="0" w:firstColumn="1" w:lastColumn="0" w:noHBand="0" w:noVBand="1"/>
      </w:tblPr>
      <w:tblGrid>
        <w:gridCol w:w="2340"/>
        <w:gridCol w:w="900"/>
        <w:gridCol w:w="1080"/>
        <w:gridCol w:w="1620"/>
        <w:gridCol w:w="1080"/>
        <w:gridCol w:w="1080"/>
        <w:gridCol w:w="1080"/>
        <w:gridCol w:w="1080"/>
        <w:gridCol w:w="1080"/>
        <w:gridCol w:w="1080"/>
      </w:tblGrid>
      <w:tr w:rsidR="00C238A3" w:rsidRPr="003956C9" w14:paraId="1E12ED0E" w14:textId="77777777" w:rsidTr="00D855EA">
        <w:trPr>
          <w:cantSplit/>
        </w:trPr>
        <w:tc>
          <w:tcPr>
            <w:tcW w:w="2340" w:type="dxa"/>
            <w:noWrap/>
            <w:vAlign w:val="bottom"/>
            <w:hideMark/>
          </w:tcPr>
          <w:p w14:paraId="3EC65C46" w14:textId="5CD83826" w:rsidR="00C238A3" w:rsidRPr="003956C9" w:rsidRDefault="00C238A3">
            <w:pPr>
              <w:rPr>
                <w:b/>
                <w:bCs/>
                <w:sz w:val="18"/>
                <w:szCs w:val="18"/>
                <w:lang w:eastAsia="ja-JP"/>
              </w:rPr>
            </w:pPr>
            <w:r w:rsidRPr="003956C9">
              <w:rPr>
                <w:b/>
                <w:sz w:val="18"/>
                <w:szCs w:val="18"/>
                <w:lang w:eastAsia="ja-JP"/>
              </w:rPr>
              <w:t>Summary of Funds:</w:t>
            </w:r>
            <w:r w:rsidRPr="003956C9">
              <w:rPr>
                <w:rStyle w:val="FootnoteReference"/>
                <w:rFonts w:ascii="Times New Roman" w:hAnsi="Times New Roman"/>
                <w:b/>
                <w:bCs/>
                <w:szCs w:val="18"/>
                <w:lang w:eastAsia="ja-JP"/>
              </w:rPr>
              <w:t xml:space="preserve"> </w:t>
            </w:r>
          </w:p>
        </w:tc>
        <w:tc>
          <w:tcPr>
            <w:tcW w:w="900" w:type="dxa"/>
            <w:vAlign w:val="bottom"/>
          </w:tcPr>
          <w:p w14:paraId="5ACEC60A" w14:textId="77777777" w:rsidR="00C238A3" w:rsidRPr="003956C9" w:rsidRDefault="00C238A3">
            <w:pPr>
              <w:rPr>
                <w:b/>
                <w:bCs/>
                <w:sz w:val="18"/>
                <w:szCs w:val="18"/>
                <w:lang w:eastAsia="ja-JP"/>
              </w:rPr>
            </w:pPr>
          </w:p>
        </w:tc>
        <w:tc>
          <w:tcPr>
            <w:tcW w:w="1080" w:type="dxa"/>
            <w:vAlign w:val="bottom"/>
          </w:tcPr>
          <w:p w14:paraId="49905AF4" w14:textId="77777777" w:rsidR="00C238A3" w:rsidRPr="003956C9" w:rsidRDefault="00C238A3">
            <w:pPr>
              <w:rPr>
                <w:b/>
                <w:bCs/>
                <w:sz w:val="18"/>
                <w:szCs w:val="18"/>
                <w:lang w:eastAsia="ja-JP"/>
              </w:rPr>
            </w:pPr>
          </w:p>
        </w:tc>
        <w:tc>
          <w:tcPr>
            <w:tcW w:w="1620" w:type="dxa"/>
            <w:vAlign w:val="bottom"/>
          </w:tcPr>
          <w:p w14:paraId="41FE1D01" w14:textId="77777777" w:rsidR="00C238A3" w:rsidRPr="003956C9" w:rsidRDefault="00C238A3">
            <w:pPr>
              <w:rPr>
                <w:b/>
                <w:bCs/>
                <w:sz w:val="18"/>
                <w:szCs w:val="18"/>
                <w:lang w:eastAsia="ja-JP"/>
              </w:rPr>
            </w:pPr>
          </w:p>
        </w:tc>
        <w:tc>
          <w:tcPr>
            <w:tcW w:w="1080" w:type="dxa"/>
          </w:tcPr>
          <w:p w14:paraId="4CAB8B73" w14:textId="77777777" w:rsidR="00C238A3" w:rsidRPr="003956C9" w:rsidRDefault="00C238A3">
            <w:pPr>
              <w:rPr>
                <w:b/>
                <w:bCs/>
                <w:sz w:val="18"/>
                <w:szCs w:val="18"/>
                <w:lang w:eastAsia="ja-JP"/>
              </w:rPr>
            </w:pPr>
          </w:p>
        </w:tc>
        <w:tc>
          <w:tcPr>
            <w:tcW w:w="1080" w:type="dxa"/>
            <w:vAlign w:val="bottom"/>
          </w:tcPr>
          <w:p w14:paraId="6C119DAE" w14:textId="77777777" w:rsidR="00C238A3" w:rsidRPr="003956C9" w:rsidRDefault="00C238A3">
            <w:pPr>
              <w:rPr>
                <w:b/>
                <w:bCs/>
                <w:sz w:val="18"/>
                <w:szCs w:val="18"/>
                <w:lang w:eastAsia="ja-JP"/>
              </w:rPr>
            </w:pPr>
          </w:p>
        </w:tc>
        <w:tc>
          <w:tcPr>
            <w:tcW w:w="1080" w:type="dxa"/>
            <w:vAlign w:val="bottom"/>
          </w:tcPr>
          <w:p w14:paraId="7ADB136B" w14:textId="77777777" w:rsidR="00C238A3" w:rsidRPr="003956C9" w:rsidRDefault="00C238A3">
            <w:pPr>
              <w:rPr>
                <w:b/>
                <w:bCs/>
                <w:sz w:val="18"/>
                <w:szCs w:val="18"/>
                <w:lang w:eastAsia="ja-JP"/>
              </w:rPr>
            </w:pPr>
          </w:p>
        </w:tc>
        <w:tc>
          <w:tcPr>
            <w:tcW w:w="1080" w:type="dxa"/>
            <w:vAlign w:val="bottom"/>
          </w:tcPr>
          <w:p w14:paraId="4184EFC6" w14:textId="77777777" w:rsidR="00C238A3" w:rsidRPr="003956C9" w:rsidRDefault="00C238A3">
            <w:pPr>
              <w:rPr>
                <w:b/>
                <w:bCs/>
                <w:sz w:val="18"/>
                <w:szCs w:val="18"/>
                <w:lang w:eastAsia="ja-JP"/>
              </w:rPr>
            </w:pPr>
          </w:p>
        </w:tc>
        <w:tc>
          <w:tcPr>
            <w:tcW w:w="1080" w:type="dxa"/>
            <w:vAlign w:val="bottom"/>
          </w:tcPr>
          <w:p w14:paraId="23EF5B2B" w14:textId="77777777" w:rsidR="00C238A3" w:rsidRPr="003956C9" w:rsidRDefault="00C238A3">
            <w:pPr>
              <w:rPr>
                <w:b/>
                <w:bCs/>
                <w:sz w:val="18"/>
                <w:szCs w:val="18"/>
                <w:lang w:eastAsia="ja-JP"/>
              </w:rPr>
            </w:pPr>
          </w:p>
        </w:tc>
        <w:tc>
          <w:tcPr>
            <w:tcW w:w="1080" w:type="dxa"/>
            <w:vAlign w:val="bottom"/>
          </w:tcPr>
          <w:p w14:paraId="30894B1A" w14:textId="77777777" w:rsidR="00C238A3" w:rsidRPr="003956C9" w:rsidRDefault="00C238A3">
            <w:pPr>
              <w:rPr>
                <w:b/>
                <w:bCs/>
                <w:sz w:val="18"/>
                <w:szCs w:val="18"/>
                <w:lang w:eastAsia="ja-JP"/>
              </w:rPr>
            </w:pPr>
          </w:p>
        </w:tc>
      </w:tr>
    </w:tbl>
    <w:p w14:paraId="369F6AE0" w14:textId="04561576" w:rsidR="00C37560" w:rsidRPr="003956C9" w:rsidRDefault="00C37560"/>
    <w:tbl>
      <w:tblPr>
        <w:tblW w:w="7530" w:type="dxa"/>
        <w:tblInd w:w="-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160"/>
        <w:gridCol w:w="1050"/>
        <w:gridCol w:w="1080"/>
        <w:gridCol w:w="1080"/>
        <w:gridCol w:w="1080"/>
        <w:gridCol w:w="1080"/>
      </w:tblGrid>
      <w:tr w:rsidR="00C37560" w:rsidRPr="003956C9" w14:paraId="177DCF1F" w14:textId="77777777" w:rsidTr="003C352F">
        <w:trPr>
          <w:cantSplit/>
        </w:trPr>
        <w:tc>
          <w:tcPr>
            <w:tcW w:w="2160" w:type="dxa"/>
            <w:shd w:val="clear" w:color="auto" w:fill="B8CCE4" w:themeFill="accent1" w:themeFillTint="66"/>
            <w:noWrap/>
            <w:vAlign w:val="bottom"/>
          </w:tcPr>
          <w:p w14:paraId="7A6CDE1A" w14:textId="77777777" w:rsidR="00C37560" w:rsidRPr="003956C9" w:rsidRDefault="00C37560">
            <w:pPr>
              <w:jc w:val="center"/>
              <w:rPr>
                <w:b/>
                <w:sz w:val="18"/>
                <w:szCs w:val="18"/>
                <w:lang w:eastAsia="ja-JP"/>
              </w:rPr>
            </w:pPr>
          </w:p>
        </w:tc>
        <w:tc>
          <w:tcPr>
            <w:tcW w:w="1050" w:type="dxa"/>
            <w:shd w:val="clear" w:color="auto" w:fill="B8CCE4" w:themeFill="accent1" w:themeFillTint="66"/>
            <w:noWrap/>
            <w:vAlign w:val="bottom"/>
            <w:hideMark/>
          </w:tcPr>
          <w:p w14:paraId="3D9189DA" w14:textId="77777777" w:rsidR="00C37560" w:rsidRPr="003956C9" w:rsidRDefault="00C37560">
            <w:pPr>
              <w:jc w:val="center"/>
              <w:rPr>
                <w:b/>
                <w:sz w:val="18"/>
                <w:szCs w:val="18"/>
                <w:lang w:eastAsia="ja-JP"/>
              </w:rPr>
            </w:pPr>
            <w:r w:rsidRPr="003956C9">
              <w:rPr>
                <w:b/>
                <w:sz w:val="18"/>
                <w:szCs w:val="18"/>
                <w:lang w:eastAsia="ja-JP"/>
              </w:rPr>
              <w:t>Amount</w:t>
            </w:r>
          </w:p>
          <w:p w14:paraId="13623429" w14:textId="77777777" w:rsidR="00C37560" w:rsidRPr="003956C9" w:rsidRDefault="00C37560">
            <w:pPr>
              <w:jc w:val="center"/>
              <w:rPr>
                <w:b/>
                <w:sz w:val="18"/>
                <w:szCs w:val="18"/>
                <w:lang w:eastAsia="ja-JP"/>
              </w:rPr>
            </w:pPr>
            <w:r w:rsidRPr="003956C9">
              <w:rPr>
                <w:b/>
                <w:sz w:val="18"/>
                <w:szCs w:val="18"/>
                <w:lang w:eastAsia="ja-JP"/>
              </w:rPr>
              <w:t>Year 1</w:t>
            </w:r>
          </w:p>
        </w:tc>
        <w:tc>
          <w:tcPr>
            <w:tcW w:w="1080" w:type="dxa"/>
            <w:shd w:val="clear" w:color="auto" w:fill="B8CCE4" w:themeFill="accent1" w:themeFillTint="66"/>
            <w:noWrap/>
            <w:vAlign w:val="bottom"/>
            <w:hideMark/>
          </w:tcPr>
          <w:p w14:paraId="3977B2B5" w14:textId="77777777" w:rsidR="00C37560" w:rsidRPr="003956C9" w:rsidRDefault="00C37560">
            <w:pPr>
              <w:jc w:val="center"/>
              <w:rPr>
                <w:b/>
                <w:sz w:val="18"/>
                <w:szCs w:val="18"/>
                <w:lang w:eastAsia="ja-JP"/>
              </w:rPr>
            </w:pPr>
            <w:r w:rsidRPr="003956C9">
              <w:rPr>
                <w:b/>
                <w:sz w:val="18"/>
                <w:szCs w:val="18"/>
                <w:lang w:eastAsia="ja-JP"/>
              </w:rPr>
              <w:t>Amount</w:t>
            </w:r>
          </w:p>
          <w:p w14:paraId="400F8ADE" w14:textId="77777777" w:rsidR="00C37560" w:rsidRPr="003956C9" w:rsidRDefault="00C37560">
            <w:pPr>
              <w:jc w:val="center"/>
              <w:rPr>
                <w:b/>
                <w:sz w:val="18"/>
                <w:szCs w:val="18"/>
                <w:lang w:eastAsia="ja-JP"/>
              </w:rPr>
            </w:pPr>
            <w:r w:rsidRPr="003956C9">
              <w:rPr>
                <w:b/>
                <w:sz w:val="18"/>
                <w:szCs w:val="18"/>
                <w:lang w:eastAsia="ja-JP"/>
              </w:rPr>
              <w:t>Year 2</w:t>
            </w:r>
          </w:p>
        </w:tc>
        <w:tc>
          <w:tcPr>
            <w:tcW w:w="1080" w:type="dxa"/>
            <w:shd w:val="clear" w:color="auto" w:fill="B8CCE4" w:themeFill="accent1" w:themeFillTint="66"/>
            <w:noWrap/>
            <w:vAlign w:val="bottom"/>
            <w:hideMark/>
          </w:tcPr>
          <w:p w14:paraId="2F4F3A92" w14:textId="77777777" w:rsidR="00C37560" w:rsidRPr="003956C9" w:rsidRDefault="00C37560">
            <w:pPr>
              <w:jc w:val="center"/>
              <w:rPr>
                <w:b/>
                <w:sz w:val="18"/>
                <w:szCs w:val="18"/>
                <w:lang w:eastAsia="ja-JP"/>
              </w:rPr>
            </w:pPr>
            <w:r w:rsidRPr="003956C9">
              <w:rPr>
                <w:b/>
                <w:sz w:val="18"/>
                <w:szCs w:val="18"/>
                <w:lang w:eastAsia="ja-JP"/>
              </w:rPr>
              <w:t>Amount</w:t>
            </w:r>
          </w:p>
          <w:p w14:paraId="0D86B74D" w14:textId="77777777" w:rsidR="00C37560" w:rsidRPr="003956C9" w:rsidRDefault="00C37560">
            <w:pPr>
              <w:jc w:val="center"/>
              <w:rPr>
                <w:b/>
                <w:sz w:val="18"/>
                <w:szCs w:val="18"/>
                <w:lang w:eastAsia="ja-JP"/>
              </w:rPr>
            </w:pPr>
            <w:r w:rsidRPr="003956C9">
              <w:rPr>
                <w:b/>
                <w:sz w:val="18"/>
                <w:szCs w:val="18"/>
                <w:lang w:eastAsia="ja-JP"/>
              </w:rPr>
              <w:t>Year 3</w:t>
            </w:r>
          </w:p>
        </w:tc>
        <w:tc>
          <w:tcPr>
            <w:tcW w:w="1080" w:type="dxa"/>
            <w:shd w:val="clear" w:color="auto" w:fill="B8CCE4" w:themeFill="accent1" w:themeFillTint="66"/>
            <w:noWrap/>
            <w:vAlign w:val="bottom"/>
            <w:hideMark/>
          </w:tcPr>
          <w:p w14:paraId="0432CAA9" w14:textId="77777777" w:rsidR="00C37560" w:rsidRPr="003956C9" w:rsidRDefault="00C37560">
            <w:pPr>
              <w:jc w:val="center"/>
              <w:rPr>
                <w:b/>
                <w:sz w:val="18"/>
                <w:szCs w:val="18"/>
                <w:lang w:eastAsia="ja-JP"/>
              </w:rPr>
            </w:pPr>
            <w:r w:rsidRPr="003956C9">
              <w:rPr>
                <w:b/>
                <w:sz w:val="18"/>
                <w:szCs w:val="18"/>
                <w:lang w:eastAsia="ja-JP"/>
              </w:rPr>
              <w:t>Amount</w:t>
            </w:r>
          </w:p>
          <w:p w14:paraId="2B956606" w14:textId="77777777" w:rsidR="00C37560" w:rsidRPr="003956C9" w:rsidRDefault="00C37560">
            <w:pPr>
              <w:jc w:val="center"/>
              <w:rPr>
                <w:b/>
                <w:sz w:val="18"/>
                <w:szCs w:val="18"/>
                <w:lang w:eastAsia="ja-JP"/>
              </w:rPr>
            </w:pPr>
            <w:r w:rsidRPr="003956C9">
              <w:rPr>
                <w:b/>
                <w:sz w:val="18"/>
                <w:szCs w:val="18"/>
                <w:lang w:eastAsia="ja-JP"/>
              </w:rPr>
              <w:t>Year 4</w:t>
            </w:r>
          </w:p>
        </w:tc>
        <w:tc>
          <w:tcPr>
            <w:tcW w:w="1080" w:type="dxa"/>
            <w:shd w:val="clear" w:color="auto" w:fill="B8CCE4" w:themeFill="accent1" w:themeFillTint="66"/>
            <w:noWrap/>
            <w:vAlign w:val="bottom"/>
            <w:hideMark/>
          </w:tcPr>
          <w:p w14:paraId="1D77C99A" w14:textId="77777777" w:rsidR="00C37560" w:rsidRPr="003956C9" w:rsidRDefault="00C37560">
            <w:pPr>
              <w:jc w:val="center"/>
              <w:rPr>
                <w:b/>
                <w:sz w:val="18"/>
                <w:szCs w:val="18"/>
                <w:lang w:eastAsia="ja-JP"/>
              </w:rPr>
            </w:pPr>
            <w:r w:rsidRPr="003956C9">
              <w:rPr>
                <w:b/>
                <w:sz w:val="18"/>
                <w:szCs w:val="18"/>
                <w:lang w:eastAsia="ja-JP"/>
              </w:rPr>
              <w:t>Total</w:t>
            </w:r>
          </w:p>
        </w:tc>
      </w:tr>
      <w:tr w:rsidR="003C352F" w:rsidRPr="003956C9" w14:paraId="1854D220" w14:textId="77777777" w:rsidTr="00384B7A">
        <w:trPr>
          <w:cantSplit/>
        </w:trPr>
        <w:tc>
          <w:tcPr>
            <w:tcW w:w="2160" w:type="dxa"/>
            <w:noWrap/>
            <w:vAlign w:val="bottom"/>
            <w:hideMark/>
          </w:tcPr>
          <w:p w14:paraId="0ABAEDA0" w14:textId="77777777" w:rsidR="003C352F" w:rsidRPr="003956C9" w:rsidRDefault="003C352F" w:rsidP="003C352F">
            <w:pPr>
              <w:jc w:val="right"/>
              <w:rPr>
                <w:sz w:val="18"/>
                <w:szCs w:val="18"/>
                <w:lang w:eastAsia="ja-JP"/>
              </w:rPr>
            </w:pPr>
            <w:r w:rsidRPr="003956C9">
              <w:rPr>
                <w:b/>
                <w:bCs/>
                <w:sz w:val="18"/>
                <w:szCs w:val="18"/>
                <w:lang w:eastAsia="ja-JP"/>
              </w:rPr>
              <w:t xml:space="preserve">GEF </w:t>
            </w:r>
          </w:p>
        </w:tc>
        <w:tc>
          <w:tcPr>
            <w:tcW w:w="1050" w:type="dxa"/>
            <w:shd w:val="clear" w:color="auto" w:fill="FFFFFF" w:themeFill="background1"/>
            <w:noWrap/>
            <w:vAlign w:val="center"/>
          </w:tcPr>
          <w:p w14:paraId="403AC45A" w14:textId="44194416" w:rsidR="003C352F" w:rsidRPr="007E7978" w:rsidRDefault="003C352F" w:rsidP="003C352F">
            <w:pPr>
              <w:jc w:val="center"/>
              <w:rPr>
                <w:sz w:val="18"/>
                <w:szCs w:val="18"/>
                <w:lang w:eastAsia="ja-JP"/>
              </w:rPr>
            </w:pPr>
            <w:r w:rsidRPr="007E7978">
              <w:rPr>
                <w:b/>
                <w:bCs/>
                <w:color w:val="000000"/>
                <w:sz w:val="18"/>
                <w:szCs w:val="18"/>
              </w:rPr>
              <w:t>232,750</w:t>
            </w:r>
          </w:p>
        </w:tc>
        <w:tc>
          <w:tcPr>
            <w:tcW w:w="1080" w:type="dxa"/>
            <w:shd w:val="clear" w:color="auto" w:fill="FFFFFF" w:themeFill="background1"/>
            <w:noWrap/>
            <w:vAlign w:val="center"/>
          </w:tcPr>
          <w:p w14:paraId="298B9780" w14:textId="2FCC3AFA" w:rsidR="003C352F" w:rsidRPr="007E7978" w:rsidRDefault="003C352F" w:rsidP="003C352F">
            <w:pPr>
              <w:jc w:val="center"/>
              <w:rPr>
                <w:sz w:val="18"/>
                <w:szCs w:val="18"/>
                <w:lang w:eastAsia="ja-JP"/>
              </w:rPr>
            </w:pPr>
            <w:r w:rsidRPr="007E7978">
              <w:rPr>
                <w:b/>
                <w:bCs/>
                <w:color w:val="000000"/>
                <w:sz w:val="18"/>
                <w:szCs w:val="18"/>
              </w:rPr>
              <w:t>447,250</w:t>
            </w:r>
          </w:p>
        </w:tc>
        <w:tc>
          <w:tcPr>
            <w:tcW w:w="1080" w:type="dxa"/>
            <w:shd w:val="clear" w:color="auto" w:fill="FFFFFF" w:themeFill="background1"/>
            <w:noWrap/>
            <w:vAlign w:val="center"/>
          </w:tcPr>
          <w:p w14:paraId="6B3FC511" w14:textId="050646C6" w:rsidR="003C352F" w:rsidRPr="007E7978" w:rsidRDefault="003C352F" w:rsidP="003C352F">
            <w:pPr>
              <w:jc w:val="center"/>
              <w:rPr>
                <w:sz w:val="18"/>
                <w:szCs w:val="18"/>
                <w:lang w:eastAsia="ja-JP"/>
              </w:rPr>
            </w:pPr>
            <w:r w:rsidRPr="007E7978">
              <w:rPr>
                <w:b/>
                <w:bCs/>
                <w:color w:val="000000"/>
                <w:sz w:val="18"/>
                <w:szCs w:val="18"/>
              </w:rPr>
              <w:t>202,250</w:t>
            </w:r>
          </w:p>
        </w:tc>
        <w:tc>
          <w:tcPr>
            <w:tcW w:w="1080" w:type="dxa"/>
            <w:shd w:val="clear" w:color="auto" w:fill="FFFFFF" w:themeFill="background1"/>
            <w:noWrap/>
            <w:vAlign w:val="center"/>
          </w:tcPr>
          <w:p w14:paraId="08780687" w14:textId="110502A8" w:rsidR="003C352F" w:rsidRPr="007E7978" w:rsidRDefault="003C352F" w:rsidP="003C352F">
            <w:pPr>
              <w:jc w:val="center"/>
              <w:rPr>
                <w:sz w:val="18"/>
                <w:szCs w:val="18"/>
                <w:lang w:eastAsia="ja-JP"/>
              </w:rPr>
            </w:pPr>
            <w:r w:rsidRPr="007E7978">
              <w:rPr>
                <w:b/>
                <w:bCs/>
                <w:color w:val="000000"/>
                <w:sz w:val="18"/>
                <w:szCs w:val="18"/>
              </w:rPr>
              <w:t>217,750</w:t>
            </w:r>
          </w:p>
        </w:tc>
        <w:tc>
          <w:tcPr>
            <w:tcW w:w="1080" w:type="dxa"/>
            <w:noWrap/>
            <w:vAlign w:val="bottom"/>
          </w:tcPr>
          <w:p w14:paraId="7F9F2B80" w14:textId="73B8B768" w:rsidR="003C352F" w:rsidRPr="003956C9" w:rsidRDefault="003C352F" w:rsidP="003C352F">
            <w:pPr>
              <w:jc w:val="center"/>
              <w:rPr>
                <w:sz w:val="18"/>
                <w:szCs w:val="18"/>
                <w:lang w:eastAsia="ja-JP"/>
              </w:rPr>
            </w:pPr>
            <w:r w:rsidRPr="003956C9">
              <w:rPr>
                <w:sz w:val="18"/>
                <w:szCs w:val="18"/>
                <w:lang w:eastAsia="ja-JP"/>
              </w:rPr>
              <w:t>1,100,000</w:t>
            </w:r>
          </w:p>
        </w:tc>
      </w:tr>
      <w:tr w:rsidR="009F06D9" w:rsidRPr="003956C9" w14:paraId="2502322C" w14:textId="77777777" w:rsidTr="003C352F">
        <w:trPr>
          <w:cantSplit/>
        </w:trPr>
        <w:tc>
          <w:tcPr>
            <w:tcW w:w="2160" w:type="dxa"/>
            <w:noWrap/>
            <w:vAlign w:val="bottom"/>
            <w:hideMark/>
          </w:tcPr>
          <w:p w14:paraId="6C1C8EBB" w14:textId="7CE7BF1E" w:rsidR="009F06D9" w:rsidRPr="003956C9" w:rsidRDefault="009F06D9" w:rsidP="009F06D9">
            <w:pPr>
              <w:jc w:val="right"/>
              <w:rPr>
                <w:sz w:val="18"/>
                <w:szCs w:val="18"/>
                <w:lang w:eastAsia="ja-JP"/>
              </w:rPr>
            </w:pPr>
            <w:r w:rsidRPr="003956C9">
              <w:rPr>
                <w:b/>
                <w:bCs/>
                <w:sz w:val="18"/>
                <w:szCs w:val="18"/>
                <w:lang w:eastAsia="ja-JP"/>
              </w:rPr>
              <w:t>UNDP</w:t>
            </w:r>
          </w:p>
        </w:tc>
        <w:tc>
          <w:tcPr>
            <w:tcW w:w="1050" w:type="dxa"/>
            <w:noWrap/>
          </w:tcPr>
          <w:p w14:paraId="1E9C97A4" w14:textId="41F9B4B1" w:rsidR="009F06D9" w:rsidRPr="007E7978" w:rsidRDefault="009F06D9" w:rsidP="009F06D9">
            <w:pPr>
              <w:jc w:val="center"/>
              <w:rPr>
                <w:sz w:val="18"/>
                <w:szCs w:val="18"/>
                <w:lang w:eastAsia="ja-JP"/>
              </w:rPr>
            </w:pPr>
            <w:r w:rsidRPr="007E7978">
              <w:rPr>
                <w:sz w:val="18"/>
                <w:szCs w:val="18"/>
              </w:rPr>
              <w:t>4,000</w:t>
            </w:r>
          </w:p>
        </w:tc>
        <w:tc>
          <w:tcPr>
            <w:tcW w:w="1080" w:type="dxa"/>
            <w:noWrap/>
          </w:tcPr>
          <w:p w14:paraId="78724438" w14:textId="2395BD40" w:rsidR="009F06D9" w:rsidRPr="007E7978" w:rsidRDefault="009F06D9" w:rsidP="009F06D9">
            <w:pPr>
              <w:jc w:val="center"/>
              <w:rPr>
                <w:sz w:val="18"/>
                <w:szCs w:val="18"/>
                <w:lang w:eastAsia="ja-JP"/>
              </w:rPr>
            </w:pPr>
            <w:r w:rsidRPr="007E7978">
              <w:rPr>
                <w:sz w:val="18"/>
                <w:szCs w:val="18"/>
              </w:rPr>
              <w:t>4,000</w:t>
            </w:r>
          </w:p>
        </w:tc>
        <w:tc>
          <w:tcPr>
            <w:tcW w:w="1080" w:type="dxa"/>
            <w:noWrap/>
          </w:tcPr>
          <w:p w14:paraId="52B009C9" w14:textId="4289F6A6" w:rsidR="009F06D9" w:rsidRPr="007E7978" w:rsidRDefault="009F06D9" w:rsidP="009F06D9">
            <w:pPr>
              <w:jc w:val="center"/>
              <w:rPr>
                <w:sz w:val="18"/>
                <w:szCs w:val="18"/>
                <w:lang w:eastAsia="ja-JP"/>
              </w:rPr>
            </w:pPr>
            <w:r w:rsidRPr="007E7978">
              <w:rPr>
                <w:sz w:val="18"/>
                <w:szCs w:val="18"/>
              </w:rPr>
              <w:t>4,000</w:t>
            </w:r>
          </w:p>
        </w:tc>
        <w:tc>
          <w:tcPr>
            <w:tcW w:w="1080" w:type="dxa"/>
            <w:noWrap/>
          </w:tcPr>
          <w:p w14:paraId="46743E28" w14:textId="41C81333" w:rsidR="009F06D9" w:rsidRPr="007E7978" w:rsidRDefault="009F06D9" w:rsidP="009F06D9">
            <w:pPr>
              <w:jc w:val="center"/>
              <w:rPr>
                <w:sz w:val="18"/>
                <w:szCs w:val="18"/>
                <w:lang w:eastAsia="ja-JP"/>
              </w:rPr>
            </w:pPr>
            <w:r w:rsidRPr="007E7978">
              <w:rPr>
                <w:sz w:val="18"/>
                <w:szCs w:val="18"/>
              </w:rPr>
              <w:t>28,000</w:t>
            </w:r>
          </w:p>
        </w:tc>
        <w:tc>
          <w:tcPr>
            <w:tcW w:w="1080" w:type="dxa"/>
            <w:noWrap/>
            <w:vAlign w:val="bottom"/>
          </w:tcPr>
          <w:p w14:paraId="74817213" w14:textId="045F2C0B" w:rsidR="009F06D9" w:rsidRPr="003956C9" w:rsidRDefault="009F06D9" w:rsidP="009F06D9">
            <w:pPr>
              <w:jc w:val="center"/>
              <w:rPr>
                <w:sz w:val="18"/>
                <w:szCs w:val="18"/>
                <w:lang w:eastAsia="ja-JP"/>
              </w:rPr>
            </w:pPr>
            <w:r w:rsidRPr="003956C9">
              <w:rPr>
                <w:sz w:val="18"/>
                <w:szCs w:val="18"/>
                <w:lang w:eastAsia="ja-JP"/>
              </w:rPr>
              <w:t>40,000</w:t>
            </w:r>
          </w:p>
        </w:tc>
      </w:tr>
      <w:tr w:rsidR="00C37560" w:rsidRPr="003956C9" w14:paraId="6C2066DD" w14:textId="77777777" w:rsidTr="003C352F">
        <w:trPr>
          <w:cantSplit/>
        </w:trPr>
        <w:tc>
          <w:tcPr>
            <w:tcW w:w="2160" w:type="dxa"/>
            <w:noWrap/>
            <w:vAlign w:val="bottom"/>
            <w:hideMark/>
          </w:tcPr>
          <w:p w14:paraId="5D6FAFAA" w14:textId="0150B9C9" w:rsidR="00C37560" w:rsidRPr="003956C9" w:rsidRDefault="00C37560">
            <w:pPr>
              <w:jc w:val="right"/>
              <w:rPr>
                <w:sz w:val="18"/>
                <w:szCs w:val="18"/>
                <w:lang w:eastAsia="ja-JP"/>
              </w:rPr>
            </w:pPr>
            <w:r w:rsidRPr="003956C9">
              <w:rPr>
                <w:b/>
                <w:bCs/>
                <w:sz w:val="18"/>
                <w:szCs w:val="18"/>
                <w:lang w:eastAsia="ja-JP"/>
              </w:rPr>
              <w:t>Government</w:t>
            </w:r>
          </w:p>
        </w:tc>
        <w:tc>
          <w:tcPr>
            <w:tcW w:w="1050" w:type="dxa"/>
            <w:noWrap/>
            <w:vAlign w:val="bottom"/>
          </w:tcPr>
          <w:p w14:paraId="20B2E5A0" w14:textId="618B0E9D" w:rsidR="00C37560" w:rsidRPr="007E7978" w:rsidRDefault="00C37560">
            <w:pPr>
              <w:jc w:val="center"/>
              <w:rPr>
                <w:sz w:val="18"/>
                <w:szCs w:val="18"/>
                <w:lang w:eastAsia="ja-JP"/>
              </w:rPr>
            </w:pPr>
            <w:r w:rsidRPr="007E7978">
              <w:rPr>
                <w:sz w:val="18"/>
                <w:szCs w:val="18"/>
                <w:lang w:eastAsia="ja-JP"/>
              </w:rPr>
              <w:t>51,000</w:t>
            </w:r>
          </w:p>
        </w:tc>
        <w:tc>
          <w:tcPr>
            <w:tcW w:w="1080" w:type="dxa"/>
            <w:noWrap/>
            <w:vAlign w:val="bottom"/>
          </w:tcPr>
          <w:p w14:paraId="0A1FEEF0" w14:textId="2EBC7933" w:rsidR="00C37560" w:rsidRPr="007E7978" w:rsidRDefault="00C37560">
            <w:pPr>
              <w:jc w:val="center"/>
              <w:rPr>
                <w:sz w:val="18"/>
                <w:szCs w:val="18"/>
                <w:lang w:eastAsia="ja-JP"/>
              </w:rPr>
            </w:pPr>
            <w:r w:rsidRPr="007E7978">
              <w:rPr>
                <w:sz w:val="18"/>
                <w:szCs w:val="18"/>
                <w:lang w:eastAsia="ja-JP"/>
              </w:rPr>
              <w:t>101,000</w:t>
            </w:r>
          </w:p>
        </w:tc>
        <w:tc>
          <w:tcPr>
            <w:tcW w:w="1080" w:type="dxa"/>
            <w:noWrap/>
            <w:vAlign w:val="bottom"/>
          </w:tcPr>
          <w:p w14:paraId="061E2F6E" w14:textId="1738155D" w:rsidR="00C37560" w:rsidRPr="007E7978" w:rsidRDefault="00C37560">
            <w:pPr>
              <w:jc w:val="center"/>
              <w:rPr>
                <w:sz w:val="18"/>
                <w:szCs w:val="18"/>
                <w:lang w:eastAsia="ja-JP"/>
              </w:rPr>
            </w:pPr>
            <w:r w:rsidRPr="007E7978">
              <w:rPr>
                <w:sz w:val="18"/>
                <w:szCs w:val="18"/>
                <w:lang w:eastAsia="ja-JP"/>
              </w:rPr>
              <w:t>45,000</w:t>
            </w:r>
          </w:p>
        </w:tc>
        <w:tc>
          <w:tcPr>
            <w:tcW w:w="1080" w:type="dxa"/>
            <w:noWrap/>
            <w:vAlign w:val="bottom"/>
          </w:tcPr>
          <w:p w14:paraId="4F0E31F4" w14:textId="357F9003" w:rsidR="00C37560" w:rsidRPr="007E7978" w:rsidRDefault="00C37560">
            <w:pPr>
              <w:jc w:val="center"/>
              <w:rPr>
                <w:sz w:val="18"/>
                <w:szCs w:val="18"/>
                <w:lang w:eastAsia="ja-JP"/>
              </w:rPr>
            </w:pPr>
            <w:r w:rsidRPr="007E7978">
              <w:rPr>
                <w:sz w:val="18"/>
                <w:szCs w:val="18"/>
                <w:lang w:eastAsia="ja-JP"/>
              </w:rPr>
              <w:t>53,000</w:t>
            </w:r>
          </w:p>
        </w:tc>
        <w:tc>
          <w:tcPr>
            <w:tcW w:w="1080" w:type="dxa"/>
            <w:noWrap/>
            <w:vAlign w:val="bottom"/>
          </w:tcPr>
          <w:p w14:paraId="6E9F30CF" w14:textId="1964563D" w:rsidR="00C37560" w:rsidRPr="003956C9" w:rsidRDefault="00C37560">
            <w:pPr>
              <w:jc w:val="center"/>
              <w:rPr>
                <w:sz w:val="18"/>
                <w:szCs w:val="18"/>
                <w:lang w:eastAsia="ja-JP"/>
              </w:rPr>
            </w:pPr>
            <w:r w:rsidRPr="003956C9">
              <w:rPr>
                <w:sz w:val="18"/>
                <w:szCs w:val="18"/>
                <w:lang w:eastAsia="ja-JP"/>
              </w:rPr>
              <w:t>250,000</w:t>
            </w:r>
          </w:p>
        </w:tc>
      </w:tr>
      <w:tr w:rsidR="003C352F" w14:paraId="1EF4BD7C" w14:textId="77777777" w:rsidTr="003C352F">
        <w:trPr>
          <w:cantSplit/>
        </w:trPr>
        <w:tc>
          <w:tcPr>
            <w:tcW w:w="2160" w:type="dxa"/>
            <w:shd w:val="clear" w:color="auto" w:fill="B8CCE4" w:themeFill="accent1" w:themeFillTint="66"/>
            <w:noWrap/>
            <w:vAlign w:val="bottom"/>
            <w:hideMark/>
          </w:tcPr>
          <w:p w14:paraId="6D10BD14" w14:textId="77777777" w:rsidR="003C352F" w:rsidRPr="003956C9" w:rsidRDefault="003C352F" w:rsidP="003C352F">
            <w:pPr>
              <w:jc w:val="right"/>
              <w:rPr>
                <w:b/>
                <w:sz w:val="18"/>
                <w:szCs w:val="18"/>
                <w:lang w:eastAsia="ja-JP"/>
              </w:rPr>
            </w:pPr>
            <w:r w:rsidRPr="003956C9">
              <w:rPr>
                <w:b/>
                <w:bCs/>
                <w:sz w:val="18"/>
                <w:szCs w:val="18"/>
                <w:lang w:eastAsia="ja-JP"/>
              </w:rPr>
              <w:t>TOTAL</w:t>
            </w:r>
          </w:p>
        </w:tc>
        <w:tc>
          <w:tcPr>
            <w:tcW w:w="1050" w:type="dxa"/>
            <w:shd w:val="clear" w:color="auto" w:fill="B8CCE4" w:themeFill="accent1" w:themeFillTint="66"/>
            <w:noWrap/>
            <w:vAlign w:val="bottom"/>
          </w:tcPr>
          <w:p w14:paraId="3632AB9E" w14:textId="472C0766" w:rsidR="003C352F" w:rsidRPr="007E7978" w:rsidRDefault="003C352F" w:rsidP="003C352F">
            <w:pPr>
              <w:jc w:val="center"/>
              <w:rPr>
                <w:b/>
                <w:bCs/>
                <w:color w:val="000000"/>
                <w:sz w:val="18"/>
                <w:szCs w:val="18"/>
              </w:rPr>
            </w:pPr>
            <w:r w:rsidRPr="007E7978">
              <w:rPr>
                <w:b/>
                <w:bCs/>
                <w:color w:val="000000"/>
                <w:sz w:val="18"/>
                <w:szCs w:val="18"/>
              </w:rPr>
              <w:t>287,750</w:t>
            </w:r>
          </w:p>
        </w:tc>
        <w:tc>
          <w:tcPr>
            <w:tcW w:w="1080" w:type="dxa"/>
            <w:shd w:val="clear" w:color="auto" w:fill="B8CCE4" w:themeFill="accent1" w:themeFillTint="66"/>
            <w:noWrap/>
            <w:vAlign w:val="bottom"/>
          </w:tcPr>
          <w:p w14:paraId="50EE8FE8" w14:textId="3D441AF5" w:rsidR="003C352F" w:rsidRPr="007E7978" w:rsidRDefault="003C352F" w:rsidP="003C352F">
            <w:pPr>
              <w:jc w:val="center"/>
              <w:rPr>
                <w:b/>
                <w:bCs/>
                <w:color w:val="000000"/>
                <w:sz w:val="18"/>
                <w:szCs w:val="18"/>
              </w:rPr>
            </w:pPr>
            <w:r w:rsidRPr="007E7978">
              <w:rPr>
                <w:b/>
                <w:bCs/>
                <w:color w:val="000000"/>
                <w:sz w:val="18"/>
                <w:szCs w:val="18"/>
              </w:rPr>
              <w:t>552,250</w:t>
            </w:r>
          </w:p>
        </w:tc>
        <w:tc>
          <w:tcPr>
            <w:tcW w:w="1080" w:type="dxa"/>
            <w:shd w:val="clear" w:color="auto" w:fill="B8CCE4" w:themeFill="accent1" w:themeFillTint="66"/>
            <w:noWrap/>
            <w:vAlign w:val="bottom"/>
          </w:tcPr>
          <w:p w14:paraId="6B13AA5E" w14:textId="20979A5D" w:rsidR="003C352F" w:rsidRPr="007E7978" w:rsidRDefault="003C352F" w:rsidP="003C352F">
            <w:pPr>
              <w:jc w:val="center"/>
              <w:rPr>
                <w:b/>
                <w:bCs/>
                <w:color w:val="000000"/>
                <w:sz w:val="18"/>
                <w:szCs w:val="18"/>
              </w:rPr>
            </w:pPr>
            <w:r w:rsidRPr="007E7978">
              <w:rPr>
                <w:b/>
                <w:bCs/>
                <w:color w:val="000000"/>
                <w:sz w:val="18"/>
                <w:szCs w:val="18"/>
              </w:rPr>
              <w:t>251,250</w:t>
            </w:r>
          </w:p>
        </w:tc>
        <w:tc>
          <w:tcPr>
            <w:tcW w:w="1080" w:type="dxa"/>
            <w:shd w:val="clear" w:color="auto" w:fill="B8CCE4" w:themeFill="accent1" w:themeFillTint="66"/>
            <w:noWrap/>
            <w:vAlign w:val="bottom"/>
          </w:tcPr>
          <w:p w14:paraId="6C7BD859" w14:textId="56C3428E" w:rsidR="003C352F" w:rsidRPr="007E7978" w:rsidRDefault="003C352F" w:rsidP="003C352F">
            <w:pPr>
              <w:jc w:val="center"/>
              <w:rPr>
                <w:b/>
                <w:bCs/>
                <w:color w:val="000000"/>
                <w:sz w:val="18"/>
                <w:szCs w:val="18"/>
              </w:rPr>
            </w:pPr>
            <w:r w:rsidRPr="007E7978">
              <w:rPr>
                <w:b/>
                <w:bCs/>
                <w:color w:val="000000"/>
                <w:sz w:val="18"/>
                <w:szCs w:val="18"/>
              </w:rPr>
              <w:t>298,750</w:t>
            </w:r>
          </w:p>
        </w:tc>
        <w:tc>
          <w:tcPr>
            <w:tcW w:w="1080" w:type="dxa"/>
            <w:shd w:val="clear" w:color="auto" w:fill="B8CCE4" w:themeFill="accent1" w:themeFillTint="66"/>
            <w:noWrap/>
            <w:vAlign w:val="bottom"/>
          </w:tcPr>
          <w:p w14:paraId="6627C671" w14:textId="56207164" w:rsidR="003C352F" w:rsidRPr="00C37560" w:rsidRDefault="003C352F" w:rsidP="003C352F">
            <w:pPr>
              <w:jc w:val="center"/>
              <w:rPr>
                <w:b/>
                <w:sz w:val="18"/>
                <w:szCs w:val="18"/>
                <w:lang w:eastAsia="ja-JP"/>
              </w:rPr>
            </w:pPr>
            <w:r w:rsidRPr="003956C9">
              <w:rPr>
                <w:b/>
                <w:sz w:val="18"/>
                <w:szCs w:val="18"/>
                <w:lang w:eastAsia="ja-JP"/>
              </w:rPr>
              <w:t>1,390,000</w:t>
            </w:r>
          </w:p>
        </w:tc>
      </w:tr>
    </w:tbl>
    <w:p w14:paraId="2E160F1F" w14:textId="77777777" w:rsidR="00401DE3" w:rsidRDefault="00401DE3" w:rsidP="00401DE3">
      <w:pPr>
        <w:rPr>
          <w:sz w:val="18"/>
          <w:szCs w:val="18"/>
        </w:rPr>
      </w:pPr>
    </w:p>
    <w:p w14:paraId="1F4EE045" w14:textId="77777777" w:rsidR="00401DE3" w:rsidRDefault="00401DE3" w:rsidP="00401DE3">
      <w:pPr>
        <w:rPr>
          <w:sz w:val="18"/>
          <w:szCs w:val="18"/>
        </w:rPr>
      </w:pPr>
    </w:p>
    <w:p w14:paraId="4F9CAA37" w14:textId="77777777" w:rsidR="00F355A6" w:rsidRPr="00F43938" w:rsidRDefault="00F355A6" w:rsidP="00F355A6">
      <w:pPr>
        <w:sectPr w:rsidR="00F355A6" w:rsidRPr="00F43938" w:rsidSect="004D2F46">
          <w:pgSz w:w="15840" w:h="12240" w:orient="landscape" w:code="1"/>
          <w:pgMar w:top="1440" w:right="1008" w:bottom="1440" w:left="1008" w:header="720" w:footer="720" w:gutter="0"/>
          <w:cols w:space="720"/>
          <w:docGrid w:linePitch="360"/>
        </w:sectPr>
      </w:pPr>
    </w:p>
    <w:p w14:paraId="1CB77BD3" w14:textId="04668E2C" w:rsidR="003E3ABA" w:rsidRPr="00095A16" w:rsidRDefault="007B0421" w:rsidP="00B16EB6">
      <w:pPr>
        <w:pStyle w:val="Heading1"/>
      </w:pPr>
      <w:bookmarkStart w:id="95" w:name="_Toc504643807"/>
      <w:bookmarkStart w:id="96" w:name="_Toc56699961"/>
      <w:r>
        <w:lastRenderedPageBreak/>
        <w:t>J</w:t>
      </w:r>
      <w:r w:rsidR="006F1719" w:rsidRPr="00095A16">
        <w:t>.</w:t>
      </w:r>
      <w:r w:rsidR="006F1719" w:rsidRPr="00095A16">
        <w:tab/>
      </w:r>
      <w:bookmarkEnd w:id="93"/>
      <w:bookmarkEnd w:id="95"/>
      <w:r w:rsidR="00D1652A" w:rsidRPr="00095A16">
        <w:t>Legal Context</w:t>
      </w:r>
      <w:bookmarkEnd w:id="96"/>
    </w:p>
    <w:p w14:paraId="4EFBC902" w14:textId="77777777" w:rsidR="0006422D" w:rsidRDefault="0006422D" w:rsidP="00095A16">
      <w:pPr>
        <w:jc w:val="both"/>
        <w:rPr>
          <w:highlight w:val="yellow"/>
        </w:rPr>
      </w:pPr>
      <w:bookmarkStart w:id="97" w:name="_Toc502749306"/>
      <w:bookmarkStart w:id="98" w:name="_Toc504643808"/>
    </w:p>
    <w:p w14:paraId="6ADB7951" w14:textId="77777777" w:rsidR="00962DBE" w:rsidRDefault="005F2230" w:rsidP="00095A16">
      <w:pPr>
        <w:pStyle w:val="AProdoc"/>
        <w:jc w:val="both"/>
      </w:pPr>
      <w:r w:rsidRPr="008D60DE">
        <w:t>This project document shall be the instrument referred to as such in Article 1 of the Standard Basic Assistance Agreement bet</w:t>
      </w:r>
      <w:r>
        <w:t>ween the Government of Montenegro and UNDP, signed on 15 December 2016</w:t>
      </w:r>
      <w:r w:rsidR="00A74466">
        <w:t xml:space="preserve">. </w:t>
      </w:r>
      <w:r w:rsidR="00962DBE" w:rsidRPr="00962DBE">
        <w:t>All references in the SBAA to “Executing Agency” shall be deemed to refer to “Implementing Partner.”</w:t>
      </w:r>
      <w:r w:rsidR="00A74466">
        <w:t xml:space="preserve"> </w:t>
      </w:r>
    </w:p>
    <w:p w14:paraId="06DC6167" w14:textId="76068B7E" w:rsidR="005F2230" w:rsidRDefault="00962DBE" w:rsidP="00095A16">
      <w:pPr>
        <w:pStyle w:val="AProdoc"/>
        <w:jc w:val="both"/>
      </w:pPr>
      <w:r w:rsidRPr="00962DBE">
        <w:t xml:space="preserve">This project will be implemented by </w:t>
      </w:r>
      <w:r w:rsidR="00B7630F">
        <w:t xml:space="preserve">the </w:t>
      </w:r>
      <w:r w:rsidR="006E3927">
        <w:t>Ministry of Ecology, Spatial Planning and Urbanism</w:t>
      </w:r>
      <w:r>
        <w:t xml:space="preserve"> as </w:t>
      </w:r>
      <w:r w:rsidRPr="00962DBE">
        <w:t xml:space="preserve">“Implementing Partner” </w:t>
      </w:r>
      <w:r w:rsidR="005F2230" w:rsidRPr="00C3114E">
        <w:t>in accordance with its financial regulations, rules, practices and procedures only to the extent that they do not contravene the principles of the Financial Regulations and Rules of UNDP</w:t>
      </w:r>
      <w:r w:rsidR="00A74466">
        <w:t xml:space="preserve">.  </w:t>
      </w:r>
      <w:r w:rsidR="005F2230">
        <w:t>B</w:t>
      </w:r>
      <w:r w:rsidR="005F2230" w:rsidRPr="005F2230">
        <w:t>ased on Article I, paragraph 2 of the SBAA, the UNDP’s assistance to the Government shall be made available and shall be furnished and received in accordance with the relevant and applicable resolutions  and  decisions  of  the  competent  UNDP  organs,  and</w:t>
      </w:r>
      <w:r w:rsidR="005F2230">
        <w:t xml:space="preserve"> </w:t>
      </w:r>
      <w:r w:rsidR="005F2230" w:rsidRPr="005F2230">
        <w:t>subject  to  the  availability  of  the necessary funds to the UNDP</w:t>
      </w:r>
      <w:r w:rsidR="00A74466">
        <w:t xml:space="preserve">.  </w:t>
      </w:r>
      <w:r w:rsidR="005F2230" w:rsidRPr="005F2230">
        <w:t>In</w:t>
      </w:r>
      <w:r w:rsidR="005F2230">
        <w:t xml:space="preserve"> </w:t>
      </w:r>
      <w:r w:rsidR="005F2230" w:rsidRPr="005F2230">
        <w:t>particular, decision 2005/1 of 28 January 2005 of the UNDP’s Executive  Board  approved  the  new  Financia</w:t>
      </w:r>
      <w:r w:rsidR="005F2230">
        <w:t xml:space="preserve">l  Regulations  and  Rules  and, </w:t>
      </w:r>
      <w:r w:rsidR="005F2230" w:rsidRPr="005F2230">
        <w:t>along  with  them,</w:t>
      </w:r>
      <w:r w:rsidR="005F2230">
        <w:t xml:space="preserve"> </w:t>
      </w:r>
      <w:r w:rsidR="005F2230" w:rsidRPr="005F2230">
        <w:t>the new definitions of ‘execution’ and ‘implementation’ enabling the UNDP  to  fully  implement  the new  Common  Country  Programming  Procedures  resulting  from  the  UNDG’s</w:t>
      </w:r>
      <w:r w:rsidR="005F2230">
        <w:t xml:space="preserve"> </w:t>
      </w:r>
      <w:r w:rsidR="005F2230" w:rsidRPr="005F2230">
        <w:t>simplification</w:t>
      </w:r>
      <w:r w:rsidR="005F2230">
        <w:t xml:space="preserve">  and harmonization initiative.</w:t>
      </w:r>
    </w:p>
    <w:p w14:paraId="6495E846" w14:textId="2DDB13B5" w:rsidR="005F2230" w:rsidRDefault="005F2230" w:rsidP="00095A16">
      <w:pPr>
        <w:pStyle w:val="AProdoc"/>
        <w:jc w:val="both"/>
      </w:pPr>
      <w:r w:rsidRPr="00C3114E">
        <w:t>Where the financial governance of an Implementing Partner does not provide the required guidance to ensure best value for money, fairness, integrity, transparency, and effective international competition, the financial governance of UNDP shall apply.</w:t>
      </w:r>
    </w:p>
    <w:p w14:paraId="488FD7FA" w14:textId="58723714" w:rsidR="00B6637C" w:rsidRDefault="00B6637C" w:rsidP="00095A16">
      <w:pPr>
        <w:pStyle w:val="AProdoc"/>
        <w:jc w:val="both"/>
      </w:pPr>
      <w:r>
        <w:t xml:space="preserve">The designation employed and presentation </w:t>
      </w:r>
      <w:r w:rsidR="00BF4E83" w:rsidRPr="00BF4E83">
        <w:t>of material on this map do not imply the expression of any opinion whatsoever on the part of the Secretariat of the United Nations or UNDP concerning the legal status of any country, territory, city or area or its authorities, or concerning the delimitation of its frontiers or boundaries.</w:t>
      </w:r>
    </w:p>
    <w:p w14:paraId="6EA4B7B7" w14:textId="77777777" w:rsidR="00BF4E83" w:rsidRDefault="00BF4E83" w:rsidP="00B16EB6">
      <w:pPr>
        <w:pStyle w:val="Heading1"/>
      </w:pPr>
      <w:bookmarkStart w:id="99" w:name="_Toc502749307"/>
      <w:bookmarkStart w:id="100" w:name="_Toc504643809"/>
      <w:bookmarkEnd w:id="97"/>
      <w:bookmarkEnd w:id="98"/>
    </w:p>
    <w:p w14:paraId="2FB42400" w14:textId="0E1C4C38" w:rsidR="000813F5" w:rsidRPr="00095A16" w:rsidRDefault="007B0421" w:rsidP="00B16EB6">
      <w:pPr>
        <w:pStyle w:val="Heading1"/>
      </w:pPr>
      <w:bookmarkStart w:id="101" w:name="_Toc56699962"/>
      <w:r>
        <w:t>K</w:t>
      </w:r>
      <w:r w:rsidR="006F1719" w:rsidRPr="00095A16">
        <w:t>.</w:t>
      </w:r>
      <w:r w:rsidR="006F1719" w:rsidRPr="00095A16">
        <w:tab/>
      </w:r>
      <w:bookmarkEnd w:id="99"/>
      <w:bookmarkEnd w:id="100"/>
      <w:r w:rsidR="00FB02E4" w:rsidRPr="00095A16">
        <w:t>Risk Management</w:t>
      </w:r>
      <w:bookmarkEnd w:id="101"/>
    </w:p>
    <w:p w14:paraId="2E0CA019" w14:textId="1733B385" w:rsidR="00BF4E83" w:rsidRPr="002245BE" w:rsidRDefault="00220866" w:rsidP="00842957">
      <w:pPr>
        <w:pStyle w:val="AProdoc"/>
        <w:rPr>
          <w:szCs w:val="22"/>
        </w:rPr>
      </w:pPr>
      <w:bookmarkStart w:id="102" w:name="_Toc502749308"/>
      <w:bookmarkStart w:id="103" w:name="_Toc504643810"/>
      <w:r w:rsidRPr="002245BE">
        <w:rPr>
          <w:szCs w:val="22"/>
        </w:rPr>
        <w:t xml:space="preserve"> </w:t>
      </w:r>
      <w:r w:rsidR="00BF4E83" w:rsidRPr="002245BE">
        <w:rPr>
          <w:szCs w:val="22"/>
        </w:rPr>
        <w:t xml:space="preserve">Consistent with the Article III of the SBAA </w:t>
      </w:r>
      <w:r w:rsidR="00BF4E83" w:rsidRPr="002245BE">
        <w:rPr>
          <w:i/>
          <w:szCs w:val="22"/>
        </w:rPr>
        <w:t>[or the Supplemental Provisions to the Project Document]</w:t>
      </w:r>
      <w:r w:rsidR="00BF4E83" w:rsidRPr="002245BE">
        <w:rPr>
          <w:szCs w:val="22"/>
        </w:rPr>
        <w:t>, the responsibility for the safety and security of the Implementing Partner and its personnel and property, and of UNDP’s property in the Implementing Partner’s custody, rests with the Implementing Partner.  To this end, the Implementing Partner shall:</w:t>
      </w:r>
    </w:p>
    <w:p w14:paraId="3566BD0B" w14:textId="77777777" w:rsidR="00BF4E83" w:rsidRPr="002245BE" w:rsidRDefault="00BF4E83" w:rsidP="00297981">
      <w:pPr>
        <w:numPr>
          <w:ilvl w:val="0"/>
          <w:numId w:val="48"/>
        </w:numPr>
        <w:spacing w:after="60"/>
        <w:jc w:val="both"/>
        <w:rPr>
          <w:szCs w:val="22"/>
        </w:rPr>
      </w:pPr>
      <w:r w:rsidRPr="002245BE">
        <w:rPr>
          <w:szCs w:val="22"/>
        </w:rPr>
        <w:t xml:space="preserve">put in place an appropriate security plan and maintain the security plan, taking into account the security situation in the country where the project is being </w:t>
      </w:r>
      <w:proofErr w:type="gramStart"/>
      <w:r w:rsidRPr="002245BE">
        <w:rPr>
          <w:szCs w:val="22"/>
        </w:rPr>
        <w:t>carried;</w:t>
      </w:r>
      <w:proofErr w:type="gramEnd"/>
    </w:p>
    <w:p w14:paraId="416F204B" w14:textId="77777777" w:rsidR="00BF4E83" w:rsidRPr="002245BE" w:rsidRDefault="00BF4E83" w:rsidP="00297981">
      <w:pPr>
        <w:numPr>
          <w:ilvl w:val="0"/>
          <w:numId w:val="48"/>
        </w:numPr>
        <w:spacing w:after="60"/>
        <w:jc w:val="both"/>
        <w:rPr>
          <w:szCs w:val="22"/>
        </w:rPr>
      </w:pPr>
      <w:r w:rsidRPr="002245BE">
        <w:rPr>
          <w:szCs w:val="22"/>
        </w:rPr>
        <w:t>assume all risks and liabilities related to the Implementing Partner’s security, and the full implementation of the security plan.</w:t>
      </w:r>
    </w:p>
    <w:p w14:paraId="5F36BA28" w14:textId="77777777" w:rsidR="00BF4E83" w:rsidRPr="002245BE" w:rsidRDefault="00BF4E83" w:rsidP="00BF4E83">
      <w:pPr>
        <w:rPr>
          <w:szCs w:val="22"/>
        </w:rPr>
      </w:pPr>
    </w:p>
    <w:p w14:paraId="5190735C" w14:textId="77777777" w:rsidR="00BF4E83" w:rsidRPr="002245BE" w:rsidRDefault="00BF4E83" w:rsidP="00842957">
      <w:pPr>
        <w:pStyle w:val="AProdoc"/>
        <w:rPr>
          <w:szCs w:val="22"/>
        </w:rPr>
      </w:pPr>
      <w:r w:rsidRPr="002245BE">
        <w:rPr>
          <w:szCs w:val="22"/>
        </w:rPr>
        <w:t>UNDP reserves the right to verify whether such a plan is in place, and to suggest modifications to the plan when necessary. Failure to maintain and implement an appropriate security plan as required hereunder shall be deemed a breach of the Implementing Partner’s obligations under this Project Document.</w:t>
      </w:r>
    </w:p>
    <w:p w14:paraId="2DA680AA" w14:textId="77777777" w:rsidR="00BF4E83" w:rsidRPr="002245BE" w:rsidRDefault="00BF4E83" w:rsidP="00BF4E83">
      <w:pPr>
        <w:ind w:left="360"/>
        <w:rPr>
          <w:szCs w:val="22"/>
        </w:rPr>
      </w:pPr>
    </w:p>
    <w:p w14:paraId="67A2D757" w14:textId="77777777" w:rsidR="00BF4E83" w:rsidRPr="002245BE" w:rsidRDefault="00BF4E83" w:rsidP="00842957">
      <w:pPr>
        <w:pStyle w:val="AProdoc"/>
        <w:rPr>
          <w:szCs w:val="22"/>
        </w:rPr>
      </w:pPr>
      <w:r w:rsidRPr="002245BE">
        <w:rPr>
          <w:szCs w:val="22"/>
        </w:rPr>
        <w:t xml:space="preserve">The Implementing Partner agrees to undertake all reasonable efforts to ensure that no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34" w:history="1">
        <w:r w:rsidRPr="002245BE">
          <w:rPr>
            <w:rStyle w:val="Hyperlink"/>
            <w:szCs w:val="22"/>
          </w:rPr>
          <w:t>http://www.un.org/sc/committees/1267/aq_sanctions_list.shtml</w:t>
        </w:r>
      </w:hyperlink>
      <w:r w:rsidRPr="002245BE">
        <w:rPr>
          <w:color w:val="000080"/>
          <w:szCs w:val="22"/>
        </w:rPr>
        <w:t>.</w:t>
      </w:r>
      <w:r w:rsidRPr="002245BE">
        <w:rPr>
          <w:szCs w:val="22"/>
        </w:rPr>
        <w:t xml:space="preserve">  </w:t>
      </w:r>
    </w:p>
    <w:p w14:paraId="6D2C1FC9" w14:textId="77777777" w:rsidR="00BF4E83" w:rsidRPr="002245BE" w:rsidRDefault="00BF4E83" w:rsidP="00BF4E83">
      <w:pPr>
        <w:pStyle w:val="ListParagraph"/>
        <w:ind w:left="360"/>
        <w:rPr>
          <w:szCs w:val="22"/>
        </w:rPr>
      </w:pPr>
    </w:p>
    <w:p w14:paraId="50CC5389" w14:textId="77777777" w:rsidR="00BF4E83" w:rsidRPr="002245BE" w:rsidRDefault="00BF4E83" w:rsidP="00842957">
      <w:pPr>
        <w:pStyle w:val="AProdoc"/>
        <w:rPr>
          <w:szCs w:val="22"/>
        </w:rPr>
      </w:pPr>
      <w:r w:rsidRPr="002245BE">
        <w:rPr>
          <w:szCs w:val="22"/>
        </w:rPr>
        <w:lastRenderedPageBreak/>
        <w:t xml:space="preserve">The Implementing Partner acknowledges and agrees that UNDP will not tolerate sexual harassment and sexual exploitation and abuse of anyone by the Implementing Partner, and each of its responsible parties, their respective sub-recipients and other entities involved in Project implementation, either as contractors or subcontractors and their personnel, and any individuals performing services for them under the Project Document. </w:t>
      </w:r>
    </w:p>
    <w:p w14:paraId="49AD8FCD" w14:textId="77777777" w:rsidR="00BF4E83" w:rsidRPr="002245BE" w:rsidRDefault="00BF4E83" w:rsidP="00BF4E83">
      <w:pPr>
        <w:pStyle w:val="ListParagraph"/>
        <w:spacing w:after="240"/>
        <w:ind w:left="360"/>
        <w:rPr>
          <w:szCs w:val="22"/>
        </w:rPr>
      </w:pPr>
      <w:r w:rsidRPr="002245BE">
        <w:rPr>
          <w:szCs w:val="22"/>
        </w:rPr>
        <w:t xml:space="preserve"> (a) In the implementation of the activities under this Project Document, the Implementing Partner, and each of its sub-parties referred to above, shall comply with the standards of conduct set forth in the Secretary General’s Bulletin ST/SGB/2003/13 of 9 October 2003, concerning “Special measures for protection from sexual exploitation and sexual abuse” (“SEA”). </w:t>
      </w:r>
    </w:p>
    <w:p w14:paraId="22728DEE" w14:textId="77777777" w:rsidR="00BF4E83" w:rsidRPr="002245BE" w:rsidRDefault="00BF4E83" w:rsidP="00BF4E83">
      <w:pPr>
        <w:pStyle w:val="ListParagraph"/>
        <w:spacing w:after="240"/>
        <w:ind w:left="360"/>
        <w:rPr>
          <w:szCs w:val="22"/>
        </w:rPr>
      </w:pPr>
      <w:r w:rsidRPr="002245BE">
        <w:rPr>
          <w:szCs w:val="22"/>
        </w:rPr>
        <w:t>(b) Moreover, and without limitation to the application of other regulations, rules, policies and procedures bearing upon the performance of the activities under this Project Document, in the implementation of activities, the Implementing Partner, and each of its sub-parties referred to above, shall not engage in any form of sexual harassment (“SH”). SH is defined as any unwelcome conduct of a sexual nature that might reasonably be expected or be perceived to cause offense or humiliation, when such conduct interferes with work, is made a condition of employment or creates an intimidating, hostile or offensive work environment.</w:t>
      </w:r>
    </w:p>
    <w:p w14:paraId="1FBBB0DD" w14:textId="77777777" w:rsidR="00BF4E83" w:rsidRPr="002245BE" w:rsidRDefault="00BF4E83" w:rsidP="00842957">
      <w:pPr>
        <w:pStyle w:val="AProdoc"/>
        <w:rPr>
          <w:szCs w:val="22"/>
        </w:rPr>
      </w:pPr>
      <w:r w:rsidRPr="002245BE">
        <w:rPr>
          <w:szCs w:val="22"/>
        </w:rPr>
        <w:t xml:space="preserve">a) In the performance of the activities under this Project Document, the Implementing Partner shall (with respect to its own activities), and shall require from its sub-parties referred to in paragraph 4 (with respect to their activities) that they, have minimum standards and procedures in place, or a plan to develop and/or improve such standards and procedures in order to be able to take effective preventive and investigative action. These should </w:t>
      </w:r>
      <w:proofErr w:type="gramStart"/>
      <w:r w:rsidRPr="002245BE">
        <w:rPr>
          <w:szCs w:val="22"/>
        </w:rPr>
        <w:t>include:</w:t>
      </w:r>
      <w:proofErr w:type="gramEnd"/>
      <w:r w:rsidRPr="002245BE">
        <w:rPr>
          <w:szCs w:val="22"/>
        </w:rPr>
        <w:t xml:space="preserve"> policies on sexual harassment and sexual exploitation and abuse; policies on whistleblowing/protection against retaliation; and complaints, disciplinary and investigative mechanisms. In line with this, the Implementing Partner will and will require that such sub-parties will take all appropriate measures to:</w:t>
      </w:r>
    </w:p>
    <w:p w14:paraId="7E7CDA1C" w14:textId="77777777" w:rsidR="00BF4E83" w:rsidRPr="002245BE" w:rsidRDefault="00BF4E83" w:rsidP="00297981">
      <w:pPr>
        <w:pStyle w:val="ListParagraph"/>
        <w:numPr>
          <w:ilvl w:val="1"/>
          <w:numId w:val="49"/>
        </w:numPr>
        <w:spacing w:after="240"/>
        <w:jc w:val="both"/>
        <w:rPr>
          <w:szCs w:val="22"/>
        </w:rPr>
      </w:pPr>
      <w:r w:rsidRPr="002245BE">
        <w:rPr>
          <w:szCs w:val="22"/>
        </w:rPr>
        <w:t xml:space="preserve">Prevent its employees, agents or any other persons engaged to perform any services under this Project Document, from engaging in SH or </w:t>
      </w:r>
      <w:proofErr w:type="gramStart"/>
      <w:r w:rsidRPr="002245BE">
        <w:rPr>
          <w:szCs w:val="22"/>
        </w:rPr>
        <w:t>SEA;</w:t>
      </w:r>
      <w:proofErr w:type="gramEnd"/>
    </w:p>
    <w:p w14:paraId="16C85D7C" w14:textId="77777777" w:rsidR="00BF4E83" w:rsidRPr="002245BE" w:rsidRDefault="00BF4E83" w:rsidP="00297981">
      <w:pPr>
        <w:pStyle w:val="ListParagraph"/>
        <w:numPr>
          <w:ilvl w:val="1"/>
          <w:numId w:val="49"/>
        </w:numPr>
        <w:spacing w:after="240"/>
        <w:jc w:val="both"/>
        <w:rPr>
          <w:szCs w:val="22"/>
        </w:rPr>
      </w:pPr>
      <w:r w:rsidRPr="002245BE">
        <w:rPr>
          <w:szCs w:val="22"/>
        </w:rPr>
        <w:t>Offer employees and associated personnel training on prevention and response to SH and SEA, where the Implementing Partner and its sub-parties referred to in paragraph 4 have not put in place its own training regarding the prevention of SH and SEA, the Implementing Partner and its sub-parties may use the training material available at UNDP;</w:t>
      </w:r>
    </w:p>
    <w:p w14:paraId="1FB71486" w14:textId="77777777" w:rsidR="00BF4E83" w:rsidRPr="002245BE" w:rsidRDefault="00BF4E83" w:rsidP="00297981">
      <w:pPr>
        <w:pStyle w:val="ListParagraph"/>
        <w:numPr>
          <w:ilvl w:val="1"/>
          <w:numId w:val="49"/>
        </w:numPr>
        <w:spacing w:after="240"/>
        <w:jc w:val="both"/>
        <w:rPr>
          <w:szCs w:val="22"/>
        </w:rPr>
      </w:pPr>
      <w:r w:rsidRPr="002245BE">
        <w:rPr>
          <w:szCs w:val="22"/>
        </w:rPr>
        <w:t xml:space="preserve">Report and monitor allegations of SH and SEA of which the Implementing Partner and its sub-parties referred to in paragraph 4 have been informed or have otherwise become aware, and status </w:t>
      </w:r>
      <w:proofErr w:type="gramStart"/>
      <w:r w:rsidRPr="002245BE">
        <w:rPr>
          <w:szCs w:val="22"/>
        </w:rPr>
        <w:t>thereof;</w:t>
      </w:r>
      <w:proofErr w:type="gramEnd"/>
      <w:r w:rsidRPr="002245BE">
        <w:rPr>
          <w:szCs w:val="22"/>
        </w:rPr>
        <w:t xml:space="preserve"> </w:t>
      </w:r>
    </w:p>
    <w:p w14:paraId="4D9B0E2E" w14:textId="77777777" w:rsidR="00BF4E83" w:rsidRPr="002245BE" w:rsidRDefault="00BF4E83" w:rsidP="00297981">
      <w:pPr>
        <w:pStyle w:val="ListParagraph"/>
        <w:numPr>
          <w:ilvl w:val="1"/>
          <w:numId w:val="49"/>
        </w:numPr>
        <w:spacing w:after="240"/>
        <w:jc w:val="both"/>
        <w:rPr>
          <w:szCs w:val="22"/>
        </w:rPr>
      </w:pPr>
      <w:r w:rsidRPr="002245BE">
        <w:rPr>
          <w:szCs w:val="22"/>
        </w:rPr>
        <w:t>Refer victims/survivors of SH and SEA to safe and confidential victim assistance; and</w:t>
      </w:r>
    </w:p>
    <w:p w14:paraId="507BC8B6" w14:textId="77777777" w:rsidR="00BF4E83" w:rsidRPr="002245BE" w:rsidRDefault="00BF4E83" w:rsidP="00297981">
      <w:pPr>
        <w:pStyle w:val="ListParagraph"/>
        <w:numPr>
          <w:ilvl w:val="1"/>
          <w:numId w:val="49"/>
        </w:numPr>
        <w:spacing w:after="240"/>
        <w:jc w:val="both"/>
        <w:rPr>
          <w:szCs w:val="22"/>
        </w:rPr>
      </w:pPr>
      <w:r w:rsidRPr="002245BE">
        <w:rPr>
          <w:szCs w:val="22"/>
        </w:rPr>
        <w:t>Promptly and confidentially record and investigate any allegations credible enough to warrant an investigation of SH or SEA. The Implementing Partner shall advise UNDP of any such allegations received and investigations being conducted by itself or any of its sub-parties referred to in paragraph 4 with respect to their activities under the Project Document, and shall keep UNDP informed during the investigation by it or any of such sub-parties, to the extent that such notification (</w:t>
      </w:r>
      <w:proofErr w:type="spellStart"/>
      <w:r w:rsidRPr="002245BE">
        <w:rPr>
          <w:szCs w:val="22"/>
        </w:rPr>
        <w:t>i</w:t>
      </w:r>
      <w:proofErr w:type="spellEnd"/>
      <w:r w:rsidRPr="002245BE">
        <w:rPr>
          <w:szCs w:val="22"/>
        </w:rPr>
        <w:t xml:space="preserve">) does not jeopardize the conduct of the investigation, including but not limited to the safety or security of persons, and/or (ii) is not in contravention of any laws applicable to it. Following the investigation, the Implementing Partner shall advise UNDP of any actions taken by it or any of the other entities further to the investigation. </w:t>
      </w:r>
    </w:p>
    <w:p w14:paraId="37CFCB54" w14:textId="77777777" w:rsidR="00BF4E83" w:rsidRPr="002245BE" w:rsidRDefault="00BF4E83" w:rsidP="00297981">
      <w:pPr>
        <w:pStyle w:val="ListParagraph"/>
        <w:numPr>
          <w:ilvl w:val="0"/>
          <w:numId w:val="50"/>
        </w:numPr>
        <w:spacing w:after="240"/>
        <w:jc w:val="both"/>
        <w:rPr>
          <w:szCs w:val="22"/>
        </w:rPr>
      </w:pPr>
      <w:r w:rsidRPr="002245BE">
        <w:rPr>
          <w:szCs w:val="22"/>
        </w:rPr>
        <w:lastRenderedPageBreak/>
        <w:t>The Implementing Partner shall establish that it has complied with the foregoing, to the satisfaction of UNDP, when requested by UNDP or any party acting on its behalf to provide such confirmation. Failure of the Implementing Partner, and each of its sub-parties referred to in paragraph 4, to comply of the foregoing, as determined by UNDP, shall be considered grounds for suspension or termination of the Project.</w:t>
      </w:r>
    </w:p>
    <w:p w14:paraId="39B82DDB" w14:textId="77777777" w:rsidR="00BF4E83" w:rsidRPr="002245BE" w:rsidRDefault="00BF4E83" w:rsidP="00842957">
      <w:pPr>
        <w:pStyle w:val="AProdoc"/>
        <w:rPr>
          <w:szCs w:val="22"/>
          <w:u w:val="single"/>
        </w:rPr>
      </w:pPr>
      <w:r w:rsidRPr="002245BE">
        <w:rPr>
          <w:szCs w:val="22"/>
        </w:rPr>
        <w:t xml:space="preserve">Social and environmental sustainability will be enhanced through application of the UNDP Social and Environmental Standards (http://www.undp.org/ses) and related Accountability Mechanism (http://www.undp.org/secu-srm).  </w:t>
      </w:r>
      <w:r w:rsidRPr="002245BE">
        <w:rPr>
          <w:color w:val="000000"/>
          <w:szCs w:val="22"/>
        </w:rPr>
        <w:t> </w:t>
      </w:r>
    </w:p>
    <w:p w14:paraId="69C40A51" w14:textId="77777777" w:rsidR="00BF4E83" w:rsidRPr="002245BE" w:rsidRDefault="00BF4E83" w:rsidP="00842957">
      <w:pPr>
        <w:pStyle w:val="AProdoc"/>
        <w:rPr>
          <w:szCs w:val="22"/>
        </w:rPr>
      </w:pPr>
      <w:r w:rsidRPr="002245BE">
        <w:rPr>
          <w:color w:val="101010"/>
          <w:spacing w:val="-6"/>
          <w:kern w:val="2"/>
          <w:szCs w:val="22"/>
        </w:rPr>
        <w:t xml:space="preserve">The Implementing Partner shall: (a) conduct project and programme-related activities in a manner consistent with the UNDP Social and Environmental Standards, (b) implement any management or mitigation plan prepared for the project or programme to comply with such standards, and (c) engage in a constructive and timely manner to address any concerns and complaints raised through the Accountability Mechanism. </w:t>
      </w:r>
      <w:r w:rsidRPr="002245BE">
        <w:rPr>
          <w:color w:val="141414"/>
          <w:spacing w:val="-4"/>
          <w:szCs w:val="22"/>
        </w:rPr>
        <w:t>UNDP</w:t>
      </w:r>
      <w:r w:rsidRPr="002245BE">
        <w:rPr>
          <w:szCs w:val="22"/>
        </w:rPr>
        <w:t xml:space="preserve"> will seek to ensure that communities and other project stakeholders are informed of and have access to the Accountability Mechanism. </w:t>
      </w:r>
    </w:p>
    <w:p w14:paraId="20CCA483" w14:textId="77777777" w:rsidR="00BF4E83" w:rsidRPr="002245BE" w:rsidRDefault="00BF4E83" w:rsidP="00842957">
      <w:pPr>
        <w:pStyle w:val="AProdoc"/>
        <w:rPr>
          <w:spacing w:val="-4"/>
          <w:szCs w:val="22"/>
        </w:rPr>
      </w:pPr>
      <w:r w:rsidRPr="002245BE">
        <w:rPr>
          <w:spacing w:val="-4"/>
          <w:szCs w:val="22"/>
        </w:rPr>
        <w:t>All signatories to the Project Document shall cooperate in good faith with any exercise to evaluate any programme or project-related commitments or compliance with the UNDP Social and Environmental Standards. This includes providing access to project sites, relevant personnel, information, and documentation.</w:t>
      </w:r>
    </w:p>
    <w:p w14:paraId="65CFFC52" w14:textId="77777777" w:rsidR="00BF4E83" w:rsidRPr="002245BE" w:rsidRDefault="00BF4E83" w:rsidP="00842957">
      <w:pPr>
        <w:pStyle w:val="AProdoc"/>
        <w:rPr>
          <w:rFonts w:eastAsia="Calibri"/>
          <w:color w:val="000000"/>
          <w:szCs w:val="22"/>
        </w:rPr>
      </w:pPr>
      <w:r w:rsidRPr="002245BE">
        <w:rPr>
          <w:rFonts w:eastAsia="Calibri"/>
          <w:color w:val="000000"/>
          <w:szCs w:val="22"/>
        </w:rPr>
        <w:t xml:space="preserve">The Implementing Partner will take appropriate steps to prevent misuse of funds, </w:t>
      </w:r>
      <w:proofErr w:type="gramStart"/>
      <w:r w:rsidRPr="002245BE">
        <w:rPr>
          <w:rFonts w:eastAsia="Calibri"/>
          <w:color w:val="000000"/>
          <w:szCs w:val="22"/>
        </w:rPr>
        <w:t>fraud</w:t>
      </w:r>
      <w:proofErr w:type="gramEnd"/>
      <w:r w:rsidRPr="002245BE">
        <w:rPr>
          <w:rFonts w:eastAsia="Calibri"/>
          <w:color w:val="000000"/>
          <w:szCs w:val="22"/>
        </w:rPr>
        <w:t xml:space="preserve"> or corruption, by its officials, consultants, responsible parties, subcontractors and sub-recipients in implementing the project or using UNDP funds.  The Implementing Partner will ensure that its financial management, anti-</w:t>
      </w:r>
      <w:proofErr w:type="gramStart"/>
      <w:r w:rsidRPr="002245BE">
        <w:rPr>
          <w:rFonts w:eastAsia="Calibri"/>
          <w:color w:val="000000"/>
          <w:szCs w:val="22"/>
        </w:rPr>
        <w:t>corruption</w:t>
      </w:r>
      <w:proofErr w:type="gramEnd"/>
      <w:r w:rsidRPr="002245BE">
        <w:rPr>
          <w:rFonts w:eastAsia="Calibri"/>
          <w:color w:val="000000"/>
          <w:szCs w:val="22"/>
        </w:rPr>
        <w:t xml:space="preserve"> and anti-fraud policies are in place and enforced for all funding received from or through UNDP.</w:t>
      </w:r>
    </w:p>
    <w:p w14:paraId="770FC19C" w14:textId="77777777" w:rsidR="00BF4E83" w:rsidRPr="002245BE" w:rsidRDefault="00BF4E83" w:rsidP="00BF4E83">
      <w:pPr>
        <w:autoSpaceDE w:val="0"/>
        <w:autoSpaceDN w:val="0"/>
        <w:adjustRightInd w:val="0"/>
        <w:ind w:left="360"/>
        <w:rPr>
          <w:rFonts w:eastAsia="Calibri"/>
          <w:color w:val="000000"/>
          <w:szCs w:val="22"/>
        </w:rPr>
      </w:pPr>
    </w:p>
    <w:p w14:paraId="32836620" w14:textId="77777777" w:rsidR="00BF4E83" w:rsidRPr="002245BE" w:rsidRDefault="00BF4E83" w:rsidP="00842957">
      <w:pPr>
        <w:pStyle w:val="AProdoc"/>
        <w:rPr>
          <w:rFonts w:eastAsia="Calibri"/>
          <w:color w:val="000000"/>
          <w:szCs w:val="22"/>
        </w:rPr>
      </w:pPr>
      <w:r w:rsidRPr="002245BE">
        <w:rPr>
          <w:rFonts w:eastAsia="Calibri"/>
          <w:color w:val="000000"/>
          <w:szCs w:val="22"/>
        </w:rPr>
        <w:t xml:space="preserve">The requirements of the following documents, then in force at the time of signature of the Project Document, apply to the Implementing Partner: </w:t>
      </w:r>
      <w:r w:rsidRPr="002245BE">
        <w:rPr>
          <w:rFonts w:eastAsia="Calibri"/>
          <w:bCs/>
          <w:color w:val="000000"/>
          <w:szCs w:val="22"/>
        </w:rPr>
        <w:t>(a)</w:t>
      </w:r>
      <w:r w:rsidRPr="002245BE">
        <w:rPr>
          <w:rFonts w:eastAsia="Calibri"/>
          <w:b/>
          <w:bCs/>
          <w:color w:val="000000"/>
          <w:szCs w:val="22"/>
        </w:rPr>
        <w:t xml:space="preserve"> </w:t>
      </w:r>
      <w:r w:rsidRPr="002245BE">
        <w:rPr>
          <w:rFonts w:eastAsia="Calibri"/>
          <w:color w:val="000000"/>
          <w:szCs w:val="22"/>
        </w:rPr>
        <w:t xml:space="preserve">UNDP Policy on Fraud and other Corrupt Practices and </w:t>
      </w:r>
      <w:r w:rsidRPr="002245BE">
        <w:rPr>
          <w:rFonts w:eastAsia="Calibri"/>
          <w:bCs/>
          <w:color w:val="000000"/>
          <w:szCs w:val="22"/>
        </w:rPr>
        <w:t>(b)</w:t>
      </w:r>
      <w:r w:rsidRPr="002245BE">
        <w:rPr>
          <w:rFonts w:eastAsia="Calibri"/>
          <w:b/>
          <w:bCs/>
          <w:color w:val="000000"/>
          <w:szCs w:val="22"/>
        </w:rPr>
        <w:t xml:space="preserve"> </w:t>
      </w:r>
      <w:r w:rsidRPr="002245BE">
        <w:rPr>
          <w:rFonts w:eastAsia="Calibri"/>
          <w:color w:val="000000"/>
          <w:szCs w:val="22"/>
        </w:rPr>
        <w:t xml:space="preserve">UNDP Office of Audit and Investigations Investigation Guidelines. </w:t>
      </w:r>
      <w:r w:rsidRPr="002245BE">
        <w:rPr>
          <w:rFonts w:eastAsia="Calibri"/>
          <w:szCs w:val="22"/>
        </w:rPr>
        <w:t xml:space="preserve">The Implementing Partner agrees to the requirements of the above documents, which are an integral part of this Project Document and are available online at www.undp.org. </w:t>
      </w:r>
    </w:p>
    <w:p w14:paraId="75F19531" w14:textId="77777777" w:rsidR="00BF4E83" w:rsidRPr="002245BE" w:rsidRDefault="00BF4E83" w:rsidP="00BF4E83">
      <w:pPr>
        <w:ind w:left="360"/>
        <w:rPr>
          <w:rFonts w:eastAsia="SimSun"/>
          <w:color w:val="000000"/>
          <w:szCs w:val="22"/>
        </w:rPr>
      </w:pPr>
    </w:p>
    <w:p w14:paraId="4FF56226" w14:textId="77777777" w:rsidR="00BF4E83" w:rsidRPr="002245BE" w:rsidRDefault="00BF4E83" w:rsidP="00842957">
      <w:pPr>
        <w:pStyle w:val="AProdoc"/>
        <w:rPr>
          <w:color w:val="000000"/>
          <w:szCs w:val="22"/>
        </w:rPr>
      </w:pPr>
      <w:proofErr w:type="gramStart"/>
      <w:r w:rsidRPr="002245BE">
        <w:rPr>
          <w:color w:val="000000"/>
          <w:szCs w:val="22"/>
        </w:rPr>
        <w:t>In the event that</w:t>
      </w:r>
      <w:proofErr w:type="gramEnd"/>
      <w:r w:rsidRPr="002245BE">
        <w:rPr>
          <w:color w:val="000000"/>
          <w:szCs w:val="22"/>
        </w:rPr>
        <w:t xml:space="preserve"> an investigation is required, UNDP has the obligation to conduct investigations relating to any aspect of UNDP projects and programmes in accordance with UNDP’s regulations, rules, policies and procedures. The Implementing Partner shall provide its full cooperation, including making available personnel, relevant documentation, and granting access to the Implementing Partner’s</w:t>
      </w:r>
      <w:r w:rsidRPr="002245BE">
        <w:rPr>
          <w:rFonts w:eastAsia="Calibri"/>
          <w:color w:val="000000"/>
          <w:szCs w:val="22"/>
        </w:rPr>
        <w:t xml:space="preserve"> </w:t>
      </w:r>
      <w:r w:rsidRPr="002245BE">
        <w:rPr>
          <w:color w:val="000000"/>
          <w:szCs w:val="22"/>
        </w:rPr>
        <w:t>(and its consultants’, responsible parties’, subcontractors’ and sub-recipients’) premises, for such purposes at reasonable times and on reasonable conditions as may be required for the purpose of an investigation. Should there be a limitation in meeting this obligation, UNDP shall consult with the Implementing Partner to find a solution.</w:t>
      </w:r>
    </w:p>
    <w:p w14:paraId="13C334A2" w14:textId="77777777" w:rsidR="00BF4E83" w:rsidRPr="002245BE" w:rsidRDefault="00BF4E83" w:rsidP="00BF4E83">
      <w:pPr>
        <w:ind w:left="360"/>
        <w:rPr>
          <w:rFonts w:eastAsia="Calibri"/>
          <w:color w:val="000000"/>
          <w:szCs w:val="22"/>
        </w:rPr>
      </w:pPr>
    </w:p>
    <w:p w14:paraId="42C6E2C0" w14:textId="77777777" w:rsidR="00BF4E83" w:rsidRPr="002245BE" w:rsidRDefault="00BF4E83" w:rsidP="00842957">
      <w:pPr>
        <w:pStyle w:val="AProdoc"/>
        <w:rPr>
          <w:rFonts w:eastAsia="SimSun"/>
          <w:szCs w:val="22"/>
        </w:rPr>
      </w:pPr>
      <w:r w:rsidRPr="002245BE">
        <w:rPr>
          <w:szCs w:val="22"/>
        </w:rPr>
        <w:t>The signatories to this Project Document will promptly inform one another in case of any incidence of inappropriate use of funds, or credible allegation of fraud or corruption with due confidentiality.</w:t>
      </w:r>
    </w:p>
    <w:p w14:paraId="62F5A68E" w14:textId="77777777" w:rsidR="00BF4E83" w:rsidRPr="002245BE" w:rsidRDefault="00BF4E83" w:rsidP="00BF4E83">
      <w:pPr>
        <w:ind w:left="360"/>
        <w:rPr>
          <w:szCs w:val="22"/>
        </w:rPr>
      </w:pPr>
    </w:p>
    <w:p w14:paraId="05038861" w14:textId="77777777" w:rsidR="00BF4E83" w:rsidRPr="002245BE" w:rsidRDefault="00BF4E83" w:rsidP="00BF4E83">
      <w:pPr>
        <w:ind w:left="360"/>
        <w:rPr>
          <w:rFonts w:eastAsia="Calibri"/>
          <w:color w:val="000000"/>
          <w:szCs w:val="22"/>
        </w:rPr>
      </w:pPr>
      <w:r w:rsidRPr="002245BE">
        <w:rPr>
          <w:szCs w:val="22"/>
        </w:rPr>
        <w:t xml:space="preserve">Where the Implementing Partner becomes aware that a UNDP project or activity, in whole or in part, is the focus of investigation for alleged fraud/corruption, the Implementing Partner will inform the UNDP Resident Representative/Head of Office, who will promptly inform UNDP’s Office of Audit </w:t>
      </w:r>
      <w:r w:rsidRPr="002245BE">
        <w:rPr>
          <w:szCs w:val="22"/>
        </w:rPr>
        <w:lastRenderedPageBreak/>
        <w:t>and Investigations (OAI). The Implementing Partner shall provide regular updates to the head of UNDP in the country and OAI of the status of, and actions relating to, such investigation.</w:t>
      </w:r>
    </w:p>
    <w:p w14:paraId="7393AF33" w14:textId="77777777" w:rsidR="00BF4E83" w:rsidRPr="002245BE" w:rsidRDefault="00BF4E83" w:rsidP="00BF4E83">
      <w:pPr>
        <w:ind w:left="360"/>
        <w:rPr>
          <w:rFonts w:eastAsia="SimSun"/>
          <w:i/>
          <w:szCs w:val="22"/>
        </w:rPr>
      </w:pPr>
    </w:p>
    <w:p w14:paraId="03B5400D" w14:textId="009FCC02" w:rsidR="00BF4E83" w:rsidRPr="002245BE" w:rsidRDefault="00BF4E83" w:rsidP="00842957">
      <w:pPr>
        <w:pStyle w:val="AProdoc"/>
        <w:rPr>
          <w:rFonts w:eastAsia="Calibri"/>
          <w:color w:val="000000"/>
          <w:szCs w:val="22"/>
        </w:rPr>
      </w:pPr>
      <w:r w:rsidRPr="002245BE">
        <w:rPr>
          <w:szCs w:val="22"/>
        </w:rPr>
        <w:t>UNDP shall be entitled to a refund from the Implementing Partner of any funds provided that have been used inappropriately, including through fraud or corruption, or otherwise paid other than in accordance with the terms and conditions of the Project Document.  Such amount may be deducted by UNDP from any payment due to the Implementing Partner under this or any other agreement.  Recovery of such amount by UNDP shall not diminish or curtail the Implementing Partner’s obligations under this Project Document.</w:t>
      </w:r>
    </w:p>
    <w:p w14:paraId="5B66E466" w14:textId="77777777" w:rsidR="00BF4E83" w:rsidRPr="002245BE" w:rsidRDefault="00BF4E83" w:rsidP="00BF4E83">
      <w:pPr>
        <w:ind w:left="360"/>
        <w:rPr>
          <w:rFonts w:eastAsia="SimSun"/>
          <w:szCs w:val="22"/>
        </w:rPr>
      </w:pPr>
    </w:p>
    <w:p w14:paraId="1555074E" w14:textId="77777777" w:rsidR="00BF4E83" w:rsidRPr="002245BE" w:rsidRDefault="00BF4E83" w:rsidP="00BF4E83">
      <w:pPr>
        <w:ind w:left="360"/>
        <w:rPr>
          <w:szCs w:val="22"/>
        </w:rPr>
      </w:pPr>
      <w:r w:rsidRPr="002245BE">
        <w:rPr>
          <w:szCs w:val="22"/>
        </w:rPr>
        <w:t>Where such funds have not been refunded to UNDP, the Implementing Partner agrees that donors to UNDP (including the Government) whose funding is the source, in whole or in part, of the funds for the activities under this Project Document, may seek recourse to the Implementing Partner for the recovery of any funds determined by UNDP to have been used inappropriately, including through fraud or corruption, or otherwise paid other than in accordance with the terms and conditions of the Project Document.</w:t>
      </w:r>
    </w:p>
    <w:p w14:paraId="7A06048A" w14:textId="77777777" w:rsidR="00BF4E83" w:rsidRPr="002245BE" w:rsidRDefault="00BF4E83" w:rsidP="00BF4E83">
      <w:pPr>
        <w:ind w:left="360"/>
        <w:rPr>
          <w:szCs w:val="22"/>
        </w:rPr>
      </w:pPr>
    </w:p>
    <w:p w14:paraId="53E90DBB" w14:textId="77777777" w:rsidR="00BF4E83" w:rsidRPr="002245BE" w:rsidRDefault="00BF4E83" w:rsidP="00BF4E83">
      <w:pPr>
        <w:ind w:left="360"/>
        <w:rPr>
          <w:rFonts w:eastAsia="Calibri"/>
          <w:color w:val="000000"/>
          <w:szCs w:val="22"/>
        </w:rPr>
      </w:pPr>
      <w:r w:rsidRPr="002245BE">
        <w:rPr>
          <w:i/>
          <w:szCs w:val="22"/>
          <w:u w:val="single"/>
        </w:rPr>
        <w:t>Note</w:t>
      </w:r>
      <w:r w:rsidRPr="002245BE">
        <w:rPr>
          <w:i/>
          <w:szCs w:val="22"/>
        </w:rPr>
        <w:t>:</w:t>
      </w:r>
      <w:r w:rsidRPr="002245BE">
        <w:rPr>
          <w:szCs w:val="22"/>
        </w:rPr>
        <w:t xml:space="preserve">  The term “Project Document” as used in this clause shall be deemed to include any relevant subsidiary agreement further to the Project Document, including those with responsible parties, </w:t>
      </w:r>
      <w:proofErr w:type="gramStart"/>
      <w:r w:rsidRPr="002245BE">
        <w:rPr>
          <w:szCs w:val="22"/>
        </w:rPr>
        <w:t>subcontractors</w:t>
      </w:r>
      <w:proofErr w:type="gramEnd"/>
      <w:r w:rsidRPr="002245BE">
        <w:rPr>
          <w:szCs w:val="22"/>
        </w:rPr>
        <w:t xml:space="preserve"> and sub-recipients.</w:t>
      </w:r>
    </w:p>
    <w:p w14:paraId="2EC0927B" w14:textId="77777777" w:rsidR="00BF4E83" w:rsidRPr="002245BE" w:rsidRDefault="00BF4E83" w:rsidP="00BF4E83">
      <w:pPr>
        <w:ind w:left="360"/>
        <w:rPr>
          <w:rFonts w:eastAsia="SimSun"/>
          <w:szCs w:val="22"/>
        </w:rPr>
      </w:pPr>
    </w:p>
    <w:p w14:paraId="2CC04077" w14:textId="7211D36A" w:rsidR="00BF4E83" w:rsidRPr="002245BE" w:rsidRDefault="00BF4E83" w:rsidP="00842957">
      <w:pPr>
        <w:pStyle w:val="AProdoc"/>
        <w:rPr>
          <w:szCs w:val="22"/>
        </w:rPr>
      </w:pPr>
      <w:r w:rsidRPr="002245BE">
        <w:rPr>
          <w:szCs w:val="22"/>
        </w:rPr>
        <w:t>Each contract issued by the Implementing Partner in connection with this Project Document shall include a provision representing that no fees, gratuities, rebates, gifts, commissions or other payments, other than those shown in the proposal, have been given, received, or promised in connection with the selection process or in contract execution, and that the recipient of funds from the Implementing Partner shall cooperate with any and all investigations and post-payment audits.</w:t>
      </w:r>
    </w:p>
    <w:p w14:paraId="6675EF84" w14:textId="77777777" w:rsidR="00BF4E83" w:rsidRPr="002245BE" w:rsidRDefault="00BF4E83" w:rsidP="00BF4E83">
      <w:pPr>
        <w:ind w:left="360"/>
        <w:rPr>
          <w:szCs w:val="22"/>
        </w:rPr>
      </w:pPr>
    </w:p>
    <w:p w14:paraId="5572966F" w14:textId="77777777" w:rsidR="00BF4E83" w:rsidRPr="002245BE" w:rsidRDefault="00BF4E83" w:rsidP="00842957">
      <w:pPr>
        <w:pStyle w:val="AProdoc"/>
        <w:rPr>
          <w:szCs w:val="22"/>
        </w:rPr>
      </w:pPr>
      <w:r w:rsidRPr="002245BE">
        <w:rPr>
          <w:szCs w:val="22"/>
        </w:rPr>
        <w:t>Should UNDP refer to the relevant national authorities for appropriate legal action any alleged wrongdoing relating to the project, the Government will ensure that the relevant national authorities shall actively investigate the same and take appropriate legal action against all individuals found to have participated in the wrongdoing, recover and return any recovered funds to UNDP.</w:t>
      </w:r>
    </w:p>
    <w:p w14:paraId="2802075A" w14:textId="77777777" w:rsidR="00BF4E83" w:rsidRPr="002245BE" w:rsidRDefault="00BF4E83" w:rsidP="00BF4E83">
      <w:pPr>
        <w:ind w:left="360"/>
        <w:rPr>
          <w:szCs w:val="22"/>
        </w:rPr>
      </w:pPr>
    </w:p>
    <w:p w14:paraId="70E0D82A" w14:textId="77777777" w:rsidR="00BF4E83" w:rsidRPr="002245BE" w:rsidRDefault="00BF4E83" w:rsidP="00842957">
      <w:pPr>
        <w:pStyle w:val="AProdoc"/>
        <w:rPr>
          <w:szCs w:val="22"/>
        </w:rPr>
      </w:pPr>
      <w:r w:rsidRPr="002245BE">
        <w:rPr>
          <w:szCs w:val="22"/>
        </w:rPr>
        <w:t xml:space="preserve">The Implementing Partner shall ensure that all of its obligations set forth under this section entitled “Risk Management” are passed on to each responsible party, subcontractor and sub-recipient and that all the clauses under this section entitled “Risk Management Standard Clauses” are included, </w:t>
      </w:r>
      <w:r w:rsidRPr="002245BE">
        <w:rPr>
          <w:i/>
          <w:szCs w:val="22"/>
        </w:rPr>
        <w:t>mutatis mutandis</w:t>
      </w:r>
      <w:r w:rsidRPr="002245BE">
        <w:rPr>
          <w:szCs w:val="22"/>
        </w:rPr>
        <w:t>, in all sub-contracts or sub-agreements entered into further to this Project Document.</w:t>
      </w:r>
    </w:p>
    <w:p w14:paraId="3B8142EF" w14:textId="77777777" w:rsidR="00B44253" w:rsidRPr="006E047D" w:rsidRDefault="00B44253" w:rsidP="00095A16">
      <w:pPr>
        <w:pStyle w:val="AProdoc"/>
        <w:numPr>
          <w:ilvl w:val="0"/>
          <w:numId w:val="0"/>
        </w:numPr>
        <w:ind w:left="-720"/>
        <w:jc w:val="both"/>
      </w:pPr>
    </w:p>
    <w:p w14:paraId="6015ADC6" w14:textId="77777777" w:rsidR="00135431" w:rsidRDefault="00135431" w:rsidP="00095A16">
      <w:pPr>
        <w:jc w:val="both"/>
        <w:rPr>
          <w:b/>
          <w:color w:val="000000" w:themeColor="text1"/>
          <w:spacing w:val="-2"/>
          <w:szCs w:val="22"/>
        </w:rPr>
      </w:pPr>
      <w:r>
        <w:rPr>
          <w:color w:val="000000" w:themeColor="text1"/>
        </w:rPr>
        <w:br w:type="page"/>
      </w:r>
    </w:p>
    <w:p w14:paraId="68B4CE41" w14:textId="3C2FE19E" w:rsidR="003E3ABA" w:rsidRPr="00FB02E4" w:rsidRDefault="007B0421" w:rsidP="00B16EB6">
      <w:pPr>
        <w:pStyle w:val="Heading1"/>
      </w:pPr>
      <w:bookmarkStart w:id="104" w:name="_Toc56699963"/>
      <w:r>
        <w:lastRenderedPageBreak/>
        <w:t>L</w:t>
      </w:r>
      <w:r w:rsidR="0017263B" w:rsidRPr="00FB02E4">
        <w:t>.</w:t>
      </w:r>
      <w:r w:rsidR="0017263B" w:rsidRPr="00FB02E4">
        <w:tab/>
      </w:r>
      <w:bookmarkEnd w:id="102"/>
      <w:bookmarkEnd w:id="103"/>
      <w:r w:rsidR="00FB02E4" w:rsidRPr="00FB02E4">
        <w:t>Annexes</w:t>
      </w:r>
      <w:bookmarkEnd w:id="104"/>
    </w:p>
    <w:p w14:paraId="15B0A2CA" w14:textId="77777777" w:rsidR="00A53B9C" w:rsidRPr="00A53B9C" w:rsidRDefault="00A53B9C" w:rsidP="00135431"/>
    <w:p w14:paraId="22D4A865" w14:textId="388D110A" w:rsidR="00135431" w:rsidRPr="009447CB" w:rsidRDefault="00135431" w:rsidP="00297981">
      <w:pPr>
        <w:pStyle w:val="ListParagraph"/>
        <w:numPr>
          <w:ilvl w:val="0"/>
          <w:numId w:val="41"/>
        </w:numPr>
        <w:ind w:left="360"/>
        <w:rPr>
          <w:color w:val="000000" w:themeColor="text1"/>
          <w:szCs w:val="22"/>
        </w:rPr>
      </w:pPr>
      <w:r w:rsidRPr="009447CB">
        <w:rPr>
          <w:color w:val="000000" w:themeColor="text1"/>
          <w:szCs w:val="22"/>
        </w:rPr>
        <w:t>Multi-Year Work Plan</w:t>
      </w:r>
    </w:p>
    <w:p w14:paraId="68D53E8A" w14:textId="57CD122B" w:rsidR="009447CB" w:rsidRDefault="009447CB" w:rsidP="00297981">
      <w:pPr>
        <w:pStyle w:val="ListParagraph"/>
        <w:numPr>
          <w:ilvl w:val="0"/>
          <w:numId w:val="41"/>
        </w:numPr>
        <w:ind w:left="360"/>
        <w:rPr>
          <w:color w:val="000000" w:themeColor="text1"/>
          <w:szCs w:val="22"/>
        </w:rPr>
      </w:pPr>
      <w:r>
        <w:rPr>
          <w:color w:val="000000" w:themeColor="text1"/>
          <w:szCs w:val="22"/>
        </w:rPr>
        <w:t>Output Budget</w:t>
      </w:r>
    </w:p>
    <w:p w14:paraId="3DA9CD17" w14:textId="2AAF14EE" w:rsidR="00135431" w:rsidRPr="009447CB" w:rsidRDefault="00135431" w:rsidP="00297981">
      <w:pPr>
        <w:pStyle w:val="ListParagraph"/>
        <w:numPr>
          <w:ilvl w:val="0"/>
          <w:numId w:val="41"/>
        </w:numPr>
        <w:ind w:left="360"/>
        <w:rPr>
          <w:color w:val="000000" w:themeColor="text1"/>
          <w:szCs w:val="22"/>
        </w:rPr>
      </w:pPr>
      <w:r w:rsidRPr="009447CB">
        <w:rPr>
          <w:color w:val="000000" w:themeColor="text1"/>
          <w:szCs w:val="22"/>
        </w:rPr>
        <w:t>GEF Tracking Tool (at baseline)</w:t>
      </w:r>
    </w:p>
    <w:p w14:paraId="456D016B" w14:textId="64539862" w:rsidR="00AB0945" w:rsidRPr="009447CB" w:rsidRDefault="00E37826" w:rsidP="00297981">
      <w:pPr>
        <w:pStyle w:val="ListParagraph"/>
        <w:numPr>
          <w:ilvl w:val="0"/>
          <w:numId w:val="41"/>
        </w:numPr>
        <w:ind w:left="360"/>
        <w:rPr>
          <w:color w:val="000000" w:themeColor="text1"/>
          <w:szCs w:val="22"/>
        </w:rPr>
      </w:pPr>
      <w:r w:rsidRPr="009447CB">
        <w:rPr>
          <w:color w:val="000000" w:themeColor="text1"/>
          <w:szCs w:val="22"/>
        </w:rPr>
        <w:t>Terms of Reference</w:t>
      </w:r>
      <w:r w:rsidR="006B15AA" w:rsidRPr="009447CB">
        <w:rPr>
          <w:color w:val="000000" w:themeColor="text1"/>
          <w:szCs w:val="22"/>
        </w:rPr>
        <w:t>s</w:t>
      </w:r>
    </w:p>
    <w:p w14:paraId="0DC6279E" w14:textId="2EA9121B" w:rsidR="00AB0945" w:rsidRPr="009447CB" w:rsidRDefault="00AB0945" w:rsidP="00297981">
      <w:pPr>
        <w:pStyle w:val="ListParagraph"/>
        <w:numPr>
          <w:ilvl w:val="0"/>
          <w:numId w:val="41"/>
        </w:numPr>
        <w:ind w:left="360"/>
        <w:rPr>
          <w:color w:val="000000" w:themeColor="text1"/>
          <w:szCs w:val="22"/>
        </w:rPr>
      </w:pPr>
      <w:r w:rsidRPr="009447CB">
        <w:rPr>
          <w:color w:val="000000" w:themeColor="text1"/>
          <w:szCs w:val="22"/>
        </w:rPr>
        <w:t xml:space="preserve">Stakeholder Engagement Plan </w:t>
      </w:r>
    </w:p>
    <w:p w14:paraId="137D31A7" w14:textId="38608ED9" w:rsidR="00135431" w:rsidRPr="009447CB" w:rsidRDefault="00AB0945" w:rsidP="00297981">
      <w:pPr>
        <w:pStyle w:val="ListParagraph"/>
        <w:numPr>
          <w:ilvl w:val="0"/>
          <w:numId w:val="41"/>
        </w:numPr>
        <w:ind w:left="360"/>
        <w:rPr>
          <w:color w:val="000000" w:themeColor="text1"/>
          <w:szCs w:val="22"/>
        </w:rPr>
      </w:pPr>
      <w:r w:rsidRPr="009447CB">
        <w:rPr>
          <w:color w:val="000000" w:themeColor="text1"/>
          <w:szCs w:val="22"/>
        </w:rPr>
        <w:t xml:space="preserve">Gender Analysis and Action Plan </w:t>
      </w:r>
    </w:p>
    <w:p w14:paraId="268ED393" w14:textId="77C45DBE" w:rsidR="006B15AA" w:rsidRPr="009447CB" w:rsidRDefault="006B15AA" w:rsidP="00297981">
      <w:pPr>
        <w:pStyle w:val="ListParagraph"/>
        <w:numPr>
          <w:ilvl w:val="0"/>
          <w:numId w:val="41"/>
        </w:numPr>
        <w:ind w:left="360"/>
        <w:rPr>
          <w:color w:val="000000" w:themeColor="text1"/>
          <w:szCs w:val="22"/>
        </w:rPr>
      </w:pPr>
      <w:r w:rsidRPr="009447CB">
        <w:rPr>
          <w:color w:val="000000" w:themeColor="text1"/>
          <w:szCs w:val="22"/>
        </w:rPr>
        <w:t>UNDP Social and Environmental Screeni</w:t>
      </w:r>
      <w:r w:rsidR="009447CB">
        <w:rPr>
          <w:color w:val="000000" w:themeColor="text1"/>
          <w:szCs w:val="22"/>
        </w:rPr>
        <w:t>ng Procedure</w:t>
      </w:r>
    </w:p>
    <w:p w14:paraId="189A4276" w14:textId="53BD0001" w:rsidR="00135431" w:rsidRPr="009447CB" w:rsidRDefault="00135431" w:rsidP="00297981">
      <w:pPr>
        <w:pStyle w:val="ListParagraph"/>
        <w:numPr>
          <w:ilvl w:val="0"/>
          <w:numId w:val="41"/>
        </w:numPr>
        <w:ind w:left="360"/>
        <w:rPr>
          <w:color w:val="000000" w:themeColor="text1"/>
          <w:szCs w:val="22"/>
        </w:rPr>
      </w:pPr>
      <w:r w:rsidRPr="009447CB">
        <w:rPr>
          <w:color w:val="000000" w:themeColor="text1"/>
          <w:szCs w:val="22"/>
        </w:rPr>
        <w:t>UNDP Risk Log</w:t>
      </w:r>
    </w:p>
    <w:p w14:paraId="5C6B4727" w14:textId="132FBAC7" w:rsidR="00135431" w:rsidRDefault="009447CB" w:rsidP="00297981">
      <w:pPr>
        <w:pStyle w:val="ListParagraph"/>
        <w:numPr>
          <w:ilvl w:val="0"/>
          <w:numId w:val="41"/>
        </w:numPr>
        <w:ind w:left="360"/>
        <w:rPr>
          <w:color w:val="000000" w:themeColor="text1"/>
          <w:szCs w:val="22"/>
        </w:rPr>
      </w:pPr>
      <w:r>
        <w:rPr>
          <w:color w:val="000000" w:themeColor="text1"/>
          <w:szCs w:val="22"/>
        </w:rPr>
        <w:t>UNDP Project Quality Assurance</w:t>
      </w:r>
    </w:p>
    <w:p w14:paraId="291D1A78" w14:textId="43FE6EDD" w:rsidR="00DD5E70" w:rsidRDefault="00DD5E70" w:rsidP="00297981">
      <w:pPr>
        <w:pStyle w:val="ListParagraph"/>
        <w:numPr>
          <w:ilvl w:val="0"/>
          <w:numId w:val="41"/>
        </w:numPr>
        <w:ind w:left="360"/>
        <w:rPr>
          <w:color w:val="000000" w:themeColor="text1"/>
          <w:szCs w:val="22"/>
        </w:rPr>
      </w:pPr>
      <w:r>
        <w:rPr>
          <w:color w:val="000000" w:themeColor="text1"/>
          <w:szCs w:val="22"/>
        </w:rPr>
        <w:t>PCAT and HACT</w:t>
      </w:r>
    </w:p>
    <w:p w14:paraId="47C69131" w14:textId="27BCE0F7" w:rsidR="009447CB" w:rsidRPr="009447CB" w:rsidRDefault="009447CB" w:rsidP="00297981">
      <w:pPr>
        <w:pStyle w:val="ListParagraph"/>
        <w:numPr>
          <w:ilvl w:val="0"/>
          <w:numId w:val="41"/>
        </w:numPr>
        <w:ind w:left="360"/>
        <w:rPr>
          <w:color w:val="000000" w:themeColor="text1"/>
          <w:szCs w:val="22"/>
        </w:rPr>
      </w:pPr>
      <w:r>
        <w:rPr>
          <w:color w:val="000000" w:themeColor="text1"/>
          <w:szCs w:val="22"/>
        </w:rPr>
        <w:t>Co-Financing Letters</w:t>
      </w:r>
    </w:p>
    <w:p w14:paraId="253D17EC" w14:textId="3EDA8939" w:rsidR="003E3ABA" w:rsidRPr="009447CB" w:rsidRDefault="0083671C" w:rsidP="00297981">
      <w:pPr>
        <w:pStyle w:val="ListParagraph"/>
        <w:numPr>
          <w:ilvl w:val="0"/>
          <w:numId w:val="41"/>
        </w:numPr>
        <w:ind w:left="360"/>
        <w:rPr>
          <w:color w:val="000000" w:themeColor="text1"/>
          <w:szCs w:val="22"/>
        </w:rPr>
      </w:pPr>
      <w:r w:rsidRPr="009447CB">
        <w:rPr>
          <w:color w:val="000000" w:themeColor="text1"/>
          <w:szCs w:val="22"/>
        </w:rPr>
        <w:t>References</w:t>
      </w:r>
    </w:p>
    <w:p w14:paraId="2DB657F4" w14:textId="713ED3E2" w:rsidR="00E33DEB" w:rsidRDefault="00E33DEB">
      <w:pPr>
        <w:rPr>
          <w:b/>
          <w:color w:val="000000" w:themeColor="text1"/>
          <w:szCs w:val="22"/>
          <w:highlight w:val="yellow"/>
        </w:rPr>
      </w:pPr>
      <w:bookmarkStart w:id="105" w:name="_Toc502749320"/>
      <w:bookmarkEnd w:id="78"/>
      <w:bookmarkEnd w:id="79"/>
    </w:p>
    <w:p w14:paraId="0964F9E0" w14:textId="1F76DAD8" w:rsidR="001E5C91" w:rsidRDefault="001E5C91">
      <w:pPr>
        <w:rPr>
          <w:b/>
          <w:color w:val="000000" w:themeColor="text1"/>
          <w:szCs w:val="22"/>
          <w:highlight w:val="yellow"/>
        </w:rPr>
      </w:pPr>
      <w:r>
        <w:rPr>
          <w:b/>
          <w:color w:val="000000" w:themeColor="text1"/>
          <w:szCs w:val="22"/>
          <w:highlight w:val="yellow"/>
        </w:rPr>
        <w:br w:type="page"/>
      </w:r>
    </w:p>
    <w:p w14:paraId="7927A15A" w14:textId="77777777" w:rsidR="006917F8" w:rsidRDefault="006917F8" w:rsidP="00683F3D">
      <w:pPr>
        <w:pStyle w:val="Heading2"/>
        <w:sectPr w:rsidR="006917F8" w:rsidSect="00341CAC">
          <w:headerReference w:type="even" r:id="rId35"/>
          <w:footerReference w:type="even" r:id="rId36"/>
          <w:footerReference w:type="default" r:id="rId37"/>
          <w:headerReference w:type="first" r:id="rId38"/>
          <w:pgSz w:w="12240" w:h="15840" w:code="1"/>
          <w:pgMar w:top="1440" w:right="1440" w:bottom="1440" w:left="1440" w:header="720" w:footer="720" w:gutter="0"/>
          <w:cols w:space="720"/>
          <w:docGrid w:linePitch="360"/>
        </w:sectPr>
      </w:pPr>
    </w:p>
    <w:p w14:paraId="61D74A57" w14:textId="4521C2F7" w:rsidR="006917F8" w:rsidRDefault="006917F8" w:rsidP="00F95605">
      <w:pPr>
        <w:pStyle w:val="Heading2"/>
        <w:tabs>
          <w:tab w:val="clear" w:pos="540"/>
        </w:tabs>
      </w:pPr>
      <w:bookmarkStart w:id="106" w:name="_Toc56699964"/>
      <w:r>
        <w:lastRenderedPageBreak/>
        <w:t>Annex A</w:t>
      </w:r>
      <w:r w:rsidR="00DB304D">
        <w:t>:</w:t>
      </w:r>
      <w:r w:rsidR="00F95605">
        <w:t xml:space="preserve">   </w:t>
      </w:r>
      <w:r w:rsidR="00CC5324">
        <w:t xml:space="preserve"> </w:t>
      </w:r>
      <w:r>
        <w:t>Multi-Year Work Plan</w:t>
      </w:r>
      <w:bookmarkEnd w:id="106"/>
    </w:p>
    <w:tbl>
      <w:tblPr>
        <w:tblW w:w="14415" w:type="dxa"/>
        <w:tblInd w:w="-612" w:type="dxa"/>
        <w:tblLayout w:type="fixed"/>
        <w:tblLook w:val="0000" w:firstRow="0" w:lastRow="0" w:firstColumn="0" w:lastColumn="0" w:noHBand="0" w:noVBand="0"/>
      </w:tblPr>
      <w:tblGrid>
        <w:gridCol w:w="1258"/>
        <w:gridCol w:w="7742"/>
        <w:gridCol w:w="451"/>
        <w:gridCol w:w="452"/>
        <w:gridCol w:w="451"/>
        <w:gridCol w:w="451"/>
        <w:gridCol w:w="451"/>
        <w:gridCol w:w="451"/>
        <w:gridCol w:w="452"/>
        <w:gridCol w:w="451"/>
        <w:gridCol w:w="451"/>
        <w:gridCol w:w="451"/>
        <w:gridCol w:w="451"/>
        <w:gridCol w:w="452"/>
      </w:tblGrid>
      <w:tr w:rsidR="00435E3A" w14:paraId="71533B60" w14:textId="77777777" w:rsidTr="00DE220A">
        <w:trPr>
          <w:trHeight w:val="245"/>
        </w:trPr>
        <w:tc>
          <w:tcPr>
            <w:tcW w:w="14415" w:type="dxa"/>
            <w:gridSpan w:val="14"/>
            <w:tcBorders>
              <w:bottom w:val="single" w:sz="12" w:space="0" w:color="auto"/>
            </w:tcBorders>
          </w:tcPr>
          <w:p w14:paraId="40986C0A" w14:textId="77777777" w:rsidR="00435E3A" w:rsidRDefault="00435E3A">
            <w:pPr>
              <w:autoSpaceDE w:val="0"/>
              <w:autoSpaceDN w:val="0"/>
              <w:adjustRightInd w:val="0"/>
              <w:rPr>
                <w:rFonts w:eastAsia="SimSun"/>
                <w:color w:val="000000"/>
                <w:sz w:val="20"/>
                <w:szCs w:val="20"/>
              </w:rPr>
            </w:pPr>
            <w:r w:rsidRPr="00435E3A">
              <w:rPr>
                <w:rFonts w:eastAsia="SimSun"/>
                <w:color w:val="000000"/>
                <w:sz w:val="20"/>
                <w:szCs w:val="20"/>
              </w:rPr>
              <w:t>* The first three months of project implementation will be devoted to recruitment and setting up the project management unit</w:t>
            </w:r>
          </w:p>
          <w:p w14:paraId="3E9C5250" w14:textId="424AB2F7" w:rsidR="00854639" w:rsidRDefault="00854639">
            <w:pPr>
              <w:autoSpaceDE w:val="0"/>
              <w:autoSpaceDN w:val="0"/>
              <w:adjustRightInd w:val="0"/>
              <w:rPr>
                <w:rFonts w:eastAsia="SimSun"/>
                <w:color w:val="000000"/>
                <w:sz w:val="20"/>
                <w:szCs w:val="20"/>
              </w:rPr>
            </w:pPr>
            <w:r>
              <w:rPr>
                <w:rFonts w:eastAsia="SimSun"/>
                <w:color w:val="000000"/>
                <w:sz w:val="20"/>
                <w:szCs w:val="20"/>
              </w:rPr>
              <w:t>*</w:t>
            </w:r>
            <w:proofErr w:type="gramStart"/>
            <w:r>
              <w:rPr>
                <w:rFonts w:eastAsia="SimSun"/>
                <w:color w:val="000000"/>
                <w:sz w:val="20"/>
                <w:szCs w:val="20"/>
              </w:rPr>
              <w:t>*  For</w:t>
            </w:r>
            <w:proofErr w:type="gramEnd"/>
            <w:r>
              <w:rPr>
                <w:rFonts w:eastAsia="SimSun"/>
                <w:color w:val="000000"/>
                <w:sz w:val="20"/>
                <w:szCs w:val="20"/>
              </w:rPr>
              <w:t xml:space="preserve"> the purposes of formatting, project outputs and activities have been abbreviated</w:t>
            </w:r>
          </w:p>
        </w:tc>
      </w:tr>
      <w:tr w:rsidR="006B252B" w14:paraId="43A5EC90" w14:textId="77777777" w:rsidTr="00DE220A">
        <w:trPr>
          <w:trHeight w:val="245"/>
        </w:trPr>
        <w:tc>
          <w:tcPr>
            <w:tcW w:w="1258" w:type="dxa"/>
            <w:tcBorders>
              <w:top w:val="single" w:sz="12" w:space="0" w:color="auto"/>
              <w:left w:val="single" w:sz="12" w:space="0" w:color="auto"/>
              <w:bottom w:val="nil"/>
              <w:right w:val="nil"/>
            </w:tcBorders>
            <w:shd w:val="solid" w:color="FFCC99" w:fill="auto"/>
          </w:tcPr>
          <w:p w14:paraId="2119B409" w14:textId="77777777" w:rsidR="006B252B" w:rsidRDefault="006B252B">
            <w:pPr>
              <w:autoSpaceDE w:val="0"/>
              <w:autoSpaceDN w:val="0"/>
              <w:adjustRightInd w:val="0"/>
              <w:jc w:val="center"/>
              <w:rPr>
                <w:rFonts w:eastAsia="SimSun"/>
                <w:b/>
                <w:bCs/>
                <w:color w:val="000000"/>
                <w:sz w:val="20"/>
                <w:szCs w:val="20"/>
              </w:rPr>
            </w:pPr>
          </w:p>
        </w:tc>
        <w:tc>
          <w:tcPr>
            <w:tcW w:w="7742" w:type="dxa"/>
            <w:tcBorders>
              <w:top w:val="single" w:sz="12" w:space="0" w:color="auto"/>
              <w:left w:val="nil"/>
              <w:bottom w:val="nil"/>
              <w:right w:val="nil"/>
            </w:tcBorders>
            <w:shd w:val="solid" w:color="FFCC99" w:fill="auto"/>
          </w:tcPr>
          <w:p w14:paraId="721C6ECB" w14:textId="77777777" w:rsidR="006B252B" w:rsidRDefault="006B252B">
            <w:pPr>
              <w:autoSpaceDE w:val="0"/>
              <w:autoSpaceDN w:val="0"/>
              <w:adjustRightInd w:val="0"/>
              <w:rPr>
                <w:rFonts w:eastAsia="SimSun"/>
                <w:b/>
                <w:bCs/>
                <w:color w:val="000000"/>
                <w:sz w:val="20"/>
                <w:szCs w:val="20"/>
              </w:rPr>
            </w:pPr>
          </w:p>
        </w:tc>
        <w:tc>
          <w:tcPr>
            <w:tcW w:w="903" w:type="dxa"/>
            <w:gridSpan w:val="2"/>
            <w:tcBorders>
              <w:top w:val="single" w:sz="12" w:space="0" w:color="auto"/>
              <w:left w:val="single" w:sz="12" w:space="0" w:color="auto"/>
              <w:bottom w:val="nil"/>
              <w:right w:val="nil"/>
            </w:tcBorders>
            <w:shd w:val="solid" w:color="FFCC99" w:fill="auto"/>
          </w:tcPr>
          <w:p w14:paraId="47D3646C" w14:textId="77777777" w:rsidR="006B252B" w:rsidRDefault="006B252B">
            <w:pPr>
              <w:autoSpaceDE w:val="0"/>
              <w:autoSpaceDN w:val="0"/>
              <w:adjustRightInd w:val="0"/>
              <w:rPr>
                <w:rFonts w:eastAsia="SimSun"/>
                <w:b/>
                <w:bCs/>
                <w:color w:val="000000"/>
                <w:sz w:val="20"/>
                <w:szCs w:val="20"/>
              </w:rPr>
            </w:pPr>
            <w:r>
              <w:rPr>
                <w:rFonts w:eastAsia="SimSun"/>
                <w:b/>
                <w:bCs/>
                <w:color w:val="000000"/>
                <w:sz w:val="20"/>
                <w:szCs w:val="20"/>
              </w:rPr>
              <w:t>Year 1*</w:t>
            </w:r>
          </w:p>
        </w:tc>
        <w:tc>
          <w:tcPr>
            <w:tcW w:w="451" w:type="dxa"/>
            <w:tcBorders>
              <w:top w:val="single" w:sz="12" w:space="0" w:color="auto"/>
              <w:left w:val="nil"/>
              <w:bottom w:val="nil"/>
              <w:right w:val="nil"/>
            </w:tcBorders>
            <w:shd w:val="solid" w:color="FFCC99" w:fill="auto"/>
          </w:tcPr>
          <w:p w14:paraId="547D820F"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nil"/>
              <w:right w:val="nil"/>
            </w:tcBorders>
            <w:shd w:val="solid" w:color="FFCC99" w:fill="auto"/>
          </w:tcPr>
          <w:p w14:paraId="6DF3540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nil"/>
              <w:right w:val="nil"/>
            </w:tcBorders>
            <w:shd w:val="solid" w:color="FFCC99" w:fill="auto"/>
          </w:tcPr>
          <w:p w14:paraId="2AEBCE43"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nil"/>
              <w:right w:val="nil"/>
            </w:tcBorders>
            <w:shd w:val="solid" w:color="FFCC99" w:fill="auto"/>
          </w:tcPr>
          <w:p w14:paraId="3354B6E2"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nil"/>
              <w:right w:val="nil"/>
            </w:tcBorders>
            <w:shd w:val="solid" w:color="FFCC99" w:fill="auto"/>
          </w:tcPr>
          <w:p w14:paraId="53F8CE1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nil"/>
              <w:right w:val="nil"/>
            </w:tcBorders>
            <w:shd w:val="solid" w:color="FFCC99" w:fill="auto"/>
          </w:tcPr>
          <w:p w14:paraId="0B067DC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nil"/>
              <w:right w:val="nil"/>
            </w:tcBorders>
            <w:shd w:val="solid" w:color="FFCC99" w:fill="auto"/>
          </w:tcPr>
          <w:p w14:paraId="13150594"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nil"/>
              <w:right w:val="nil"/>
            </w:tcBorders>
            <w:shd w:val="solid" w:color="FFCC99" w:fill="auto"/>
          </w:tcPr>
          <w:p w14:paraId="2883CC05"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nil"/>
              <w:right w:val="nil"/>
            </w:tcBorders>
            <w:shd w:val="solid" w:color="FFCC99" w:fill="auto"/>
          </w:tcPr>
          <w:p w14:paraId="633699B5"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nil"/>
              <w:right w:val="single" w:sz="12" w:space="0" w:color="auto"/>
            </w:tcBorders>
            <w:shd w:val="solid" w:color="FFCC99" w:fill="auto"/>
          </w:tcPr>
          <w:p w14:paraId="40B38FF1" w14:textId="77777777" w:rsidR="006B252B" w:rsidRDefault="006B252B">
            <w:pPr>
              <w:autoSpaceDE w:val="0"/>
              <w:autoSpaceDN w:val="0"/>
              <w:adjustRightInd w:val="0"/>
              <w:jc w:val="center"/>
              <w:rPr>
                <w:rFonts w:eastAsia="SimSun"/>
                <w:color w:val="000000"/>
                <w:sz w:val="20"/>
                <w:szCs w:val="20"/>
              </w:rPr>
            </w:pPr>
          </w:p>
        </w:tc>
      </w:tr>
      <w:tr w:rsidR="006B252B" w14:paraId="2AA0A196" w14:textId="77777777" w:rsidTr="00DE220A">
        <w:trPr>
          <w:trHeight w:val="262"/>
        </w:trPr>
        <w:tc>
          <w:tcPr>
            <w:tcW w:w="1258" w:type="dxa"/>
            <w:tcBorders>
              <w:top w:val="nil"/>
              <w:left w:val="single" w:sz="12" w:space="0" w:color="auto"/>
              <w:bottom w:val="nil"/>
              <w:right w:val="nil"/>
            </w:tcBorders>
            <w:shd w:val="solid" w:color="FFCC99" w:fill="auto"/>
          </w:tcPr>
          <w:p w14:paraId="4F712C40" w14:textId="77777777" w:rsidR="006B252B" w:rsidRDefault="006B252B">
            <w:pPr>
              <w:autoSpaceDE w:val="0"/>
              <w:autoSpaceDN w:val="0"/>
              <w:adjustRightInd w:val="0"/>
              <w:jc w:val="center"/>
              <w:rPr>
                <w:rFonts w:eastAsia="SimSun"/>
                <w:b/>
                <w:bCs/>
                <w:color w:val="000000"/>
                <w:sz w:val="20"/>
                <w:szCs w:val="20"/>
              </w:rPr>
            </w:pPr>
          </w:p>
        </w:tc>
        <w:tc>
          <w:tcPr>
            <w:tcW w:w="7742" w:type="dxa"/>
            <w:tcBorders>
              <w:top w:val="nil"/>
              <w:left w:val="nil"/>
              <w:bottom w:val="nil"/>
              <w:right w:val="nil"/>
            </w:tcBorders>
            <w:shd w:val="solid" w:color="FFCC99" w:fill="auto"/>
          </w:tcPr>
          <w:p w14:paraId="43BB6838" w14:textId="77777777" w:rsidR="006B252B" w:rsidRDefault="006B252B">
            <w:pPr>
              <w:autoSpaceDE w:val="0"/>
              <w:autoSpaceDN w:val="0"/>
              <w:adjustRightInd w:val="0"/>
              <w:rPr>
                <w:rFonts w:eastAsia="SimSun"/>
                <w:b/>
                <w:bCs/>
                <w:color w:val="000000"/>
                <w:sz w:val="20"/>
                <w:szCs w:val="20"/>
              </w:rPr>
            </w:pPr>
            <w:r>
              <w:rPr>
                <w:rFonts w:eastAsia="SimSun"/>
                <w:b/>
                <w:bCs/>
                <w:color w:val="000000"/>
                <w:sz w:val="20"/>
                <w:szCs w:val="20"/>
              </w:rPr>
              <w:t>Description</w:t>
            </w:r>
          </w:p>
        </w:tc>
        <w:tc>
          <w:tcPr>
            <w:tcW w:w="451" w:type="dxa"/>
            <w:tcBorders>
              <w:top w:val="nil"/>
              <w:left w:val="single" w:sz="12" w:space="0" w:color="auto"/>
              <w:bottom w:val="nil"/>
              <w:right w:val="nil"/>
            </w:tcBorders>
            <w:shd w:val="solid" w:color="FFCC99" w:fill="auto"/>
          </w:tcPr>
          <w:p w14:paraId="079A0570" w14:textId="77777777" w:rsidR="006B252B" w:rsidRDefault="006B252B">
            <w:pPr>
              <w:autoSpaceDE w:val="0"/>
              <w:autoSpaceDN w:val="0"/>
              <w:adjustRightInd w:val="0"/>
              <w:jc w:val="center"/>
              <w:rPr>
                <w:rFonts w:eastAsia="SimSun"/>
                <w:color w:val="000000"/>
                <w:sz w:val="20"/>
                <w:szCs w:val="20"/>
              </w:rPr>
            </w:pPr>
            <w:r>
              <w:rPr>
                <w:rFonts w:eastAsia="SimSun"/>
                <w:color w:val="000000"/>
                <w:sz w:val="20"/>
                <w:szCs w:val="20"/>
              </w:rPr>
              <w:t>1</w:t>
            </w:r>
          </w:p>
        </w:tc>
        <w:tc>
          <w:tcPr>
            <w:tcW w:w="452" w:type="dxa"/>
            <w:tcBorders>
              <w:top w:val="nil"/>
              <w:left w:val="nil"/>
              <w:bottom w:val="nil"/>
              <w:right w:val="nil"/>
            </w:tcBorders>
            <w:shd w:val="solid" w:color="FFCC99" w:fill="auto"/>
          </w:tcPr>
          <w:p w14:paraId="3ACF4C0A" w14:textId="77777777" w:rsidR="006B252B" w:rsidRDefault="006B252B">
            <w:pPr>
              <w:autoSpaceDE w:val="0"/>
              <w:autoSpaceDN w:val="0"/>
              <w:adjustRightInd w:val="0"/>
              <w:jc w:val="center"/>
              <w:rPr>
                <w:rFonts w:eastAsia="SimSun"/>
                <w:color w:val="000000"/>
                <w:sz w:val="20"/>
                <w:szCs w:val="20"/>
              </w:rPr>
            </w:pPr>
            <w:r>
              <w:rPr>
                <w:rFonts w:eastAsia="SimSun"/>
                <w:color w:val="000000"/>
                <w:sz w:val="20"/>
                <w:szCs w:val="20"/>
              </w:rPr>
              <w:t>2</w:t>
            </w:r>
          </w:p>
        </w:tc>
        <w:tc>
          <w:tcPr>
            <w:tcW w:w="451" w:type="dxa"/>
            <w:tcBorders>
              <w:top w:val="nil"/>
              <w:left w:val="nil"/>
              <w:bottom w:val="nil"/>
              <w:right w:val="nil"/>
            </w:tcBorders>
            <w:shd w:val="solid" w:color="FFCC99" w:fill="auto"/>
          </w:tcPr>
          <w:p w14:paraId="3DA4F7DF" w14:textId="77777777" w:rsidR="006B252B" w:rsidRDefault="006B252B">
            <w:pPr>
              <w:autoSpaceDE w:val="0"/>
              <w:autoSpaceDN w:val="0"/>
              <w:adjustRightInd w:val="0"/>
              <w:jc w:val="center"/>
              <w:rPr>
                <w:rFonts w:eastAsia="SimSun"/>
                <w:color w:val="000000"/>
                <w:sz w:val="20"/>
                <w:szCs w:val="20"/>
              </w:rPr>
            </w:pPr>
            <w:r>
              <w:rPr>
                <w:rFonts w:eastAsia="SimSun"/>
                <w:color w:val="000000"/>
                <w:sz w:val="20"/>
                <w:szCs w:val="20"/>
              </w:rPr>
              <w:t>3</w:t>
            </w:r>
          </w:p>
        </w:tc>
        <w:tc>
          <w:tcPr>
            <w:tcW w:w="451" w:type="dxa"/>
            <w:tcBorders>
              <w:top w:val="nil"/>
              <w:left w:val="nil"/>
              <w:bottom w:val="nil"/>
              <w:right w:val="nil"/>
            </w:tcBorders>
            <w:shd w:val="solid" w:color="FFCC99" w:fill="auto"/>
          </w:tcPr>
          <w:p w14:paraId="7CC5F07D" w14:textId="77777777" w:rsidR="006B252B" w:rsidRDefault="006B252B">
            <w:pPr>
              <w:autoSpaceDE w:val="0"/>
              <w:autoSpaceDN w:val="0"/>
              <w:adjustRightInd w:val="0"/>
              <w:jc w:val="center"/>
              <w:rPr>
                <w:rFonts w:eastAsia="SimSun"/>
                <w:color w:val="000000"/>
                <w:sz w:val="20"/>
                <w:szCs w:val="20"/>
              </w:rPr>
            </w:pPr>
            <w:r>
              <w:rPr>
                <w:rFonts w:eastAsia="SimSun"/>
                <w:color w:val="000000"/>
                <w:sz w:val="20"/>
                <w:szCs w:val="20"/>
              </w:rPr>
              <w:t>4</w:t>
            </w:r>
          </w:p>
        </w:tc>
        <w:tc>
          <w:tcPr>
            <w:tcW w:w="451" w:type="dxa"/>
            <w:tcBorders>
              <w:top w:val="nil"/>
              <w:left w:val="nil"/>
              <w:bottom w:val="nil"/>
              <w:right w:val="nil"/>
            </w:tcBorders>
            <w:shd w:val="solid" w:color="FFCC99" w:fill="auto"/>
          </w:tcPr>
          <w:p w14:paraId="50A7DA61" w14:textId="77777777" w:rsidR="006B252B" w:rsidRDefault="006B252B">
            <w:pPr>
              <w:autoSpaceDE w:val="0"/>
              <w:autoSpaceDN w:val="0"/>
              <w:adjustRightInd w:val="0"/>
              <w:jc w:val="center"/>
              <w:rPr>
                <w:rFonts w:eastAsia="SimSun"/>
                <w:color w:val="000000"/>
                <w:sz w:val="20"/>
                <w:szCs w:val="20"/>
              </w:rPr>
            </w:pPr>
            <w:r>
              <w:rPr>
                <w:rFonts w:eastAsia="SimSun"/>
                <w:color w:val="000000"/>
                <w:sz w:val="20"/>
                <w:szCs w:val="20"/>
              </w:rPr>
              <w:t>5</w:t>
            </w:r>
          </w:p>
        </w:tc>
        <w:tc>
          <w:tcPr>
            <w:tcW w:w="451" w:type="dxa"/>
            <w:tcBorders>
              <w:top w:val="nil"/>
              <w:left w:val="nil"/>
              <w:bottom w:val="nil"/>
              <w:right w:val="nil"/>
            </w:tcBorders>
            <w:shd w:val="solid" w:color="FFCC99" w:fill="auto"/>
          </w:tcPr>
          <w:p w14:paraId="52719587" w14:textId="77777777" w:rsidR="006B252B" w:rsidRDefault="006B252B">
            <w:pPr>
              <w:autoSpaceDE w:val="0"/>
              <w:autoSpaceDN w:val="0"/>
              <w:adjustRightInd w:val="0"/>
              <w:jc w:val="center"/>
              <w:rPr>
                <w:rFonts w:eastAsia="SimSun"/>
                <w:color w:val="000000"/>
                <w:sz w:val="20"/>
                <w:szCs w:val="20"/>
              </w:rPr>
            </w:pPr>
            <w:r>
              <w:rPr>
                <w:rFonts w:eastAsia="SimSun"/>
                <w:color w:val="000000"/>
                <w:sz w:val="20"/>
                <w:szCs w:val="20"/>
              </w:rPr>
              <w:t>6</w:t>
            </w:r>
          </w:p>
        </w:tc>
        <w:tc>
          <w:tcPr>
            <w:tcW w:w="452" w:type="dxa"/>
            <w:tcBorders>
              <w:top w:val="nil"/>
              <w:left w:val="nil"/>
              <w:bottom w:val="nil"/>
              <w:right w:val="nil"/>
            </w:tcBorders>
            <w:shd w:val="solid" w:color="FFCC99" w:fill="auto"/>
          </w:tcPr>
          <w:p w14:paraId="6A823129" w14:textId="77777777" w:rsidR="006B252B" w:rsidRDefault="006B252B">
            <w:pPr>
              <w:autoSpaceDE w:val="0"/>
              <w:autoSpaceDN w:val="0"/>
              <w:adjustRightInd w:val="0"/>
              <w:jc w:val="center"/>
              <w:rPr>
                <w:rFonts w:eastAsia="SimSun"/>
                <w:color w:val="000000"/>
                <w:sz w:val="20"/>
                <w:szCs w:val="20"/>
              </w:rPr>
            </w:pPr>
            <w:r>
              <w:rPr>
                <w:rFonts w:eastAsia="SimSun"/>
                <w:color w:val="000000"/>
                <w:sz w:val="20"/>
                <w:szCs w:val="20"/>
              </w:rPr>
              <w:t>7</w:t>
            </w:r>
          </w:p>
        </w:tc>
        <w:tc>
          <w:tcPr>
            <w:tcW w:w="451" w:type="dxa"/>
            <w:tcBorders>
              <w:top w:val="nil"/>
              <w:left w:val="nil"/>
              <w:bottom w:val="nil"/>
              <w:right w:val="nil"/>
            </w:tcBorders>
            <w:shd w:val="solid" w:color="FFCC99" w:fill="auto"/>
          </w:tcPr>
          <w:p w14:paraId="1FA4D8EC" w14:textId="77777777" w:rsidR="006B252B" w:rsidRDefault="006B252B">
            <w:pPr>
              <w:autoSpaceDE w:val="0"/>
              <w:autoSpaceDN w:val="0"/>
              <w:adjustRightInd w:val="0"/>
              <w:jc w:val="center"/>
              <w:rPr>
                <w:rFonts w:eastAsia="SimSun"/>
                <w:color w:val="000000"/>
                <w:sz w:val="20"/>
                <w:szCs w:val="20"/>
              </w:rPr>
            </w:pPr>
            <w:r>
              <w:rPr>
                <w:rFonts w:eastAsia="SimSun"/>
                <w:color w:val="000000"/>
                <w:sz w:val="20"/>
                <w:szCs w:val="20"/>
              </w:rPr>
              <w:t>8</w:t>
            </w:r>
          </w:p>
        </w:tc>
        <w:tc>
          <w:tcPr>
            <w:tcW w:w="451" w:type="dxa"/>
            <w:tcBorders>
              <w:top w:val="nil"/>
              <w:left w:val="nil"/>
              <w:bottom w:val="nil"/>
              <w:right w:val="nil"/>
            </w:tcBorders>
            <w:shd w:val="solid" w:color="FFCC99" w:fill="auto"/>
          </w:tcPr>
          <w:p w14:paraId="1222A636" w14:textId="77777777" w:rsidR="006B252B" w:rsidRDefault="006B252B">
            <w:pPr>
              <w:autoSpaceDE w:val="0"/>
              <w:autoSpaceDN w:val="0"/>
              <w:adjustRightInd w:val="0"/>
              <w:jc w:val="center"/>
              <w:rPr>
                <w:rFonts w:eastAsia="SimSun"/>
                <w:color w:val="000000"/>
                <w:sz w:val="20"/>
                <w:szCs w:val="20"/>
              </w:rPr>
            </w:pPr>
            <w:r>
              <w:rPr>
                <w:rFonts w:eastAsia="SimSun"/>
                <w:color w:val="000000"/>
                <w:sz w:val="20"/>
                <w:szCs w:val="20"/>
              </w:rPr>
              <w:t>9</w:t>
            </w:r>
          </w:p>
        </w:tc>
        <w:tc>
          <w:tcPr>
            <w:tcW w:w="451" w:type="dxa"/>
            <w:tcBorders>
              <w:top w:val="nil"/>
              <w:left w:val="nil"/>
              <w:bottom w:val="nil"/>
              <w:right w:val="nil"/>
            </w:tcBorders>
            <w:shd w:val="solid" w:color="FFCC99" w:fill="auto"/>
          </w:tcPr>
          <w:p w14:paraId="564F1C3D" w14:textId="77777777" w:rsidR="006B252B" w:rsidRDefault="006B252B">
            <w:pPr>
              <w:autoSpaceDE w:val="0"/>
              <w:autoSpaceDN w:val="0"/>
              <w:adjustRightInd w:val="0"/>
              <w:jc w:val="center"/>
              <w:rPr>
                <w:rFonts w:eastAsia="SimSun"/>
                <w:color w:val="000000"/>
                <w:sz w:val="20"/>
                <w:szCs w:val="20"/>
              </w:rPr>
            </w:pPr>
            <w:r>
              <w:rPr>
                <w:rFonts w:eastAsia="SimSun"/>
                <w:color w:val="000000"/>
                <w:sz w:val="20"/>
                <w:szCs w:val="20"/>
              </w:rPr>
              <w:t>10</w:t>
            </w:r>
          </w:p>
        </w:tc>
        <w:tc>
          <w:tcPr>
            <w:tcW w:w="451" w:type="dxa"/>
            <w:tcBorders>
              <w:top w:val="nil"/>
              <w:left w:val="nil"/>
              <w:bottom w:val="nil"/>
              <w:right w:val="nil"/>
            </w:tcBorders>
            <w:shd w:val="solid" w:color="FFCC99" w:fill="auto"/>
          </w:tcPr>
          <w:p w14:paraId="33FB39F6" w14:textId="77777777" w:rsidR="006B252B" w:rsidRDefault="006B252B">
            <w:pPr>
              <w:autoSpaceDE w:val="0"/>
              <w:autoSpaceDN w:val="0"/>
              <w:adjustRightInd w:val="0"/>
              <w:jc w:val="center"/>
              <w:rPr>
                <w:rFonts w:eastAsia="SimSun"/>
                <w:color w:val="000000"/>
                <w:sz w:val="20"/>
                <w:szCs w:val="20"/>
              </w:rPr>
            </w:pPr>
            <w:r>
              <w:rPr>
                <w:rFonts w:eastAsia="SimSun"/>
                <w:color w:val="000000"/>
                <w:sz w:val="20"/>
                <w:szCs w:val="20"/>
              </w:rPr>
              <w:t>11</w:t>
            </w:r>
          </w:p>
        </w:tc>
        <w:tc>
          <w:tcPr>
            <w:tcW w:w="452" w:type="dxa"/>
            <w:tcBorders>
              <w:top w:val="nil"/>
              <w:left w:val="nil"/>
              <w:bottom w:val="nil"/>
              <w:right w:val="single" w:sz="12" w:space="0" w:color="auto"/>
            </w:tcBorders>
            <w:shd w:val="solid" w:color="FFCC99" w:fill="auto"/>
          </w:tcPr>
          <w:p w14:paraId="47EB5820" w14:textId="77777777" w:rsidR="006B252B" w:rsidRDefault="006B252B">
            <w:pPr>
              <w:autoSpaceDE w:val="0"/>
              <w:autoSpaceDN w:val="0"/>
              <w:adjustRightInd w:val="0"/>
              <w:jc w:val="center"/>
              <w:rPr>
                <w:rFonts w:eastAsia="SimSun"/>
                <w:color w:val="000000"/>
                <w:sz w:val="20"/>
                <w:szCs w:val="20"/>
              </w:rPr>
            </w:pPr>
            <w:r>
              <w:rPr>
                <w:rFonts w:eastAsia="SimSun"/>
                <w:color w:val="000000"/>
                <w:sz w:val="20"/>
                <w:szCs w:val="20"/>
              </w:rPr>
              <w:t>12</w:t>
            </w:r>
          </w:p>
        </w:tc>
      </w:tr>
      <w:tr w:rsidR="006B252B" w14:paraId="3298FEAD" w14:textId="77777777" w:rsidTr="006B252B">
        <w:trPr>
          <w:trHeight w:val="262"/>
        </w:trPr>
        <w:tc>
          <w:tcPr>
            <w:tcW w:w="9000" w:type="dxa"/>
            <w:gridSpan w:val="2"/>
            <w:tcBorders>
              <w:top w:val="single" w:sz="12" w:space="0" w:color="auto"/>
              <w:left w:val="single" w:sz="12" w:space="0" w:color="auto"/>
              <w:bottom w:val="single" w:sz="12" w:space="0" w:color="auto"/>
              <w:right w:val="single" w:sz="12" w:space="0" w:color="auto"/>
            </w:tcBorders>
            <w:shd w:val="solid" w:color="00FF00" w:fill="auto"/>
          </w:tcPr>
          <w:p w14:paraId="6F63C8C9" w14:textId="2B34B4BB" w:rsidR="006B252B" w:rsidRDefault="002221EE">
            <w:pPr>
              <w:autoSpaceDE w:val="0"/>
              <w:autoSpaceDN w:val="0"/>
              <w:adjustRightInd w:val="0"/>
              <w:rPr>
                <w:rFonts w:eastAsia="SimSun"/>
                <w:b/>
                <w:bCs/>
                <w:color w:val="000000"/>
                <w:sz w:val="20"/>
                <w:szCs w:val="20"/>
              </w:rPr>
            </w:pPr>
            <w:r>
              <w:rPr>
                <w:rFonts w:eastAsia="SimSun"/>
                <w:b/>
                <w:bCs/>
                <w:color w:val="000000"/>
                <w:sz w:val="20"/>
                <w:szCs w:val="20"/>
              </w:rPr>
              <w:t>COMPONENT 1</w:t>
            </w:r>
            <w:r w:rsidR="006B252B">
              <w:rPr>
                <w:rFonts w:eastAsia="SimSun"/>
                <w:b/>
                <w:bCs/>
                <w:color w:val="000000"/>
                <w:sz w:val="20"/>
                <w:szCs w:val="20"/>
              </w:rPr>
              <w:t>: Strengthening Active Stakeholder Engagement and Embedding MRV</w:t>
            </w:r>
          </w:p>
        </w:tc>
        <w:tc>
          <w:tcPr>
            <w:tcW w:w="451" w:type="dxa"/>
            <w:tcBorders>
              <w:top w:val="single" w:sz="12" w:space="0" w:color="auto"/>
              <w:left w:val="single" w:sz="12" w:space="0" w:color="auto"/>
              <w:bottom w:val="single" w:sz="12" w:space="0" w:color="auto"/>
              <w:right w:val="nil"/>
            </w:tcBorders>
            <w:shd w:val="solid" w:color="00FF00" w:fill="auto"/>
          </w:tcPr>
          <w:p w14:paraId="38CF8214"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nil"/>
            </w:tcBorders>
            <w:shd w:val="solid" w:color="00FF00" w:fill="auto"/>
          </w:tcPr>
          <w:p w14:paraId="0BBE032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138B800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69BB615C"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5492F7F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253E9326"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nil"/>
            </w:tcBorders>
            <w:shd w:val="solid" w:color="00FF00" w:fill="auto"/>
          </w:tcPr>
          <w:p w14:paraId="6C9FCDED"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49ABF4FC"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64E232FF"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54CB5D77"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18CD8F9A"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single" w:sz="12" w:space="0" w:color="auto"/>
            </w:tcBorders>
            <w:shd w:val="solid" w:color="00FF00" w:fill="auto"/>
          </w:tcPr>
          <w:p w14:paraId="210AB39B" w14:textId="77777777" w:rsidR="006B252B" w:rsidRDefault="006B252B">
            <w:pPr>
              <w:autoSpaceDE w:val="0"/>
              <w:autoSpaceDN w:val="0"/>
              <w:adjustRightInd w:val="0"/>
              <w:jc w:val="center"/>
              <w:rPr>
                <w:rFonts w:eastAsia="SimSun"/>
                <w:color w:val="000000"/>
                <w:sz w:val="20"/>
                <w:szCs w:val="20"/>
              </w:rPr>
            </w:pPr>
          </w:p>
        </w:tc>
      </w:tr>
      <w:tr w:rsidR="006B252B" w14:paraId="3CEB6B01" w14:textId="77777777" w:rsidTr="006B252B">
        <w:trPr>
          <w:trHeight w:val="230"/>
        </w:trPr>
        <w:tc>
          <w:tcPr>
            <w:tcW w:w="1258" w:type="dxa"/>
            <w:tcBorders>
              <w:top w:val="single" w:sz="12" w:space="0" w:color="auto"/>
              <w:left w:val="single" w:sz="12" w:space="0" w:color="auto"/>
              <w:bottom w:val="single" w:sz="12" w:space="0" w:color="auto"/>
              <w:right w:val="nil"/>
            </w:tcBorders>
            <w:shd w:val="solid" w:color="CCCCFF" w:fill="auto"/>
          </w:tcPr>
          <w:p w14:paraId="326F039F" w14:textId="77777777" w:rsidR="006B252B" w:rsidRDefault="006B252B">
            <w:pPr>
              <w:autoSpaceDE w:val="0"/>
              <w:autoSpaceDN w:val="0"/>
              <w:adjustRightInd w:val="0"/>
              <w:jc w:val="center"/>
              <w:rPr>
                <w:rFonts w:eastAsia="SimSun"/>
                <w:b/>
                <w:bCs/>
                <w:color w:val="000000"/>
                <w:sz w:val="20"/>
                <w:szCs w:val="20"/>
              </w:rPr>
            </w:pPr>
            <w:r>
              <w:rPr>
                <w:rFonts w:eastAsia="SimSun"/>
                <w:b/>
                <w:bCs/>
                <w:color w:val="000000"/>
                <w:sz w:val="20"/>
                <w:szCs w:val="20"/>
              </w:rPr>
              <w:t>Outcome 1</w:t>
            </w:r>
          </w:p>
        </w:tc>
        <w:tc>
          <w:tcPr>
            <w:tcW w:w="7742" w:type="dxa"/>
            <w:tcBorders>
              <w:top w:val="single" w:sz="12" w:space="0" w:color="auto"/>
              <w:left w:val="nil"/>
              <w:bottom w:val="single" w:sz="12" w:space="0" w:color="auto"/>
              <w:right w:val="single" w:sz="12" w:space="0" w:color="auto"/>
            </w:tcBorders>
            <w:shd w:val="solid" w:color="CCCCFF" w:fill="auto"/>
          </w:tcPr>
          <w:p w14:paraId="67EABD41" w14:textId="79524D88" w:rsidR="006B252B" w:rsidRDefault="006B252B">
            <w:pPr>
              <w:autoSpaceDE w:val="0"/>
              <w:autoSpaceDN w:val="0"/>
              <w:adjustRightInd w:val="0"/>
              <w:rPr>
                <w:rFonts w:eastAsia="SimSun"/>
                <w:b/>
                <w:bCs/>
                <w:color w:val="000000"/>
                <w:sz w:val="20"/>
                <w:szCs w:val="20"/>
              </w:rPr>
            </w:pPr>
            <w:r>
              <w:rPr>
                <w:rFonts w:eastAsia="SimSun"/>
                <w:b/>
                <w:bCs/>
                <w:color w:val="000000"/>
                <w:sz w:val="20"/>
                <w:szCs w:val="20"/>
              </w:rPr>
              <w:t xml:space="preserve">A </w:t>
            </w:r>
            <w:r w:rsidR="0026069B" w:rsidRPr="0026069B">
              <w:rPr>
                <w:rFonts w:eastAsia="SimSun"/>
                <w:b/>
                <w:bCs/>
                <w:color w:val="000000"/>
                <w:sz w:val="20"/>
                <w:szCs w:val="20"/>
              </w:rPr>
              <w:t>strengthened institutional mechanism</w:t>
            </w:r>
            <w:r w:rsidR="0026069B">
              <w:rPr>
                <w:rFonts w:eastAsia="SimSun"/>
                <w:b/>
                <w:bCs/>
                <w:color w:val="000000"/>
                <w:sz w:val="20"/>
                <w:szCs w:val="20"/>
              </w:rPr>
              <w:t xml:space="preserve"> for increased transparency</w:t>
            </w:r>
          </w:p>
        </w:tc>
        <w:tc>
          <w:tcPr>
            <w:tcW w:w="451" w:type="dxa"/>
            <w:tcBorders>
              <w:top w:val="single" w:sz="12" w:space="0" w:color="auto"/>
              <w:left w:val="single" w:sz="12" w:space="0" w:color="auto"/>
              <w:bottom w:val="single" w:sz="12" w:space="0" w:color="auto"/>
              <w:right w:val="nil"/>
            </w:tcBorders>
            <w:shd w:val="solid" w:color="CCCCFF" w:fill="auto"/>
          </w:tcPr>
          <w:p w14:paraId="336B664B" w14:textId="77777777" w:rsidR="006B252B" w:rsidRDefault="006B25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3A401281"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4712AEBD"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32C65444"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7D9B72BE"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4F8DCC26" w14:textId="77777777" w:rsidR="006B252B" w:rsidRDefault="006B25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0DDDA1A7"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0A8F40F7"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34BBE72C"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27A0599A"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4D9A41E2" w14:textId="77777777" w:rsidR="006B252B" w:rsidRDefault="006B25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single" w:sz="12" w:space="0" w:color="auto"/>
            </w:tcBorders>
            <w:shd w:val="solid" w:color="CCCCFF" w:fill="auto"/>
          </w:tcPr>
          <w:p w14:paraId="31DE6C3F" w14:textId="77777777" w:rsidR="006B252B" w:rsidRDefault="006B252B">
            <w:pPr>
              <w:autoSpaceDE w:val="0"/>
              <w:autoSpaceDN w:val="0"/>
              <w:adjustRightInd w:val="0"/>
              <w:rPr>
                <w:rFonts w:eastAsia="SimSun"/>
                <w:b/>
                <w:bCs/>
                <w:color w:val="000000"/>
                <w:sz w:val="20"/>
                <w:szCs w:val="20"/>
              </w:rPr>
            </w:pPr>
          </w:p>
        </w:tc>
      </w:tr>
      <w:tr w:rsidR="006B252B" w14:paraId="4CB0565E" w14:textId="77777777" w:rsidTr="00DE220A">
        <w:trPr>
          <w:trHeight w:val="245"/>
        </w:trPr>
        <w:tc>
          <w:tcPr>
            <w:tcW w:w="1258" w:type="dxa"/>
            <w:tcBorders>
              <w:top w:val="nil"/>
              <w:left w:val="single" w:sz="12" w:space="0" w:color="auto"/>
              <w:bottom w:val="single" w:sz="6" w:space="0" w:color="auto"/>
              <w:right w:val="nil"/>
            </w:tcBorders>
            <w:shd w:val="solid" w:color="CCFFCC" w:fill="auto"/>
          </w:tcPr>
          <w:p w14:paraId="2E74CF18" w14:textId="77777777" w:rsidR="006B252B" w:rsidRDefault="006B252B">
            <w:pPr>
              <w:autoSpaceDE w:val="0"/>
              <w:autoSpaceDN w:val="0"/>
              <w:adjustRightInd w:val="0"/>
              <w:jc w:val="center"/>
              <w:rPr>
                <w:rFonts w:eastAsia="SimSun"/>
                <w:color w:val="000000"/>
                <w:sz w:val="20"/>
                <w:szCs w:val="20"/>
              </w:rPr>
            </w:pPr>
            <w:r>
              <w:rPr>
                <w:rFonts w:eastAsia="SimSun"/>
                <w:color w:val="000000"/>
                <w:sz w:val="20"/>
                <w:szCs w:val="20"/>
              </w:rPr>
              <w:t>Output 1.1</w:t>
            </w:r>
          </w:p>
        </w:tc>
        <w:tc>
          <w:tcPr>
            <w:tcW w:w="7742" w:type="dxa"/>
            <w:tcBorders>
              <w:top w:val="single" w:sz="6" w:space="0" w:color="auto"/>
              <w:left w:val="nil"/>
              <w:bottom w:val="single" w:sz="6" w:space="0" w:color="auto"/>
              <w:right w:val="single" w:sz="12" w:space="0" w:color="auto"/>
            </w:tcBorders>
            <w:shd w:val="solid" w:color="CCFFCC" w:fill="auto"/>
          </w:tcPr>
          <w:p w14:paraId="52399B5E"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Strengthened governance, procedures, and technical capacities</w:t>
            </w:r>
          </w:p>
        </w:tc>
        <w:tc>
          <w:tcPr>
            <w:tcW w:w="451" w:type="dxa"/>
            <w:tcBorders>
              <w:top w:val="single" w:sz="12" w:space="0" w:color="auto"/>
              <w:left w:val="single" w:sz="12" w:space="0" w:color="auto"/>
              <w:bottom w:val="single" w:sz="6" w:space="0" w:color="auto"/>
              <w:right w:val="nil"/>
            </w:tcBorders>
            <w:shd w:val="solid" w:color="CCFFCC" w:fill="auto"/>
          </w:tcPr>
          <w:p w14:paraId="070A4237"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2F9ADC0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62F793D1"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4EEE9743"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322DB31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1E3D4E35"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30EE059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365976D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213172D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010FA6A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50793ADF"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single" w:sz="12" w:space="0" w:color="auto"/>
            </w:tcBorders>
            <w:shd w:val="solid" w:color="CCFFCC" w:fill="auto"/>
          </w:tcPr>
          <w:p w14:paraId="55D44D8F" w14:textId="77777777" w:rsidR="006B252B" w:rsidRDefault="006B252B">
            <w:pPr>
              <w:autoSpaceDE w:val="0"/>
              <w:autoSpaceDN w:val="0"/>
              <w:adjustRightInd w:val="0"/>
              <w:jc w:val="center"/>
              <w:rPr>
                <w:rFonts w:eastAsia="SimSun"/>
                <w:color w:val="000000"/>
                <w:sz w:val="20"/>
                <w:szCs w:val="20"/>
              </w:rPr>
            </w:pPr>
          </w:p>
        </w:tc>
      </w:tr>
      <w:tr w:rsidR="006B252B" w14:paraId="776CD4E6" w14:textId="77777777" w:rsidTr="00DE220A">
        <w:trPr>
          <w:trHeight w:val="245"/>
        </w:trPr>
        <w:tc>
          <w:tcPr>
            <w:tcW w:w="1258" w:type="dxa"/>
            <w:tcBorders>
              <w:top w:val="nil"/>
              <w:left w:val="single" w:sz="12" w:space="0" w:color="auto"/>
              <w:bottom w:val="single" w:sz="6" w:space="0" w:color="auto"/>
              <w:right w:val="nil"/>
            </w:tcBorders>
          </w:tcPr>
          <w:p w14:paraId="23EE31D0" w14:textId="77777777" w:rsidR="006B252B" w:rsidRDefault="006B252B">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03F9ADFE"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Carry out an in-depth and participatory SWOT and gap analysis</w:t>
            </w:r>
          </w:p>
        </w:tc>
        <w:tc>
          <w:tcPr>
            <w:tcW w:w="451" w:type="dxa"/>
            <w:tcBorders>
              <w:top w:val="single" w:sz="6" w:space="0" w:color="auto"/>
              <w:left w:val="single" w:sz="12" w:space="0" w:color="auto"/>
              <w:bottom w:val="single" w:sz="6" w:space="0" w:color="auto"/>
              <w:right w:val="nil"/>
            </w:tcBorders>
          </w:tcPr>
          <w:p w14:paraId="1C9489F2"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097CC3E3"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2738D1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75F7A874"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39065DD5"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444A793D"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819F03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621BD7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76E09FF"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38242F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74FFAEF"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525A90AB" w14:textId="77777777" w:rsidR="006B252B" w:rsidRDefault="006B252B">
            <w:pPr>
              <w:autoSpaceDE w:val="0"/>
              <w:autoSpaceDN w:val="0"/>
              <w:adjustRightInd w:val="0"/>
              <w:jc w:val="center"/>
              <w:rPr>
                <w:rFonts w:eastAsia="SimSun"/>
                <w:color w:val="000000"/>
                <w:sz w:val="20"/>
                <w:szCs w:val="20"/>
              </w:rPr>
            </w:pPr>
          </w:p>
        </w:tc>
      </w:tr>
      <w:tr w:rsidR="006B252B" w14:paraId="2D97EE1E" w14:textId="77777777" w:rsidTr="00DE220A">
        <w:trPr>
          <w:trHeight w:val="245"/>
        </w:trPr>
        <w:tc>
          <w:tcPr>
            <w:tcW w:w="1258" w:type="dxa"/>
            <w:tcBorders>
              <w:top w:val="nil"/>
              <w:left w:val="single" w:sz="12" w:space="0" w:color="auto"/>
              <w:bottom w:val="single" w:sz="6" w:space="0" w:color="auto"/>
              <w:right w:val="nil"/>
            </w:tcBorders>
          </w:tcPr>
          <w:p w14:paraId="25306129" w14:textId="77777777" w:rsidR="006B252B" w:rsidRDefault="006B252B">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4C0C210F"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Convene workshops to negotiate modifications to institutional arrangements</w:t>
            </w:r>
          </w:p>
        </w:tc>
        <w:tc>
          <w:tcPr>
            <w:tcW w:w="451" w:type="dxa"/>
            <w:tcBorders>
              <w:top w:val="single" w:sz="6" w:space="0" w:color="auto"/>
              <w:left w:val="single" w:sz="12" w:space="0" w:color="auto"/>
              <w:bottom w:val="single" w:sz="6" w:space="0" w:color="auto"/>
              <w:right w:val="nil"/>
            </w:tcBorders>
          </w:tcPr>
          <w:p w14:paraId="085D1B03"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6E1FE67"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6E9BE1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02E37D1"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820475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95E669E"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75939F33"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3B4F65A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6FFAC64D"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29658A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CD2FE77"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2578FD3E" w14:textId="77777777" w:rsidR="006B252B" w:rsidRDefault="006B252B">
            <w:pPr>
              <w:autoSpaceDE w:val="0"/>
              <w:autoSpaceDN w:val="0"/>
              <w:adjustRightInd w:val="0"/>
              <w:jc w:val="center"/>
              <w:rPr>
                <w:rFonts w:eastAsia="SimSun"/>
                <w:color w:val="000000"/>
                <w:sz w:val="20"/>
                <w:szCs w:val="20"/>
              </w:rPr>
            </w:pPr>
          </w:p>
        </w:tc>
      </w:tr>
      <w:tr w:rsidR="006B252B" w14:paraId="71E618B1" w14:textId="77777777" w:rsidTr="00DE220A">
        <w:trPr>
          <w:trHeight w:val="245"/>
        </w:trPr>
        <w:tc>
          <w:tcPr>
            <w:tcW w:w="1258" w:type="dxa"/>
            <w:tcBorders>
              <w:top w:val="nil"/>
              <w:left w:val="single" w:sz="12" w:space="0" w:color="auto"/>
              <w:bottom w:val="single" w:sz="6" w:space="0" w:color="auto"/>
              <w:right w:val="nil"/>
            </w:tcBorders>
          </w:tcPr>
          <w:p w14:paraId="3896D063" w14:textId="77777777" w:rsidR="006B252B" w:rsidRDefault="006B252B">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0CC5377E"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Negotiate and sign inter-agency memoranda of agreement</w:t>
            </w:r>
          </w:p>
        </w:tc>
        <w:tc>
          <w:tcPr>
            <w:tcW w:w="451" w:type="dxa"/>
            <w:tcBorders>
              <w:top w:val="single" w:sz="6" w:space="0" w:color="auto"/>
              <w:left w:val="single" w:sz="12" w:space="0" w:color="auto"/>
              <w:bottom w:val="single" w:sz="6" w:space="0" w:color="auto"/>
              <w:right w:val="nil"/>
            </w:tcBorders>
          </w:tcPr>
          <w:p w14:paraId="04EE81DE"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4CF8D1C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093A41F"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B0BE5E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2804C1A"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EF45DAF"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FBACD0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C595AB1"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AF91283"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048201A"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A0470AC"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37632743" w14:textId="77777777" w:rsidR="006B252B" w:rsidRDefault="006B252B">
            <w:pPr>
              <w:autoSpaceDE w:val="0"/>
              <w:autoSpaceDN w:val="0"/>
              <w:adjustRightInd w:val="0"/>
              <w:jc w:val="center"/>
              <w:rPr>
                <w:rFonts w:eastAsia="SimSun"/>
                <w:color w:val="000000"/>
                <w:sz w:val="20"/>
                <w:szCs w:val="20"/>
              </w:rPr>
            </w:pPr>
          </w:p>
        </w:tc>
      </w:tr>
      <w:tr w:rsidR="006B252B" w14:paraId="71F97788" w14:textId="77777777" w:rsidTr="00DE220A">
        <w:trPr>
          <w:trHeight w:val="245"/>
        </w:trPr>
        <w:tc>
          <w:tcPr>
            <w:tcW w:w="1258" w:type="dxa"/>
            <w:tcBorders>
              <w:top w:val="single" w:sz="6" w:space="0" w:color="auto"/>
              <w:left w:val="single" w:sz="12" w:space="0" w:color="auto"/>
              <w:bottom w:val="single" w:sz="6" w:space="0" w:color="auto"/>
              <w:right w:val="nil"/>
            </w:tcBorders>
            <w:shd w:val="solid" w:color="CCFFCC" w:fill="auto"/>
          </w:tcPr>
          <w:p w14:paraId="234E38F6" w14:textId="77777777" w:rsidR="006B252B" w:rsidRDefault="006B252B">
            <w:pPr>
              <w:autoSpaceDE w:val="0"/>
              <w:autoSpaceDN w:val="0"/>
              <w:adjustRightInd w:val="0"/>
              <w:jc w:val="center"/>
              <w:rPr>
                <w:rFonts w:eastAsia="SimSun"/>
                <w:color w:val="000000"/>
                <w:sz w:val="20"/>
                <w:szCs w:val="20"/>
              </w:rPr>
            </w:pPr>
            <w:r>
              <w:rPr>
                <w:rFonts w:eastAsia="SimSun"/>
                <w:color w:val="000000"/>
                <w:sz w:val="20"/>
                <w:szCs w:val="20"/>
              </w:rPr>
              <w:t>Output 1.2</w:t>
            </w:r>
          </w:p>
        </w:tc>
        <w:tc>
          <w:tcPr>
            <w:tcW w:w="7742" w:type="dxa"/>
            <w:tcBorders>
              <w:top w:val="single" w:sz="6" w:space="0" w:color="auto"/>
              <w:left w:val="nil"/>
              <w:bottom w:val="single" w:sz="6" w:space="0" w:color="auto"/>
              <w:right w:val="single" w:sz="12" w:space="0" w:color="auto"/>
            </w:tcBorders>
            <w:shd w:val="solid" w:color="CCFFCC" w:fill="auto"/>
          </w:tcPr>
          <w:p w14:paraId="0AEBF62F" w14:textId="19CBFC16" w:rsidR="006B252B" w:rsidRDefault="00854639">
            <w:pPr>
              <w:autoSpaceDE w:val="0"/>
              <w:autoSpaceDN w:val="0"/>
              <w:adjustRightInd w:val="0"/>
              <w:rPr>
                <w:rFonts w:eastAsia="SimSun"/>
                <w:color w:val="000000"/>
                <w:sz w:val="20"/>
                <w:szCs w:val="20"/>
              </w:rPr>
            </w:pPr>
            <w:r>
              <w:rPr>
                <w:rFonts w:eastAsia="SimSun"/>
                <w:color w:val="000000"/>
                <w:sz w:val="20"/>
                <w:szCs w:val="20"/>
              </w:rPr>
              <w:t>T</w:t>
            </w:r>
            <w:r w:rsidR="006B252B">
              <w:rPr>
                <w:rFonts w:eastAsia="SimSun"/>
                <w:color w:val="000000"/>
                <w:sz w:val="20"/>
                <w:szCs w:val="20"/>
              </w:rPr>
              <w:t xml:space="preserve">ransparency methodologies, procedures, and </w:t>
            </w:r>
            <w:proofErr w:type="gramStart"/>
            <w:r w:rsidR="006B252B">
              <w:rPr>
                <w:rFonts w:eastAsia="SimSun"/>
                <w:color w:val="000000"/>
                <w:sz w:val="20"/>
                <w:szCs w:val="20"/>
              </w:rPr>
              <w:t>guidelines  -</w:t>
            </w:r>
            <w:proofErr w:type="gramEnd"/>
            <w:r w:rsidR="006B252B">
              <w:rPr>
                <w:rFonts w:eastAsia="SimSun"/>
                <w:color w:val="000000"/>
                <w:sz w:val="20"/>
                <w:szCs w:val="20"/>
              </w:rPr>
              <w:t xml:space="preserve"> Mitigation</w:t>
            </w:r>
          </w:p>
        </w:tc>
        <w:tc>
          <w:tcPr>
            <w:tcW w:w="451" w:type="dxa"/>
            <w:tcBorders>
              <w:top w:val="single" w:sz="6" w:space="0" w:color="auto"/>
              <w:left w:val="single" w:sz="12" w:space="0" w:color="auto"/>
              <w:bottom w:val="single" w:sz="6" w:space="0" w:color="auto"/>
              <w:right w:val="nil"/>
            </w:tcBorders>
            <w:shd w:val="solid" w:color="CCFFCC" w:fill="auto"/>
          </w:tcPr>
          <w:p w14:paraId="19502120"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3213770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FC94BEA"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8720EB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AABAA5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6B1E0D6"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410B2B7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48E3C4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FAB72C5"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F5EB68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F8D0D0B"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413A3B15" w14:textId="77777777" w:rsidR="006B252B" w:rsidRDefault="006B252B">
            <w:pPr>
              <w:autoSpaceDE w:val="0"/>
              <w:autoSpaceDN w:val="0"/>
              <w:adjustRightInd w:val="0"/>
              <w:jc w:val="center"/>
              <w:rPr>
                <w:rFonts w:eastAsia="SimSun"/>
                <w:color w:val="000000"/>
                <w:sz w:val="20"/>
                <w:szCs w:val="20"/>
              </w:rPr>
            </w:pPr>
          </w:p>
        </w:tc>
      </w:tr>
      <w:tr w:rsidR="006B252B" w14:paraId="70FDAAD8" w14:textId="77777777" w:rsidTr="00DE220A">
        <w:trPr>
          <w:trHeight w:val="245"/>
        </w:trPr>
        <w:tc>
          <w:tcPr>
            <w:tcW w:w="1258" w:type="dxa"/>
            <w:tcBorders>
              <w:top w:val="nil"/>
              <w:left w:val="single" w:sz="12" w:space="0" w:color="auto"/>
              <w:bottom w:val="single" w:sz="6" w:space="0" w:color="auto"/>
              <w:right w:val="nil"/>
            </w:tcBorders>
          </w:tcPr>
          <w:p w14:paraId="0A6B939F" w14:textId="77777777" w:rsidR="006B252B" w:rsidRDefault="006B252B">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5C0AEDF0"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Collation of background material and organization of workshops</w:t>
            </w:r>
          </w:p>
        </w:tc>
        <w:tc>
          <w:tcPr>
            <w:tcW w:w="451" w:type="dxa"/>
            <w:tcBorders>
              <w:top w:val="single" w:sz="6" w:space="0" w:color="auto"/>
              <w:left w:val="single" w:sz="12" w:space="0" w:color="auto"/>
              <w:bottom w:val="single" w:sz="6" w:space="0" w:color="auto"/>
              <w:right w:val="nil"/>
            </w:tcBorders>
          </w:tcPr>
          <w:p w14:paraId="2A56EC5A"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3B5FC34"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79949F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EB7FC0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34C43DA"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FD3DB95"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D9BD7B7"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5EAF799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0CD8AEA3"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6FB064B3"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5D141DCA"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67C7A479" w14:textId="77777777" w:rsidR="006B252B" w:rsidRDefault="006B252B">
            <w:pPr>
              <w:autoSpaceDE w:val="0"/>
              <w:autoSpaceDN w:val="0"/>
              <w:adjustRightInd w:val="0"/>
              <w:jc w:val="center"/>
              <w:rPr>
                <w:rFonts w:eastAsia="SimSun"/>
                <w:color w:val="000000"/>
                <w:sz w:val="20"/>
                <w:szCs w:val="20"/>
              </w:rPr>
            </w:pPr>
          </w:p>
        </w:tc>
      </w:tr>
      <w:tr w:rsidR="006B252B" w14:paraId="7DA5E3F5" w14:textId="77777777" w:rsidTr="00DE220A">
        <w:trPr>
          <w:trHeight w:val="245"/>
        </w:trPr>
        <w:tc>
          <w:tcPr>
            <w:tcW w:w="1258" w:type="dxa"/>
            <w:tcBorders>
              <w:top w:val="nil"/>
              <w:left w:val="single" w:sz="12" w:space="0" w:color="auto"/>
              <w:bottom w:val="single" w:sz="6" w:space="0" w:color="auto"/>
              <w:right w:val="nil"/>
            </w:tcBorders>
          </w:tcPr>
          <w:p w14:paraId="4E900818" w14:textId="77777777" w:rsidR="006B252B" w:rsidRDefault="006B252B">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069362A7"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Learning-by-doing workshops to negotiate texts</w:t>
            </w:r>
          </w:p>
        </w:tc>
        <w:tc>
          <w:tcPr>
            <w:tcW w:w="451" w:type="dxa"/>
            <w:tcBorders>
              <w:top w:val="single" w:sz="6" w:space="0" w:color="auto"/>
              <w:left w:val="single" w:sz="12" w:space="0" w:color="auto"/>
              <w:bottom w:val="single" w:sz="6" w:space="0" w:color="auto"/>
              <w:right w:val="nil"/>
            </w:tcBorders>
          </w:tcPr>
          <w:p w14:paraId="5F3C63A7"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AC7E65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1DC8E4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54BA24C"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19E094A"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6D720E4"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615AFD5"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9075285"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8F5B7D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59AB92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BBDE549"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FFCC00" w:fill="auto"/>
          </w:tcPr>
          <w:p w14:paraId="4F11EC5F" w14:textId="77777777" w:rsidR="006B252B" w:rsidRDefault="006B252B">
            <w:pPr>
              <w:autoSpaceDE w:val="0"/>
              <w:autoSpaceDN w:val="0"/>
              <w:adjustRightInd w:val="0"/>
              <w:jc w:val="center"/>
              <w:rPr>
                <w:rFonts w:eastAsia="SimSun"/>
                <w:color w:val="000000"/>
                <w:sz w:val="20"/>
                <w:szCs w:val="20"/>
              </w:rPr>
            </w:pPr>
          </w:p>
        </w:tc>
      </w:tr>
      <w:tr w:rsidR="006B252B" w14:paraId="33EC1922" w14:textId="77777777" w:rsidTr="00DE220A">
        <w:trPr>
          <w:trHeight w:val="245"/>
        </w:trPr>
        <w:tc>
          <w:tcPr>
            <w:tcW w:w="1258" w:type="dxa"/>
            <w:tcBorders>
              <w:top w:val="single" w:sz="6" w:space="0" w:color="auto"/>
              <w:left w:val="single" w:sz="12" w:space="0" w:color="auto"/>
              <w:bottom w:val="single" w:sz="6" w:space="0" w:color="auto"/>
              <w:right w:val="nil"/>
            </w:tcBorders>
            <w:shd w:val="solid" w:color="CCFFCC" w:fill="auto"/>
          </w:tcPr>
          <w:p w14:paraId="602719F9" w14:textId="77777777" w:rsidR="006B252B" w:rsidRDefault="006B252B">
            <w:pPr>
              <w:autoSpaceDE w:val="0"/>
              <w:autoSpaceDN w:val="0"/>
              <w:adjustRightInd w:val="0"/>
              <w:jc w:val="center"/>
              <w:rPr>
                <w:rFonts w:eastAsia="SimSun"/>
                <w:color w:val="000000"/>
                <w:sz w:val="20"/>
                <w:szCs w:val="20"/>
              </w:rPr>
            </w:pPr>
            <w:r>
              <w:rPr>
                <w:rFonts w:eastAsia="SimSun"/>
                <w:color w:val="000000"/>
                <w:sz w:val="20"/>
                <w:szCs w:val="20"/>
              </w:rPr>
              <w:t>Output 1.3</w:t>
            </w:r>
          </w:p>
        </w:tc>
        <w:tc>
          <w:tcPr>
            <w:tcW w:w="7742" w:type="dxa"/>
            <w:tcBorders>
              <w:top w:val="single" w:sz="6" w:space="0" w:color="auto"/>
              <w:left w:val="nil"/>
              <w:bottom w:val="single" w:sz="6" w:space="0" w:color="auto"/>
              <w:right w:val="single" w:sz="12" w:space="0" w:color="auto"/>
            </w:tcBorders>
            <w:shd w:val="solid" w:color="CCFFCC" w:fill="auto"/>
          </w:tcPr>
          <w:p w14:paraId="571C5BEB" w14:textId="2E7326F7" w:rsidR="006B252B" w:rsidRDefault="00854639">
            <w:pPr>
              <w:autoSpaceDE w:val="0"/>
              <w:autoSpaceDN w:val="0"/>
              <w:adjustRightInd w:val="0"/>
              <w:rPr>
                <w:rFonts w:eastAsia="SimSun"/>
                <w:color w:val="000000"/>
                <w:sz w:val="20"/>
                <w:szCs w:val="20"/>
              </w:rPr>
            </w:pPr>
            <w:r>
              <w:rPr>
                <w:rFonts w:eastAsia="SimSun"/>
                <w:color w:val="000000"/>
                <w:sz w:val="20"/>
                <w:szCs w:val="20"/>
              </w:rPr>
              <w:t>Trans</w:t>
            </w:r>
            <w:r w:rsidR="006B252B">
              <w:rPr>
                <w:rFonts w:eastAsia="SimSun"/>
                <w:color w:val="000000"/>
                <w:sz w:val="20"/>
                <w:szCs w:val="20"/>
              </w:rPr>
              <w:t>parency methodologies, procedures, and guidelines - Adaptation</w:t>
            </w:r>
          </w:p>
        </w:tc>
        <w:tc>
          <w:tcPr>
            <w:tcW w:w="451" w:type="dxa"/>
            <w:tcBorders>
              <w:top w:val="single" w:sz="6" w:space="0" w:color="auto"/>
              <w:left w:val="single" w:sz="12" w:space="0" w:color="auto"/>
              <w:bottom w:val="single" w:sz="6" w:space="0" w:color="auto"/>
              <w:right w:val="nil"/>
            </w:tcBorders>
            <w:shd w:val="solid" w:color="CCFFCC" w:fill="auto"/>
          </w:tcPr>
          <w:p w14:paraId="75FF26E0"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58835DC7"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2B1859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F5FCE93"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9849E85"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FC201E0"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10CEB2A3"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4A7DCE5"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6D23A8D"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A1CE24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1219A54"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612A6EDE" w14:textId="77777777" w:rsidR="006B252B" w:rsidRDefault="006B252B">
            <w:pPr>
              <w:autoSpaceDE w:val="0"/>
              <w:autoSpaceDN w:val="0"/>
              <w:adjustRightInd w:val="0"/>
              <w:jc w:val="center"/>
              <w:rPr>
                <w:rFonts w:eastAsia="SimSun"/>
                <w:color w:val="000000"/>
                <w:sz w:val="20"/>
                <w:szCs w:val="20"/>
              </w:rPr>
            </w:pPr>
          </w:p>
        </w:tc>
      </w:tr>
      <w:tr w:rsidR="006B252B" w14:paraId="19360939" w14:textId="77777777" w:rsidTr="00DE220A">
        <w:trPr>
          <w:trHeight w:val="245"/>
        </w:trPr>
        <w:tc>
          <w:tcPr>
            <w:tcW w:w="1258" w:type="dxa"/>
            <w:tcBorders>
              <w:top w:val="nil"/>
              <w:left w:val="single" w:sz="12" w:space="0" w:color="auto"/>
              <w:bottom w:val="single" w:sz="6" w:space="0" w:color="auto"/>
              <w:right w:val="nil"/>
            </w:tcBorders>
          </w:tcPr>
          <w:p w14:paraId="038D0911" w14:textId="77777777" w:rsidR="006B252B" w:rsidRDefault="006B252B">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54A1913D"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Collation of background material and organization of workshops</w:t>
            </w:r>
          </w:p>
        </w:tc>
        <w:tc>
          <w:tcPr>
            <w:tcW w:w="451" w:type="dxa"/>
            <w:tcBorders>
              <w:top w:val="single" w:sz="6" w:space="0" w:color="auto"/>
              <w:left w:val="single" w:sz="12" w:space="0" w:color="auto"/>
              <w:bottom w:val="single" w:sz="6" w:space="0" w:color="auto"/>
              <w:right w:val="nil"/>
            </w:tcBorders>
          </w:tcPr>
          <w:p w14:paraId="554DB69D"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1637CA1"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0B0ECE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E7E220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7EC4FE4"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FC1D200"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9A24F5F"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62CBD5A3"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40CFBE3C"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7CC1CC7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31CE4581"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514D2FF7" w14:textId="77777777" w:rsidR="006B252B" w:rsidRDefault="006B252B">
            <w:pPr>
              <w:autoSpaceDE w:val="0"/>
              <w:autoSpaceDN w:val="0"/>
              <w:adjustRightInd w:val="0"/>
              <w:jc w:val="center"/>
              <w:rPr>
                <w:rFonts w:eastAsia="SimSun"/>
                <w:color w:val="000000"/>
                <w:sz w:val="20"/>
                <w:szCs w:val="20"/>
              </w:rPr>
            </w:pPr>
          </w:p>
        </w:tc>
      </w:tr>
      <w:tr w:rsidR="006B252B" w14:paraId="3548DC67" w14:textId="77777777" w:rsidTr="00DE220A">
        <w:trPr>
          <w:trHeight w:val="245"/>
        </w:trPr>
        <w:tc>
          <w:tcPr>
            <w:tcW w:w="1258" w:type="dxa"/>
            <w:tcBorders>
              <w:top w:val="nil"/>
              <w:left w:val="single" w:sz="12" w:space="0" w:color="auto"/>
              <w:bottom w:val="single" w:sz="6" w:space="0" w:color="auto"/>
              <w:right w:val="nil"/>
            </w:tcBorders>
          </w:tcPr>
          <w:p w14:paraId="490C982A" w14:textId="77777777" w:rsidR="006B252B" w:rsidRDefault="006B252B">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03364F8A"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Learning-by-doing workshops to negotiate texts</w:t>
            </w:r>
          </w:p>
        </w:tc>
        <w:tc>
          <w:tcPr>
            <w:tcW w:w="451" w:type="dxa"/>
            <w:tcBorders>
              <w:top w:val="single" w:sz="6" w:space="0" w:color="auto"/>
              <w:left w:val="single" w:sz="12" w:space="0" w:color="auto"/>
              <w:bottom w:val="single" w:sz="6" w:space="0" w:color="auto"/>
              <w:right w:val="nil"/>
            </w:tcBorders>
          </w:tcPr>
          <w:p w14:paraId="55961129"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91D3C4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19EF763"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A85919D"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1302F97"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09EA1EC"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40B6D47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102C5F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27210B7"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CF810DA"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3AB42E7"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FFCC00" w:fill="auto"/>
          </w:tcPr>
          <w:p w14:paraId="7C326B3C" w14:textId="77777777" w:rsidR="006B252B" w:rsidRDefault="006B252B">
            <w:pPr>
              <w:autoSpaceDE w:val="0"/>
              <w:autoSpaceDN w:val="0"/>
              <w:adjustRightInd w:val="0"/>
              <w:jc w:val="center"/>
              <w:rPr>
                <w:rFonts w:eastAsia="SimSun"/>
                <w:color w:val="000000"/>
                <w:sz w:val="20"/>
                <w:szCs w:val="20"/>
              </w:rPr>
            </w:pPr>
          </w:p>
        </w:tc>
      </w:tr>
      <w:tr w:rsidR="006B252B" w14:paraId="6F685485" w14:textId="77777777" w:rsidTr="00DE220A">
        <w:trPr>
          <w:trHeight w:val="245"/>
        </w:trPr>
        <w:tc>
          <w:tcPr>
            <w:tcW w:w="1258" w:type="dxa"/>
            <w:tcBorders>
              <w:top w:val="single" w:sz="6" w:space="0" w:color="auto"/>
              <w:left w:val="single" w:sz="12" w:space="0" w:color="auto"/>
              <w:bottom w:val="single" w:sz="6" w:space="0" w:color="auto"/>
              <w:right w:val="nil"/>
            </w:tcBorders>
            <w:shd w:val="solid" w:color="CCFFCC" w:fill="auto"/>
          </w:tcPr>
          <w:p w14:paraId="473C1BC8" w14:textId="77777777" w:rsidR="006B252B" w:rsidRDefault="006B252B">
            <w:pPr>
              <w:autoSpaceDE w:val="0"/>
              <w:autoSpaceDN w:val="0"/>
              <w:adjustRightInd w:val="0"/>
              <w:jc w:val="center"/>
              <w:rPr>
                <w:rFonts w:eastAsia="SimSun"/>
                <w:color w:val="000000"/>
                <w:sz w:val="20"/>
                <w:szCs w:val="20"/>
              </w:rPr>
            </w:pPr>
            <w:r>
              <w:rPr>
                <w:rFonts w:eastAsia="SimSun"/>
                <w:color w:val="000000"/>
                <w:sz w:val="20"/>
                <w:szCs w:val="20"/>
              </w:rPr>
              <w:t>Output 1.4</w:t>
            </w:r>
          </w:p>
        </w:tc>
        <w:tc>
          <w:tcPr>
            <w:tcW w:w="7742" w:type="dxa"/>
            <w:tcBorders>
              <w:top w:val="single" w:sz="6" w:space="0" w:color="auto"/>
              <w:left w:val="nil"/>
              <w:bottom w:val="nil"/>
              <w:right w:val="single" w:sz="12" w:space="0" w:color="auto"/>
            </w:tcBorders>
            <w:shd w:val="solid" w:color="CCFFCC" w:fill="auto"/>
          </w:tcPr>
          <w:p w14:paraId="6802A29E" w14:textId="36208D42" w:rsidR="006B252B" w:rsidRDefault="00854639">
            <w:pPr>
              <w:autoSpaceDE w:val="0"/>
              <w:autoSpaceDN w:val="0"/>
              <w:adjustRightInd w:val="0"/>
              <w:rPr>
                <w:rFonts w:eastAsia="SimSun"/>
                <w:color w:val="000000"/>
                <w:sz w:val="20"/>
                <w:szCs w:val="20"/>
              </w:rPr>
            </w:pPr>
            <w:r>
              <w:rPr>
                <w:rFonts w:eastAsia="SimSun"/>
                <w:color w:val="000000"/>
                <w:sz w:val="20"/>
                <w:szCs w:val="20"/>
              </w:rPr>
              <w:t>Trans</w:t>
            </w:r>
            <w:r w:rsidR="006B252B">
              <w:rPr>
                <w:rFonts w:eastAsia="SimSun"/>
                <w:color w:val="000000"/>
                <w:sz w:val="20"/>
                <w:szCs w:val="20"/>
              </w:rPr>
              <w:t>parency methodologies, procedures, and guidelines - Climate Finance</w:t>
            </w:r>
          </w:p>
        </w:tc>
        <w:tc>
          <w:tcPr>
            <w:tcW w:w="451" w:type="dxa"/>
            <w:tcBorders>
              <w:top w:val="single" w:sz="6" w:space="0" w:color="auto"/>
              <w:left w:val="single" w:sz="12" w:space="0" w:color="auto"/>
              <w:bottom w:val="single" w:sz="6" w:space="0" w:color="auto"/>
              <w:right w:val="nil"/>
            </w:tcBorders>
            <w:shd w:val="solid" w:color="CCFFCC" w:fill="auto"/>
          </w:tcPr>
          <w:p w14:paraId="482574DE"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600150F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D8B4E2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440DEEA"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7B4A72D"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87E3FF7"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2E68BFAC"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38DF444"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7E092D1"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D6D4C04"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50A2B77"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5232515E" w14:textId="77777777" w:rsidR="006B252B" w:rsidRDefault="006B252B">
            <w:pPr>
              <w:autoSpaceDE w:val="0"/>
              <w:autoSpaceDN w:val="0"/>
              <w:adjustRightInd w:val="0"/>
              <w:jc w:val="center"/>
              <w:rPr>
                <w:rFonts w:eastAsia="SimSun"/>
                <w:color w:val="000000"/>
                <w:sz w:val="20"/>
                <w:szCs w:val="20"/>
              </w:rPr>
            </w:pPr>
          </w:p>
        </w:tc>
      </w:tr>
      <w:tr w:rsidR="006B252B" w14:paraId="0CD7B08E" w14:textId="77777777" w:rsidTr="00DE220A">
        <w:trPr>
          <w:trHeight w:val="245"/>
        </w:trPr>
        <w:tc>
          <w:tcPr>
            <w:tcW w:w="1258" w:type="dxa"/>
            <w:tcBorders>
              <w:top w:val="nil"/>
              <w:left w:val="single" w:sz="12" w:space="0" w:color="auto"/>
              <w:bottom w:val="single" w:sz="6" w:space="0" w:color="auto"/>
              <w:right w:val="nil"/>
            </w:tcBorders>
          </w:tcPr>
          <w:p w14:paraId="107F5633" w14:textId="77777777" w:rsidR="006B252B" w:rsidRDefault="006B252B">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001A9AF4"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Collation of background material and organization of workshops</w:t>
            </w:r>
          </w:p>
        </w:tc>
        <w:tc>
          <w:tcPr>
            <w:tcW w:w="451" w:type="dxa"/>
            <w:tcBorders>
              <w:top w:val="single" w:sz="6" w:space="0" w:color="auto"/>
              <w:left w:val="single" w:sz="12" w:space="0" w:color="auto"/>
              <w:bottom w:val="single" w:sz="6" w:space="0" w:color="auto"/>
              <w:right w:val="nil"/>
            </w:tcBorders>
          </w:tcPr>
          <w:p w14:paraId="17B72D81"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9595D71"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462AD5F"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8A1E21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56B5841"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225B5F7"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BC2A46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252A4EA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63171AFA"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0872D445"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384620AD"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75605CDE" w14:textId="77777777" w:rsidR="006B252B" w:rsidRDefault="006B252B">
            <w:pPr>
              <w:autoSpaceDE w:val="0"/>
              <w:autoSpaceDN w:val="0"/>
              <w:adjustRightInd w:val="0"/>
              <w:jc w:val="center"/>
              <w:rPr>
                <w:rFonts w:eastAsia="SimSun"/>
                <w:color w:val="000000"/>
                <w:sz w:val="20"/>
                <w:szCs w:val="20"/>
              </w:rPr>
            </w:pPr>
          </w:p>
        </w:tc>
      </w:tr>
      <w:tr w:rsidR="006B252B" w14:paraId="65509CF2" w14:textId="77777777" w:rsidTr="00DE220A">
        <w:trPr>
          <w:trHeight w:val="262"/>
        </w:trPr>
        <w:tc>
          <w:tcPr>
            <w:tcW w:w="1258" w:type="dxa"/>
            <w:tcBorders>
              <w:top w:val="nil"/>
              <w:left w:val="single" w:sz="12" w:space="0" w:color="auto"/>
              <w:bottom w:val="nil"/>
              <w:right w:val="nil"/>
            </w:tcBorders>
          </w:tcPr>
          <w:p w14:paraId="499CED76" w14:textId="77777777" w:rsidR="006B252B" w:rsidRDefault="006B252B">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244E9259"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Learning-by-doing workshops to negotiate texts</w:t>
            </w:r>
          </w:p>
        </w:tc>
        <w:tc>
          <w:tcPr>
            <w:tcW w:w="451" w:type="dxa"/>
            <w:tcBorders>
              <w:top w:val="nil"/>
              <w:left w:val="single" w:sz="12" w:space="0" w:color="auto"/>
              <w:bottom w:val="nil"/>
              <w:right w:val="nil"/>
            </w:tcBorders>
          </w:tcPr>
          <w:p w14:paraId="755128EF" w14:textId="77777777" w:rsidR="006B252B" w:rsidRDefault="006B252B">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459C5967"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1A1E9292"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21E9AFD3"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1D0B01C1"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4A4F0342" w14:textId="77777777" w:rsidR="006B252B" w:rsidRDefault="006B252B">
            <w:pPr>
              <w:autoSpaceDE w:val="0"/>
              <w:autoSpaceDN w:val="0"/>
              <w:adjustRightInd w:val="0"/>
              <w:jc w:val="center"/>
              <w:rPr>
                <w:rFonts w:eastAsia="SimSun"/>
                <w:color w:val="000000"/>
                <w:sz w:val="20"/>
                <w:szCs w:val="20"/>
              </w:rPr>
            </w:pPr>
          </w:p>
        </w:tc>
        <w:tc>
          <w:tcPr>
            <w:tcW w:w="452" w:type="dxa"/>
            <w:tcBorders>
              <w:top w:val="nil"/>
              <w:left w:val="nil"/>
              <w:bottom w:val="single" w:sz="12" w:space="0" w:color="auto"/>
              <w:right w:val="nil"/>
            </w:tcBorders>
          </w:tcPr>
          <w:p w14:paraId="543CD304"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3C782AB4"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690B0498"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66BC26D0"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5B29F378" w14:textId="77777777" w:rsidR="006B252B" w:rsidRDefault="006B252B">
            <w:pPr>
              <w:autoSpaceDE w:val="0"/>
              <w:autoSpaceDN w:val="0"/>
              <w:adjustRightInd w:val="0"/>
              <w:jc w:val="center"/>
              <w:rPr>
                <w:rFonts w:eastAsia="SimSun"/>
                <w:color w:val="000000"/>
                <w:sz w:val="20"/>
                <w:szCs w:val="20"/>
              </w:rPr>
            </w:pPr>
          </w:p>
        </w:tc>
        <w:tc>
          <w:tcPr>
            <w:tcW w:w="452" w:type="dxa"/>
            <w:tcBorders>
              <w:top w:val="nil"/>
              <w:left w:val="nil"/>
              <w:bottom w:val="single" w:sz="12" w:space="0" w:color="auto"/>
              <w:right w:val="single" w:sz="12" w:space="0" w:color="auto"/>
            </w:tcBorders>
            <w:shd w:val="solid" w:color="FFCC00" w:fill="auto"/>
          </w:tcPr>
          <w:p w14:paraId="736E30BC" w14:textId="77777777" w:rsidR="006B252B" w:rsidRDefault="006B252B">
            <w:pPr>
              <w:autoSpaceDE w:val="0"/>
              <w:autoSpaceDN w:val="0"/>
              <w:adjustRightInd w:val="0"/>
              <w:jc w:val="center"/>
              <w:rPr>
                <w:rFonts w:eastAsia="SimSun"/>
                <w:color w:val="000000"/>
                <w:sz w:val="20"/>
                <w:szCs w:val="20"/>
              </w:rPr>
            </w:pPr>
          </w:p>
        </w:tc>
      </w:tr>
      <w:tr w:rsidR="006B252B" w14:paraId="7F812BA2" w14:textId="77777777" w:rsidTr="006B252B">
        <w:trPr>
          <w:trHeight w:val="262"/>
        </w:trPr>
        <w:tc>
          <w:tcPr>
            <w:tcW w:w="9000" w:type="dxa"/>
            <w:gridSpan w:val="2"/>
            <w:tcBorders>
              <w:top w:val="single" w:sz="12" w:space="0" w:color="auto"/>
              <w:left w:val="single" w:sz="12" w:space="0" w:color="auto"/>
              <w:bottom w:val="single" w:sz="12" w:space="0" w:color="auto"/>
              <w:right w:val="single" w:sz="12" w:space="0" w:color="auto"/>
            </w:tcBorders>
            <w:shd w:val="solid" w:color="00FF00" w:fill="auto"/>
          </w:tcPr>
          <w:p w14:paraId="60A1EB78" w14:textId="79CF5C65" w:rsidR="006B252B" w:rsidRDefault="002221EE">
            <w:pPr>
              <w:autoSpaceDE w:val="0"/>
              <w:autoSpaceDN w:val="0"/>
              <w:adjustRightInd w:val="0"/>
              <w:rPr>
                <w:rFonts w:eastAsia="SimSun"/>
                <w:b/>
                <w:bCs/>
                <w:color w:val="000000"/>
                <w:sz w:val="20"/>
                <w:szCs w:val="20"/>
              </w:rPr>
            </w:pPr>
            <w:r>
              <w:rPr>
                <w:rFonts w:eastAsia="SimSun"/>
                <w:b/>
                <w:bCs/>
                <w:color w:val="000000"/>
                <w:sz w:val="20"/>
                <w:szCs w:val="20"/>
              </w:rPr>
              <w:t>COMPONENT 2</w:t>
            </w:r>
            <w:r w:rsidR="006B252B">
              <w:rPr>
                <w:rFonts w:eastAsia="SimSun"/>
                <w:b/>
                <w:bCs/>
                <w:color w:val="000000"/>
                <w:sz w:val="20"/>
                <w:szCs w:val="20"/>
              </w:rPr>
              <w:t>:  Strengthening Capacities to Implement an Enhanced Transparency Framework</w:t>
            </w:r>
          </w:p>
        </w:tc>
        <w:tc>
          <w:tcPr>
            <w:tcW w:w="451" w:type="dxa"/>
            <w:tcBorders>
              <w:top w:val="single" w:sz="12" w:space="0" w:color="auto"/>
              <w:left w:val="single" w:sz="12" w:space="0" w:color="auto"/>
              <w:bottom w:val="single" w:sz="12" w:space="0" w:color="auto"/>
              <w:right w:val="nil"/>
            </w:tcBorders>
            <w:shd w:val="solid" w:color="00FF00" w:fill="auto"/>
          </w:tcPr>
          <w:p w14:paraId="4A949535"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nil"/>
            </w:tcBorders>
            <w:shd w:val="solid" w:color="00FF00" w:fill="auto"/>
          </w:tcPr>
          <w:p w14:paraId="412CEF9D"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73F1404F"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093D1495"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074B519A"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6F8640A2"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nil"/>
            </w:tcBorders>
            <w:shd w:val="solid" w:color="00FF00" w:fill="auto"/>
          </w:tcPr>
          <w:p w14:paraId="0C6A6FD4"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6A50DDEC"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3B5E92A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362C19E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54EAB6F1"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single" w:sz="12" w:space="0" w:color="auto"/>
            </w:tcBorders>
            <w:shd w:val="solid" w:color="00FF00" w:fill="auto"/>
          </w:tcPr>
          <w:p w14:paraId="4B791756" w14:textId="77777777" w:rsidR="006B252B" w:rsidRDefault="006B252B">
            <w:pPr>
              <w:autoSpaceDE w:val="0"/>
              <w:autoSpaceDN w:val="0"/>
              <w:adjustRightInd w:val="0"/>
              <w:jc w:val="center"/>
              <w:rPr>
                <w:rFonts w:eastAsia="SimSun"/>
                <w:color w:val="000000"/>
                <w:sz w:val="20"/>
                <w:szCs w:val="20"/>
              </w:rPr>
            </w:pPr>
          </w:p>
        </w:tc>
      </w:tr>
      <w:tr w:rsidR="006B252B" w14:paraId="6373554E" w14:textId="77777777" w:rsidTr="006B252B">
        <w:trPr>
          <w:trHeight w:val="262"/>
        </w:trPr>
        <w:tc>
          <w:tcPr>
            <w:tcW w:w="1258" w:type="dxa"/>
            <w:tcBorders>
              <w:top w:val="single" w:sz="12" w:space="0" w:color="auto"/>
              <w:left w:val="single" w:sz="12" w:space="0" w:color="auto"/>
              <w:bottom w:val="single" w:sz="12" w:space="0" w:color="auto"/>
              <w:right w:val="nil"/>
            </w:tcBorders>
            <w:shd w:val="solid" w:color="CCCCFF" w:fill="auto"/>
          </w:tcPr>
          <w:p w14:paraId="1973ED8D" w14:textId="77777777" w:rsidR="006B252B" w:rsidRDefault="006B252B">
            <w:pPr>
              <w:autoSpaceDE w:val="0"/>
              <w:autoSpaceDN w:val="0"/>
              <w:adjustRightInd w:val="0"/>
              <w:jc w:val="center"/>
              <w:rPr>
                <w:rFonts w:eastAsia="SimSun"/>
                <w:b/>
                <w:bCs/>
                <w:color w:val="000000"/>
                <w:sz w:val="20"/>
                <w:szCs w:val="20"/>
              </w:rPr>
            </w:pPr>
            <w:r>
              <w:rPr>
                <w:rFonts w:eastAsia="SimSun"/>
                <w:b/>
                <w:bCs/>
                <w:color w:val="000000"/>
                <w:sz w:val="20"/>
                <w:szCs w:val="20"/>
              </w:rPr>
              <w:t>Outcome 2</w:t>
            </w:r>
          </w:p>
        </w:tc>
        <w:tc>
          <w:tcPr>
            <w:tcW w:w="7742" w:type="dxa"/>
            <w:tcBorders>
              <w:top w:val="single" w:sz="12" w:space="0" w:color="auto"/>
              <w:left w:val="nil"/>
              <w:bottom w:val="single" w:sz="12" w:space="0" w:color="auto"/>
              <w:right w:val="single" w:sz="12" w:space="0" w:color="auto"/>
            </w:tcBorders>
            <w:shd w:val="solid" w:color="CCCCFF" w:fill="auto"/>
          </w:tcPr>
          <w:p w14:paraId="0F6CEBE7" w14:textId="05E18915" w:rsidR="006B252B" w:rsidRDefault="00FB23F1">
            <w:pPr>
              <w:autoSpaceDE w:val="0"/>
              <w:autoSpaceDN w:val="0"/>
              <w:adjustRightInd w:val="0"/>
              <w:rPr>
                <w:rFonts w:eastAsia="SimSun"/>
                <w:b/>
                <w:bCs/>
                <w:color w:val="000000"/>
                <w:sz w:val="20"/>
                <w:szCs w:val="20"/>
              </w:rPr>
            </w:pPr>
            <w:r w:rsidRPr="00FB23F1">
              <w:rPr>
                <w:rFonts w:eastAsia="SimSun"/>
                <w:b/>
                <w:bCs/>
                <w:color w:val="000000"/>
                <w:sz w:val="20"/>
                <w:szCs w:val="20"/>
              </w:rPr>
              <w:t xml:space="preserve">Strengthened national institutions </w:t>
            </w:r>
            <w:r w:rsidR="006B252B">
              <w:rPr>
                <w:rFonts w:eastAsia="SimSun"/>
                <w:b/>
                <w:bCs/>
                <w:color w:val="000000"/>
                <w:sz w:val="20"/>
                <w:szCs w:val="20"/>
              </w:rPr>
              <w:t>to implement enhanced transparency</w:t>
            </w:r>
          </w:p>
        </w:tc>
        <w:tc>
          <w:tcPr>
            <w:tcW w:w="451" w:type="dxa"/>
            <w:tcBorders>
              <w:top w:val="single" w:sz="12" w:space="0" w:color="auto"/>
              <w:left w:val="single" w:sz="12" w:space="0" w:color="auto"/>
              <w:bottom w:val="single" w:sz="12" w:space="0" w:color="auto"/>
              <w:right w:val="nil"/>
            </w:tcBorders>
            <w:shd w:val="solid" w:color="CCCCFF" w:fill="auto"/>
          </w:tcPr>
          <w:p w14:paraId="60A2C0CD" w14:textId="77777777" w:rsidR="006B252B" w:rsidRDefault="006B25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5ECB680A"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3C63333B"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44B131FB"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5CD731F7"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46A4AB05" w14:textId="77777777" w:rsidR="006B252B" w:rsidRDefault="006B25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3641B3F0"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11A0BEDB"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5EC681AB"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00695A1C"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64B2A79B" w14:textId="77777777" w:rsidR="006B252B" w:rsidRDefault="006B25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single" w:sz="12" w:space="0" w:color="auto"/>
            </w:tcBorders>
            <w:shd w:val="solid" w:color="CCCCFF" w:fill="auto"/>
          </w:tcPr>
          <w:p w14:paraId="34D4D16F" w14:textId="77777777" w:rsidR="006B252B" w:rsidRDefault="006B252B">
            <w:pPr>
              <w:autoSpaceDE w:val="0"/>
              <w:autoSpaceDN w:val="0"/>
              <w:adjustRightInd w:val="0"/>
              <w:rPr>
                <w:rFonts w:eastAsia="SimSun"/>
                <w:b/>
                <w:bCs/>
                <w:color w:val="000000"/>
                <w:sz w:val="20"/>
                <w:szCs w:val="20"/>
              </w:rPr>
            </w:pPr>
          </w:p>
        </w:tc>
      </w:tr>
      <w:tr w:rsidR="006B252B" w14:paraId="6CE8F973" w14:textId="77777777" w:rsidTr="00DE220A">
        <w:trPr>
          <w:trHeight w:val="245"/>
        </w:trPr>
        <w:tc>
          <w:tcPr>
            <w:tcW w:w="1258" w:type="dxa"/>
            <w:tcBorders>
              <w:top w:val="nil"/>
              <w:left w:val="single" w:sz="12" w:space="0" w:color="auto"/>
              <w:bottom w:val="single" w:sz="6" w:space="0" w:color="auto"/>
              <w:right w:val="nil"/>
            </w:tcBorders>
            <w:shd w:val="solid" w:color="CCFFCC" w:fill="auto"/>
          </w:tcPr>
          <w:p w14:paraId="5A9C8433" w14:textId="77777777" w:rsidR="006B252B" w:rsidRDefault="006B252B">
            <w:pPr>
              <w:autoSpaceDE w:val="0"/>
              <w:autoSpaceDN w:val="0"/>
              <w:adjustRightInd w:val="0"/>
              <w:jc w:val="center"/>
              <w:rPr>
                <w:rFonts w:eastAsia="SimSun"/>
                <w:color w:val="000000"/>
                <w:sz w:val="20"/>
                <w:szCs w:val="20"/>
              </w:rPr>
            </w:pPr>
            <w:r>
              <w:rPr>
                <w:rFonts w:eastAsia="SimSun"/>
                <w:color w:val="000000"/>
                <w:sz w:val="20"/>
                <w:szCs w:val="20"/>
              </w:rPr>
              <w:t>Output 2.1</w:t>
            </w:r>
          </w:p>
        </w:tc>
        <w:tc>
          <w:tcPr>
            <w:tcW w:w="7742" w:type="dxa"/>
            <w:tcBorders>
              <w:top w:val="nil"/>
              <w:left w:val="nil"/>
              <w:bottom w:val="single" w:sz="6" w:space="0" w:color="auto"/>
              <w:right w:val="single" w:sz="12" w:space="0" w:color="auto"/>
            </w:tcBorders>
            <w:shd w:val="solid" w:color="CCFFCC" w:fill="auto"/>
          </w:tcPr>
          <w:p w14:paraId="418883D3"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Improved GHG inventory and projections to demonstrate benefits of mitigation actions</w:t>
            </w:r>
          </w:p>
        </w:tc>
        <w:tc>
          <w:tcPr>
            <w:tcW w:w="451" w:type="dxa"/>
            <w:tcBorders>
              <w:top w:val="single" w:sz="12" w:space="0" w:color="auto"/>
              <w:left w:val="single" w:sz="12" w:space="0" w:color="auto"/>
              <w:bottom w:val="single" w:sz="6" w:space="0" w:color="auto"/>
              <w:right w:val="nil"/>
            </w:tcBorders>
            <w:shd w:val="solid" w:color="CCFFCC" w:fill="auto"/>
          </w:tcPr>
          <w:p w14:paraId="2D3613B0"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0E9E1F35"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631FE6A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59E1846A"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3BA1C33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47CB776A"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63B0F433"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1695287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733D175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09B56FD3"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108FB7DD"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single" w:sz="12" w:space="0" w:color="auto"/>
            </w:tcBorders>
            <w:shd w:val="solid" w:color="CCFFCC" w:fill="auto"/>
          </w:tcPr>
          <w:p w14:paraId="748D5453" w14:textId="77777777" w:rsidR="006B252B" w:rsidRDefault="006B252B">
            <w:pPr>
              <w:autoSpaceDE w:val="0"/>
              <w:autoSpaceDN w:val="0"/>
              <w:adjustRightInd w:val="0"/>
              <w:jc w:val="center"/>
              <w:rPr>
                <w:rFonts w:eastAsia="SimSun"/>
                <w:color w:val="000000"/>
                <w:sz w:val="20"/>
                <w:szCs w:val="20"/>
              </w:rPr>
            </w:pPr>
          </w:p>
        </w:tc>
      </w:tr>
      <w:tr w:rsidR="006B252B" w14:paraId="445665A2" w14:textId="77777777" w:rsidTr="00DE220A">
        <w:trPr>
          <w:trHeight w:val="245"/>
        </w:trPr>
        <w:tc>
          <w:tcPr>
            <w:tcW w:w="1258" w:type="dxa"/>
            <w:tcBorders>
              <w:top w:val="nil"/>
              <w:left w:val="single" w:sz="12" w:space="0" w:color="auto"/>
              <w:bottom w:val="single" w:sz="6" w:space="0" w:color="auto"/>
              <w:right w:val="nil"/>
            </w:tcBorders>
          </w:tcPr>
          <w:p w14:paraId="40B69003" w14:textId="77777777" w:rsidR="006B252B" w:rsidRDefault="006B252B">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36BF97D6"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Update needs assessment and recommendations on GHG inventory</w:t>
            </w:r>
          </w:p>
        </w:tc>
        <w:tc>
          <w:tcPr>
            <w:tcW w:w="451" w:type="dxa"/>
            <w:tcBorders>
              <w:top w:val="single" w:sz="6" w:space="0" w:color="auto"/>
              <w:left w:val="single" w:sz="12" w:space="0" w:color="auto"/>
              <w:bottom w:val="single" w:sz="6" w:space="0" w:color="auto"/>
              <w:right w:val="nil"/>
            </w:tcBorders>
          </w:tcPr>
          <w:p w14:paraId="6F30B0ED"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A00592D"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A69EE8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CF0D9C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0EDFA99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357A0130"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248C6787"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396C7EC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1247B4B7"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3EC9AF5"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70197FA"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633005AB" w14:textId="77777777" w:rsidR="006B252B" w:rsidRDefault="006B252B">
            <w:pPr>
              <w:autoSpaceDE w:val="0"/>
              <w:autoSpaceDN w:val="0"/>
              <w:adjustRightInd w:val="0"/>
              <w:jc w:val="center"/>
              <w:rPr>
                <w:rFonts w:eastAsia="SimSun"/>
                <w:color w:val="000000"/>
                <w:sz w:val="20"/>
                <w:szCs w:val="20"/>
              </w:rPr>
            </w:pPr>
          </w:p>
        </w:tc>
      </w:tr>
      <w:tr w:rsidR="006B252B" w14:paraId="4F546B73" w14:textId="77777777" w:rsidTr="00DE220A">
        <w:trPr>
          <w:trHeight w:val="245"/>
        </w:trPr>
        <w:tc>
          <w:tcPr>
            <w:tcW w:w="1258" w:type="dxa"/>
            <w:tcBorders>
              <w:top w:val="nil"/>
              <w:left w:val="single" w:sz="12" w:space="0" w:color="auto"/>
              <w:bottom w:val="single" w:sz="6" w:space="0" w:color="auto"/>
              <w:right w:val="nil"/>
            </w:tcBorders>
          </w:tcPr>
          <w:p w14:paraId="4185E300" w14:textId="77777777" w:rsidR="006B252B" w:rsidRDefault="006B252B">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48624719"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Identification of various mitigation interventions applicable to Montenegro</w:t>
            </w:r>
          </w:p>
        </w:tc>
        <w:tc>
          <w:tcPr>
            <w:tcW w:w="451" w:type="dxa"/>
            <w:tcBorders>
              <w:top w:val="single" w:sz="6" w:space="0" w:color="auto"/>
              <w:left w:val="single" w:sz="12" w:space="0" w:color="auto"/>
              <w:bottom w:val="single" w:sz="6" w:space="0" w:color="auto"/>
              <w:right w:val="nil"/>
            </w:tcBorders>
          </w:tcPr>
          <w:p w14:paraId="7D4E6A96"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445BFAE5"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7B50D84"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7D45121"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739201A"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591595D"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41E2F6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750D94E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25163FE1"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619D6C0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6F46722E"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FFCC00" w:fill="auto"/>
          </w:tcPr>
          <w:p w14:paraId="7C97318A" w14:textId="77777777" w:rsidR="006B252B" w:rsidRDefault="006B252B">
            <w:pPr>
              <w:autoSpaceDE w:val="0"/>
              <w:autoSpaceDN w:val="0"/>
              <w:adjustRightInd w:val="0"/>
              <w:jc w:val="center"/>
              <w:rPr>
                <w:rFonts w:eastAsia="SimSun"/>
                <w:color w:val="000000"/>
                <w:sz w:val="20"/>
                <w:szCs w:val="20"/>
              </w:rPr>
            </w:pPr>
          </w:p>
        </w:tc>
      </w:tr>
      <w:tr w:rsidR="006B252B" w14:paraId="7EF19F19" w14:textId="77777777" w:rsidTr="00DE220A">
        <w:trPr>
          <w:trHeight w:val="245"/>
        </w:trPr>
        <w:tc>
          <w:tcPr>
            <w:tcW w:w="1258" w:type="dxa"/>
            <w:tcBorders>
              <w:top w:val="nil"/>
              <w:left w:val="single" w:sz="12" w:space="0" w:color="auto"/>
              <w:bottom w:val="single" w:sz="6" w:space="0" w:color="auto"/>
              <w:right w:val="nil"/>
            </w:tcBorders>
          </w:tcPr>
          <w:p w14:paraId="74AAFF67" w14:textId="77777777" w:rsidR="006B252B" w:rsidRDefault="006B252B">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5F151072"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Consultations and workshops for a consensus of targeted GHG indicators and models</w:t>
            </w:r>
          </w:p>
        </w:tc>
        <w:tc>
          <w:tcPr>
            <w:tcW w:w="451" w:type="dxa"/>
            <w:tcBorders>
              <w:top w:val="single" w:sz="6" w:space="0" w:color="auto"/>
              <w:left w:val="single" w:sz="12" w:space="0" w:color="auto"/>
              <w:bottom w:val="single" w:sz="6" w:space="0" w:color="auto"/>
              <w:right w:val="nil"/>
            </w:tcBorders>
          </w:tcPr>
          <w:p w14:paraId="4624D32F"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0DC68FE3"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58ABAD4"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62E15CF"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10761E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344454C"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D232EAD"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9C29A4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9A5C174"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6FB5E6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4605D8C"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4FF18113" w14:textId="77777777" w:rsidR="006B252B" w:rsidRDefault="006B252B">
            <w:pPr>
              <w:autoSpaceDE w:val="0"/>
              <w:autoSpaceDN w:val="0"/>
              <w:adjustRightInd w:val="0"/>
              <w:jc w:val="center"/>
              <w:rPr>
                <w:rFonts w:eastAsia="SimSun"/>
                <w:color w:val="000000"/>
                <w:sz w:val="20"/>
                <w:szCs w:val="20"/>
              </w:rPr>
            </w:pPr>
          </w:p>
        </w:tc>
      </w:tr>
      <w:tr w:rsidR="006B252B" w14:paraId="6F4C3F47" w14:textId="77777777" w:rsidTr="00DE220A">
        <w:trPr>
          <w:trHeight w:val="245"/>
        </w:trPr>
        <w:tc>
          <w:tcPr>
            <w:tcW w:w="1258" w:type="dxa"/>
            <w:tcBorders>
              <w:top w:val="nil"/>
              <w:left w:val="single" w:sz="12" w:space="0" w:color="auto"/>
              <w:bottom w:val="single" w:sz="6" w:space="0" w:color="auto"/>
              <w:right w:val="nil"/>
            </w:tcBorders>
          </w:tcPr>
          <w:p w14:paraId="16718330" w14:textId="77777777" w:rsidR="006B252B" w:rsidRDefault="006B252B">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1BC27AB8"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Learning-by-doing trainings on the collection of data and information</w:t>
            </w:r>
          </w:p>
        </w:tc>
        <w:tc>
          <w:tcPr>
            <w:tcW w:w="451" w:type="dxa"/>
            <w:tcBorders>
              <w:top w:val="single" w:sz="6" w:space="0" w:color="auto"/>
              <w:left w:val="single" w:sz="12" w:space="0" w:color="auto"/>
              <w:bottom w:val="single" w:sz="6" w:space="0" w:color="auto"/>
              <w:right w:val="nil"/>
            </w:tcBorders>
          </w:tcPr>
          <w:p w14:paraId="0EEA93C1"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5832FB5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6E173ED"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22928D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0105623"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DC53FA2"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326D5D4"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3E606C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A9F2A4F"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726D1A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7458294"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50AF4739" w14:textId="77777777" w:rsidR="006B252B" w:rsidRDefault="006B252B">
            <w:pPr>
              <w:autoSpaceDE w:val="0"/>
              <w:autoSpaceDN w:val="0"/>
              <w:adjustRightInd w:val="0"/>
              <w:jc w:val="center"/>
              <w:rPr>
                <w:rFonts w:eastAsia="SimSun"/>
                <w:color w:val="000000"/>
                <w:sz w:val="20"/>
                <w:szCs w:val="20"/>
              </w:rPr>
            </w:pPr>
          </w:p>
        </w:tc>
      </w:tr>
      <w:tr w:rsidR="006B252B" w14:paraId="19C667F1" w14:textId="77777777" w:rsidTr="00DE220A">
        <w:trPr>
          <w:trHeight w:val="245"/>
        </w:trPr>
        <w:tc>
          <w:tcPr>
            <w:tcW w:w="1258" w:type="dxa"/>
            <w:tcBorders>
              <w:top w:val="nil"/>
              <w:left w:val="single" w:sz="12" w:space="0" w:color="auto"/>
              <w:bottom w:val="single" w:sz="6" w:space="0" w:color="auto"/>
              <w:right w:val="nil"/>
            </w:tcBorders>
          </w:tcPr>
          <w:p w14:paraId="5B24845F" w14:textId="77777777" w:rsidR="006B252B" w:rsidRDefault="006B252B">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22F71AD6"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Learning-by-doing trainings on the formulation of projection models and scenarios</w:t>
            </w:r>
          </w:p>
        </w:tc>
        <w:tc>
          <w:tcPr>
            <w:tcW w:w="451" w:type="dxa"/>
            <w:tcBorders>
              <w:top w:val="single" w:sz="6" w:space="0" w:color="auto"/>
              <w:left w:val="single" w:sz="12" w:space="0" w:color="auto"/>
              <w:bottom w:val="single" w:sz="6" w:space="0" w:color="auto"/>
              <w:right w:val="nil"/>
            </w:tcBorders>
          </w:tcPr>
          <w:p w14:paraId="7CCD53E9"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C191F7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AD9AC0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BA9ED4D"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1016B81"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E86071C"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6CB8F7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A4ACCD4"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2A08E4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47EE22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2B7D4E1"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516E913B" w14:textId="77777777" w:rsidR="006B252B" w:rsidRDefault="006B252B">
            <w:pPr>
              <w:autoSpaceDE w:val="0"/>
              <w:autoSpaceDN w:val="0"/>
              <w:adjustRightInd w:val="0"/>
              <w:jc w:val="center"/>
              <w:rPr>
                <w:rFonts w:eastAsia="SimSun"/>
                <w:color w:val="000000"/>
                <w:sz w:val="20"/>
                <w:szCs w:val="20"/>
              </w:rPr>
            </w:pPr>
          </w:p>
        </w:tc>
      </w:tr>
      <w:tr w:rsidR="006B252B" w14:paraId="572E92CE" w14:textId="77777777" w:rsidTr="00DE220A">
        <w:trPr>
          <w:trHeight w:val="245"/>
        </w:trPr>
        <w:tc>
          <w:tcPr>
            <w:tcW w:w="1258" w:type="dxa"/>
            <w:tcBorders>
              <w:top w:val="nil"/>
              <w:left w:val="single" w:sz="12" w:space="0" w:color="auto"/>
              <w:bottom w:val="single" w:sz="6" w:space="0" w:color="auto"/>
              <w:right w:val="nil"/>
            </w:tcBorders>
            <w:shd w:val="solid" w:color="CCFFCC" w:fill="auto"/>
          </w:tcPr>
          <w:p w14:paraId="6B8E446B" w14:textId="77777777" w:rsidR="006B252B" w:rsidRDefault="006B252B">
            <w:pPr>
              <w:autoSpaceDE w:val="0"/>
              <w:autoSpaceDN w:val="0"/>
              <w:adjustRightInd w:val="0"/>
              <w:jc w:val="center"/>
              <w:rPr>
                <w:rFonts w:eastAsia="SimSun"/>
                <w:color w:val="000000"/>
                <w:sz w:val="20"/>
                <w:szCs w:val="20"/>
              </w:rPr>
            </w:pPr>
            <w:r>
              <w:rPr>
                <w:rFonts w:eastAsia="SimSun"/>
                <w:color w:val="000000"/>
                <w:sz w:val="20"/>
                <w:szCs w:val="20"/>
              </w:rPr>
              <w:t>Output 2.2</w:t>
            </w:r>
          </w:p>
        </w:tc>
        <w:tc>
          <w:tcPr>
            <w:tcW w:w="7742" w:type="dxa"/>
            <w:tcBorders>
              <w:top w:val="nil"/>
              <w:left w:val="nil"/>
              <w:bottom w:val="single" w:sz="6" w:space="0" w:color="auto"/>
              <w:right w:val="single" w:sz="12" w:space="0" w:color="auto"/>
            </w:tcBorders>
            <w:shd w:val="solid" w:color="CCFFCC" w:fill="auto"/>
          </w:tcPr>
          <w:p w14:paraId="4BE39BBB"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Strengthened institutional capacity building for reporting on national adaptation activities</w:t>
            </w:r>
          </w:p>
        </w:tc>
        <w:tc>
          <w:tcPr>
            <w:tcW w:w="451" w:type="dxa"/>
            <w:tcBorders>
              <w:top w:val="single" w:sz="6" w:space="0" w:color="auto"/>
              <w:left w:val="single" w:sz="12" w:space="0" w:color="auto"/>
              <w:bottom w:val="single" w:sz="6" w:space="0" w:color="auto"/>
              <w:right w:val="nil"/>
            </w:tcBorders>
            <w:shd w:val="solid" w:color="CCFFCC" w:fill="auto"/>
          </w:tcPr>
          <w:p w14:paraId="75DA2D1F"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4E01F67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C585AB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49DF10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A33A63A"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A7CEA5F"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7537F62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EEC415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8937F65"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D8B28F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EAFA5C9"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7377D4E0" w14:textId="77777777" w:rsidR="006B252B" w:rsidRDefault="006B252B">
            <w:pPr>
              <w:autoSpaceDE w:val="0"/>
              <w:autoSpaceDN w:val="0"/>
              <w:adjustRightInd w:val="0"/>
              <w:jc w:val="center"/>
              <w:rPr>
                <w:rFonts w:eastAsia="SimSun"/>
                <w:color w:val="000000"/>
                <w:sz w:val="20"/>
                <w:szCs w:val="20"/>
              </w:rPr>
            </w:pPr>
          </w:p>
        </w:tc>
      </w:tr>
      <w:tr w:rsidR="006B252B" w14:paraId="4F15B719" w14:textId="77777777" w:rsidTr="00DE220A">
        <w:trPr>
          <w:trHeight w:val="245"/>
        </w:trPr>
        <w:tc>
          <w:tcPr>
            <w:tcW w:w="1258" w:type="dxa"/>
            <w:tcBorders>
              <w:top w:val="nil"/>
              <w:left w:val="single" w:sz="12" w:space="0" w:color="auto"/>
              <w:bottom w:val="single" w:sz="6" w:space="0" w:color="auto"/>
              <w:right w:val="nil"/>
            </w:tcBorders>
          </w:tcPr>
          <w:p w14:paraId="30C2C539" w14:textId="77777777" w:rsidR="006B252B" w:rsidRDefault="006B252B">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3B14F41F"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Updated identification and assessment of efforts to reporting on national adaptation</w:t>
            </w:r>
          </w:p>
        </w:tc>
        <w:tc>
          <w:tcPr>
            <w:tcW w:w="451" w:type="dxa"/>
            <w:tcBorders>
              <w:top w:val="single" w:sz="6" w:space="0" w:color="auto"/>
              <w:left w:val="single" w:sz="12" w:space="0" w:color="auto"/>
              <w:bottom w:val="single" w:sz="6" w:space="0" w:color="auto"/>
              <w:right w:val="nil"/>
            </w:tcBorders>
          </w:tcPr>
          <w:p w14:paraId="2DE62FFD"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2CBD7DF"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125737C"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4CC1E0F"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05AA0044"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65D8E9DF"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4D91008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4ECF1AA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7A3F6FE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EB50A4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258D88E"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15789C6D" w14:textId="77777777" w:rsidR="006B252B" w:rsidRDefault="006B252B">
            <w:pPr>
              <w:autoSpaceDE w:val="0"/>
              <w:autoSpaceDN w:val="0"/>
              <w:adjustRightInd w:val="0"/>
              <w:jc w:val="center"/>
              <w:rPr>
                <w:rFonts w:eastAsia="SimSun"/>
                <w:color w:val="000000"/>
                <w:sz w:val="20"/>
                <w:szCs w:val="20"/>
              </w:rPr>
            </w:pPr>
          </w:p>
        </w:tc>
      </w:tr>
      <w:tr w:rsidR="006B252B" w14:paraId="72FFF4CE" w14:textId="77777777" w:rsidTr="00DE220A">
        <w:trPr>
          <w:trHeight w:val="245"/>
        </w:trPr>
        <w:tc>
          <w:tcPr>
            <w:tcW w:w="1258" w:type="dxa"/>
            <w:tcBorders>
              <w:top w:val="nil"/>
              <w:left w:val="single" w:sz="12" w:space="0" w:color="auto"/>
              <w:bottom w:val="single" w:sz="6" w:space="0" w:color="auto"/>
              <w:right w:val="nil"/>
            </w:tcBorders>
          </w:tcPr>
          <w:p w14:paraId="0F1E0816" w14:textId="77777777" w:rsidR="006B252B" w:rsidRDefault="006B252B">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0E28EAD8"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Consultations and workshops to debate the long-term impacts of adaptation efforts</w:t>
            </w:r>
          </w:p>
        </w:tc>
        <w:tc>
          <w:tcPr>
            <w:tcW w:w="451" w:type="dxa"/>
            <w:tcBorders>
              <w:top w:val="single" w:sz="6" w:space="0" w:color="auto"/>
              <w:left w:val="single" w:sz="12" w:space="0" w:color="auto"/>
              <w:bottom w:val="single" w:sz="6" w:space="0" w:color="auto"/>
              <w:right w:val="nil"/>
            </w:tcBorders>
          </w:tcPr>
          <w:p w14:paraId="52C61272"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3BE7F2D"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E219A1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A206B4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8C021E4"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DE0E9EA"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487A97CA"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21DFBCC"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3518BA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1A67C85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1A7D3AF9"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FFCC00" w:fill="auto"/>
          </w:tcPr>
          <w:p w14:paraId="514C30FB" w14:textId="77777777" w:rsidR="006B252B" w:rsidRDefault="006B252B">
            <w:pPr>
              <w:autoSpaceDE w:val="0"/>
              <w:autoSpaceDN w:val="0"/>
              <w:adjustRightInd w:val="0"/>
              <w:jc w:val="center"/>
              <w:rPr>
                <w:rFonts w:eastAsia="SimSun"/>
                <w:color w:val="000000"/>
                <w:sz w:val="20"/>
                <w:szCs w:val="20"/>
              </w:rPr>
            </w:pPr>
          </w:p>
        </w:tc>
      </w:tr>
      <w:tr w:rsidR="006B252B" w14:paraId="506B2BA2" w14:textId="77777777" w:rsidTr="00DE220A">
        <w:trPr>
          <w:trHeight w:val="245"/>
        </w:trPr>
        <w:tc>
          <w:tcPr>
            <w:tcW w:w="1258" w:type="dxa"/>
            <w:tcBorders>
              <w:top w:val="nil"/>
              <w:left w:val="single" w:sz="12" w:space="0" w:color="auto"/>
              <w:bottom w:val="single" w:sz="6" w:space="0" w:color="auto"/>
              <w:right w:val="nil"/>
            </w:tcBorders>
          </w:tcPr>
          <w:p w14:paraId="605F8B0E" w14:textId="77777777" w:rsidR="006B252B" w:rsidRDefault="006B252B">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4C667A77"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Learning-by-doing trainings on the formulation of adaptation project concept proposals</w:t>
            </w:r>
          </w:p>
        </w:tc>
        <w:tc>
          <w:tcPr>
            <w:tcW w:w="451" w:type="dxa"/>
            <w:tcBorders>
              <w:top w:val="single" w:sz="6" w:space="0" w:color="auto"/>
              <w:left w:val="single" w:sz="12" w:space="0" w:color="auto"/>
              <w:bottom w:val="single" w:sz="6" w:space="0" w:color="auto"/>
              <w:right w:val="nil"/>
            </w:tcBorders>
          </w:tcPr>
          <w:p w14:paraId="12751408"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08E207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781545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78D9441"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D7D44C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9C34A00"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3FAAA1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25BB76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398BB9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5619EB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D13C7C6"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3AE3CE39" w14:textId="77777777" w:rsidR="006B252B" w:rsidRDefault="006B252B">
            <w:pPr>
              <w:autoSpaceDE w:val="0"/>
              <w:autoSpaceDN w:val="0"/>
              <w:adjustRightInd w:val="0"/>
              <w:jc w:val="center"/>
              <w:rPr>
                <w:rFonts w:eastAsia="SimSun"/>
                <w:color w:val="000000"/>
                <w:sz w:val="20"/>
                <w:szCs w:val="20"/>
              </w:rPr>
            </w:pPr>
          </w:p>
        </w:tc>
      </w:tr>
      <w:tr w:rsidR="006B252B" w14:paraId="17A775D9" w14:textId="77777777" w:rsidTr="00DE220A">
        <w:trPr>
          <w:trHeight w:val="245"/>
        </w:trPr>
        <w:tc>
          <w:tcPr>
            <w:tcW w:w="1258" w:type="dxa"/>
            <w:tcBorders>
              <w:top w:val="nil"/>
              <w:left w:val="single" w:sz="12" w:space="0" w:color="auto"/>
              <w:bottom w:val="single" w:sz="4" w:space="0" w:color="auto"/>
              <w:right w:val="nil"/>
            </w:tcBorders>
          </w:tcPr>
          <w:p w14:paraId="3A75D845" w14:textId="77777777" w:rsidR="006B252B" w:rsidRDefault="006B252B">
            <w:pPr>
              <w:autoSpaceDE w:val="0"/>
              <w:autoSpaceDN w:val="0"/>
              <w:adjustRightInd w:val="0"/>
              <w:jc w:val="center"/>
              <w:rPr>
                <w:rFonts w:eastAsia="SimSun"/>
                <w:color w:val="000000"/>
                <w:sz w:val="20"/>
                <w:szCs w:val="20"/>
              </w:rPr>
            </w:pPr>
          </w:p>
        </w:tc>
        <w:tc>
          <w:tcPr>
            <w:tcW w:w="7742" w:type="dxa"/>
            <w:tcBorders>
              <w:top w:val="nil"/>
              <w:left w:val="nil"/>
              <w:bottom w:val="single" w:sz="4" w:space="0" w:color="auto"/>
              <w:right w:val="single" w:sz="12" w:space="0" w:color="auto"/>
            </w:tcBorders>
          </w:tcPr>
          <w:p w14:paraId="55F6908D"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Working groups to prepare improved national reports on adaptation efforts</w:t>
            </w:r>
          </w:p>
        </w:tc>
        <w:tc>
          <w:tcPr>
            <w:tcW w:w="451" w:type="dxa"/>
            <w:tcBorders>
              <w:top w:val="single" w:sz="6" w:space="0" w:color="auto"/>
              <w:left w:val="single" w:sz="12" w:space="0" w:color="auto"/>
              <w:bottom w:val="single" w:sz="6" w:space="0" w:color="auto"/>
              <w:right w:val="nil"/>
            </w:tcBorders>
          </w:tcPr>
          <w:p w14:paraId="6F1467FB"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CE6049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F49F63C"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3782141"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2A0A31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79C7E98"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59B168A1"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607D96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62C3A5A"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9C78B27"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73225C5"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79DFBECB" w14:textId="77777777" w:rsidR="006B252B" w:rsidRDefault="006B252B">
            <w:pPr>
              <w:autoSpaceDE w:val="0"/>
              <w:autoSpaceDN w:val="0"/>
              <w:adjustRightInd w:val="0"/>
              <w:jc w:val="center"/>
              <w:rPr>
                <w:rFonts w:eastAsia="SimSun"/>
                <w:color w:val="000000"/>
                <w:sz w:val="20"/>
                <w:szCs w:val="20"/>
              </w:rPr>
            </w:pPr>
          </w:p>
        </w:tc>
      </w:tr>
      <w:tr w:rsidR="006B252B" w14:paraId="1BB0DF8C" w14:textId="77777777" w:rsidTr="00DE220A">
        <w:trPr>
          <w:trHeight w:val="245"/>
        </w:trPr>
        <w:tc>
          <w:tcPr>
            <w:tcW w:w="1258" w:type="dxa"/>
            <w:tcBorders>
              <w:top w:val="single" w:sz="4" w:space="0" w:color="auto"/>
              <w:left w:val="single" w:sz="12" w:space="0" w:color="auto"/>
              <w:bottom w:val="single" w:sz="6" w:space="0" w:color="auto"/>
              <w:right w:val="nil"/>
            </w:tcBorders>
          </w:tcPr>
          <w:p w14:paraId="0E60C24D" w14:textId="77777777" w:rsidR="006B252B" w:rsidRDefault="006B252B">
            <w:pPr>
              <w:autoSpaceDE w:val="0"/>
              <w:autoSpaceDN w:val="0"/>
              <w:adjustRightInd w:val="0"/>
              <w:jc w:val="center"/>
              <w:rPr>
                <w:rFonts w:eastAsia="SimSun"/>
                <w:color w:val="000000"/>
                <w:sz w:val="20"/>
                <w:szCs w:val="20"/>
              </w:rPr>
            </w:pPr>
          </w:p>
        </w:tc>
        <w:tc>
          <w:tcPr>
            <w:tcW w:w="7742" w:type="dxa"/>
            <w:tcBorders>
              <w:top w:val="single" w:sz="4" w:space="0" w:color="auto"/>
              <w:left w:val="nil"/>
              <w:bottom w:val="single" w:sz="6" w:space="0" w:color="auto"/>
              <w:right w:val="single" w:sz="12" w:space="0" w:color="auto"/>
            </w:tcBorders>
          </w:tcPr>
          <w:p w14:paraId="310ACDDA"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Awareness-raising workshops on best practice adaptation efforts</w:t>
            </w:r>
          </w:p>
        </w:tc>
        <w:tc>
          <w:tcPr>
            <w:tcW w:w="451" w:type="dxa"/>
            <w:tcBorders>
              <w:top w:val="single" w:sz="6" w:space="0" w:color="auto"/>
              <w:left w:val="single" w:sz="12" w:space="0" w:color="auto"/>
              <w:bottom w:val="single" w:sz="6" w:space="0" w:color="auto"/>
              <w:right w:val="nil"/>
            </w:tcBorders>
          </w:tcPr>
          <w:p w14:paraId="068801C9"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AB92A7A"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C9F557A"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79EE3E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59A638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5EE7D0A8"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E3CAED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90C914C"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22F01F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06BA6E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CEF49C9"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FFCC00" w:fill="auto"/>
          </w:tcPr>
          <w:p w14:paraId="52EE5147" w14:textId="77777777" w:rsidR="006B252B" w:rsidRDefault="006B252B">
            <w:pPr>
              <w:autoSpaceDE w:val="0"/>
              <w:autoSpaceDN w:val="0"/>
              <w:adjustRightInd w:val="0"/>
              <w:jc w:val="center"/>
              <w:rPr>
                <w:rFonts w:eastAsia="SimSun"/>
                <w:color w:val="000000"/>
                <w:sz w:val="20"/>
                <w:szCs w:val="20"/>
              </w:rPr>
            </w:pPr>
          </w:p>
        </w:tc>
      </w:tr>
      <w:tr w:rsidR="006B252B" w14:paraId="23C19236" w14:textId="77777777" w:rsidTr="00FB23F1">
        <w:trPr>
          <w:trHeight w:val="245"/>
        </w:trPr>
        <w:tc>
          <w:tcPr>
            <w:tcW w:w="1258" w:type="dxa"/>
            <w:tcBorders>
              <w:top w:val="nil"/>
              <w:left w:val="single" w:sz="12" w:space="0" w:color="auto"/>
              <w:bottom w:val="single" w:sz="4" w:space="0" w:color="auto"/>
              <w:right w:val="nil"/>
            </w:tcBorders>
            <w:shd w:val="solid" w:color="CCFFCC" w:fill="auto"/>
          </w:tcPr>
          <w:p w14:paraId="6B7CADA9" w14:textId="77777777" w:rsidR="006B252B" w:rsidRDefault="006B252B">
            <w:pPr>
              <w:autoSpaceDE w:val="0"/>
              <w:autoSpaceDN w:val="0"/>
              <w:adjustRightInd w:val="0"/>
              <w:jc w:val="center"/>
              <w:rPr>
                <w:rFonts w:eastAsia="SimSun"/>
                <w:color w:val="000000"/>
                <w:sz w:val="20"/>
                <w:szCs w:val="20"/>
              </w:rPr>
            </w:pPr>
            <w:r>
              <w:rPr>
                <w:rFonts w:eastAsia="SimSun"/>
                <w:color w:val="000000"/>
                <w:sz w:val="20"/>
                <w:szCs w:val="20"/>
              </w:rPr>
              <w:t>Output 2.3</w:t>
            </w:r>
          </w:p>
        </w:tc>
        <w:tc>
          <w:tcPr>
            <w:tcW w:w="7742" w:type="dxa"/>
            <w:tcBorders>
              <w:top w:val="nil"/>
              <w:left w:val="nil"/>
              <w:bottom w:val="single" w:sz="4" w:space="0" w:color="auto"/>
              <w:right w:val="single" w:sz="12" w:space="0" w:color="auto"/>
            </w:tcBorders>
            <w:shd w:val="solid" w:color="CCFFCC" w:fill="auto"/>
          </w:tcPr>
          <w:p w14:paraId="291F2841"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Strengthened institutional capacity building to mainstream gender for enhanced transparency</w:t>
            </w:r>
          </w:p>
        </w:tc>
        <w:tc>
          <w:tcPr>
            <w:tcW w:w="451" w:type="dxa"/>
            <w:tcBorders>
              <w:top w:val="single" w:sz="6" w:space="0" w:color="auto"/>
              <w:left w:val="single" w:sz="12" w:space="0" w:color="auto"/>
              <w:bottom w:val="single" w:sz="6" w:space="0" w:color="auto"/>
              <w:right w:val="nil"/>
            </w:tcBorders>
            <w:shd w:val="solid" w:color="CCFFCC" w:fill="auto"/>
          </w:tcPr>
          <w:p w14:paraId="2B5802D5"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6A71683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BB7E0B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834CB6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C6C497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14A6D37"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1F4C7F7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4C1EF3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F01E15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62D8643"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B84AE20"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3C18F025" w14:textId="77777777" w:rsidR="006B252B" w:rsidRDefault="006B252B">
            <w:pPr>
              <w:autoSpaceDE w:val="0"/>
              <w:autoSpaceDN w:val="0"/>
              <w:adjustRightInd w:val="0"/>
              <w:jc w:val="center"/>
              <w:rPr>
                <w:rFonts w:eastAsia="SimSun"/>
                <w:color w:val="000000"/>
                <w:sz w:val="20"/>
                <w:szCs w:val="20"/>
              </w:rPr>
            </w:pPr>
          </w:p>
        </w:tc>
      </w:tr>
      <w:tr w:rsidR="006B252B" w14:paraId="06D02E5B" w14:textId="77777777" w:rsidTr="00FB23F1">
        <w:trPr>
          <w:trHeight w:val="245"/>
        </w:trPr>
        <w:tc>
          <w:tcPr>
            <w:tcW w:w="1258" w:type="dxa"/>
            <w:tcBorders>
              <w:top w:val="single" w:sz="4" w:space="0" w:color="auto"/>
              <w:left w:val="single" w:sz="12" w:space="0" w:color="auto"/>
              <w:bottom w:val="single" w:sz="6" w:space="0" w:color="auto"/>
              <w:right w:val="nil"/>
            </w:tcBorders>
          </w:tcPr>
          <w:p w14:paraId="5412E221" w14:textId="77777777" w:rsidR="006B252B" w:rsidRDefault="006B252B">
            <w:pPr>
              <w:autoSpaceDE w:val="0"/>
              <w:autoSpaceDN w:val="0"/>
              <w:adjustRightInd w:val="0"/>
              <w:jc w:val="center"/>
              <w:rPr>
                <w:rFonts w:eastAsia="SimSun"/>
                <w:color w:val="000000"/>
                <w:sz w:val="20"/>
                <w:szCs w:val="20"/>
              </w:rPr>
            </w:pPr>
          </w:p>
        </w:tc>
        <w:tc>
          <w:tcPr>
            <w:tcW w:w="7742" w:type="dxa"/>
            <w:tcBorders>
              <w:top w:val="single" w:sz="4" w:space="0" w:color="auto"/>
              <w:left w:val="nil"/>
              <w:bottom w:val="single" w:sz="6" w:space="0" w:color="auto"/>
              <w:right w:val="single" w:sz="12" w:space="0" w:color="auto"/>
            </w:tcBorders>
          </w:tcPr>
          <w:p w14:paraId="7379F4E3" w14:textId="77777777" w:rsidR="006B252B" w:rsidRPr="00E77290" w:rsidRDefault="006B252B">
            <w:pPr>
              <w:autoSpaceDE w:val="0"/>
              <w:autoSpaceDN w:val="0"/>
              <w:adjustRightInd w:val="0"/>
              <w:rPr>
                <w:rFonts w:eastAsia="SimSun"/>
                <w:color w:val="000000"/>
                <w:sz w:val="20"/>
                <w:szCs w:val="20"/>
              </w:rPr>
            </w:pPr>
            <w:r w:rsidRPr="00E77290">
              <w:rPr>
                <w:rFonts w:eastAsia="SimSun"/>
                <w:color w:val="000000"/>
                <w:sz w:val="20"/>
                <w:szCs w:val="20"/>
              </w:rPr>
              <w:t>Updated assessment of gender-disaggregated data needs</w:t>
            </w:r>
          </w:p>
        </w:tc>
        <w:tc>
          <w:tcPr>
            <w:tcW w:w="451" w:type="dxa"/>
            <w:tcBorders>
              <w:top w:val="single" w:sz="6" w:space="0" w:color="auto"/>
              <w:left w:val="single" w:sz="12" w:space="0" w:color="auto"/>
              <w:bottom w:val="single" w:sz="6" w:space="0" w:color="auto"/>
              <w:right w:val="nil"/>
            </w:tcBorders>
          </w:tcPr>
          <w:p w14:paraId="28B48DB2"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1ACA86D"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7C6315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960BFD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FAC42A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E86705C"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06917C4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16585C4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56D8A5AC"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05892D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1056C3C"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781633DA" w14:textId="77777777" w:rsidR="006B252B" w:rsidRDefault="006B252B">
            <w:pPr>
              <w:autoSpaceDE w:val="0"/>
              <w:autoSpaceDN w:val="0"/>
              <w:adjustRightInd w:val="0"/>
              <w:jc w:val="center"/>
              <w:rPr>
                <w:rFonts w:eastAsia="SimSun"/>
                <w:color w:val="000000"/>
                <w:sz w:val="20"/>
                <w:szCs w:val="20"/>
              </w:rPr>
            </w:pPr>
          </w:p>
        </w:tc>
      </w:tr>
      <w:tr w:rsidR="006B252B" w14:paraId="610FBB0F" w14:textId="77777777" w:rsidTr="00DE220A">
        <w:trPr>
          <w:trHeight w:val="245"/>
        </w:trPr>
        <w:tc>
          <w:tcPr>
            <w:tcW w:w="1258" w:type="dxa"/>
            <w:tcBorders>
              <w:top w:val="nil"/>
              <w:left w:val="single" w:sz="12" w:space="0" w:color="auto"/>
              <w:bottom w:val="single" w:sz="6" w:space="0" w:color="auto"/>
              <w:right w:val="nil"/>
            </w:tcBorders>
          </w:tcPr>
          <w:p w14:paraId="7B8F0BC8" w14:textId="77777777" w:rsidR="006B252B" w:rsidRDefault="006B252B">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39C3F6BC" w14:textId="77777777" w:rsidR="006B252B" w:rsidRPr="00E77290" w:rsidRDefault="006B252B">
            <w:pPr>
              <w:autoSpaceDE w:val="0"/>
              <w:autoSpaceDN w:val="0"/>
              <w:adjustRightInd w:val="0"/>
              <w:rPr>
                <w:rFonts w:eastAsia="SimSun"/>
                <w:color w:val="000000"/>
                <w:sz w:val="20"/>
                <w:szCs w:val="20"/>
              </w:rPr>
            </w:pPr>
            <w:r w:rsidRPr="00E77290">
              <w:rPr>
                <w:rFonts w:eastAsia="SimSun"/>
                <w:color w:val="000000"/>
                <w:sz w:val="20"/>
                <w:szCs w:val="20"/>
              </w:rPr>
              <w:t>Awareness-raising and learning-by-doing workshops to mainstream gender-disaggregated data</w:t>
            </w:r>
          </w:p>
        </w:tc>
        <w:tc>
          <w:tcPr>
            <w:tcW w:w="451" w:type="dxa"/>
            <w:tcBorders>
              <w:top w:val="single" w:sz="6" w:space="0" w:color="auto"/>
              <w:left w:val="single" w:sz="12" w:space="0" w:color="auto"/>
              <w:bottom w:val="single" w:sz="6" w:space="0" w:color="auto"/>
              <w:right w:val="nil"/>
            </w:tcBorders>
          </w:tcPr>
          <w:p w14:paraId="2DDD6689"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1B3604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9803FDA"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81E8EC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7581014"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86DBA69"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5495449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D75CED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B8BFFF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34E7910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32B49643"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FFCC00" w:fill="auto"/>
          </w:tcPr>
          <w:p w14:paraId="54F54974" w14:textId="77777777" w:rsidR="006B252B" w:rsidRDefault="006B252B">
            <w:pPr>
              <w:autoSpaceDE w:val="0"/>
              <w:autoSpaceDN w:val="0"/>
              <w:adjustRightInd w:val="0"/>
              <w:jc w:val="center"/>
              <w:rPr>
                <w:rFonts w:eastAsia="SimSun"/>
                <w:color w:val="000000"/>
                <w:sz w:val="20"/>
                <w:szCs w:val="20"/>
              </w:rPr>
            </w:pPr>
          </w:p>
        </w:tc>
      </w:tr>
      <w:tr w:rsidR="006B252B" w14:paraId="1742DD71" w14:textId="77777777" w:rsidTr="00DE220A">
        <w:trPr>
          <w:trHeight w:val="262"/>
        </w:trPr>
        <w:tc>
          <w:tcPr>
            <w:tcW w:w="1258" w:type="dxa"/>
            <w:tcBorders>
              <w:top w:val="nil"/>
              <w:left w:val="single" w:sz="12" w:space="0" w:color="auto"/>
              <w:bottom w:val="single" w:sz="6" w:space="0" w:color="auto"/>
              <w:right w:val="nil"/>
            </w:tcBorders>
          </w:tcPr>
          <w:p w14:paraId="33881913" w14:textId="77777777" w:rsidR="006B252B" w:rsidRDefault="006B25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0736B397" w14:textId="77777777" w:rsidR="006B252B" w:rsidRPr="00E77290" w:rsidRDefault="006B252B">
            <w:pPr>
              <w:autoSpaceDE w:val="0"/>
              <w:autoSpaceDN w:val="0"/>
              <w:adjustRightInd w:val="0"/>
              <w:rPr>
                <w:rFonts w:eastAsia="SimSun"/>
                <w:color w:val="000000"/>
                <w:sz w:val="20"/>
                <w:szCs w:val="20"/>
              </w:rPr>
            </w:pPr>
            <w:r w:rsidRPr="00E77290">
              <w:rPr>
                <w:rFonts w:eastAsia="SimSun"/>
                <w:color w:val="000000"/>
                <w:sz w:val="20"/>
                <w:szCs w:val="20"/>
              </w:rPr>
              <w:t>Consultations to negotiate institutional improvements to mainstream gender</w:t>
            </w:r>
          </w:p>
        </w:tc>
        <w:tc>
          <w:tcPr>
            <w:tcW w:w="451" w:type="dxa"/>
            <w:tcBorders>
              <w:top w:val="nil"/>
              <w:left w:val="single" w:sz="12" w:space="0" w:color="auto"/>
              <w:bottom w:val="nil"/>
              <w:right w:val="nil"/>
            </w:tcBorders>
          </w:tcPr>
          <w:p w14:paraId="5894587C" w14:textId="77777777" w:rsidR="006B252B" w:rsidRDefault="006B252B">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4E136277"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58B54BC4"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3E28848E"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33721A12"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3B5F0040" w14:textId="77777777" w:rsidR="006B252B" w:rsidRDefault="006B252B">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46997DAD"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09773B4E"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3E2AD090"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0B900B1E"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30073978" w14:textId="77777777" w:rsidR="006B252B" w:rsidRDefault="006B252B">
            <w:pPr>
              <w:autoSpaceDE w:val="0"/>
              <w:autoSpaceDN w:val="0"/>
              <w:adjustRightInd w:val="0"/>
              <w:jc w:val="center"/>
              <w:rPr>
                <w:rFonts w:eastAsia="SimSun"/>
                <w:color w:val="000000"/>
                <w:sz w:val="20"/>
                <w:szCs w:val="20"/>
              </w:rPr>
            </w:pPr>
          </w:p>
        </w:tc>
        <w:tc>
          <w:tcPr>
            <w:tcW w:w="452" w:type="dxa"/>
            <w:tcBorders>
              <w:top w:val="nil"/>
              <w:left w:val="nil"/>
              <w:bottom w:val="nil"/>
              <w:right w:val="single" w:sz="12" w:space="0" w:color="auto"/>
            </w:tcBorders>
          </w:tcPr>
          <w:p w14:paraId="20347395" w14:textId="77777777" w:rsidR="006B252B" w:rsidRDefault="006B252B">
            <w:pPr>
              <w:autoSpaceDE w:val="0"/>
              <w:autoSpaceDN w:val="0"/>
              <w:adjustRightInd w:val="0"/>
              <w:jc w:val="center"/>
              <w:rPr>
                <w:rFonts w:eastAsia="SimSun"/>
                <w:color w:val="000000"/>
                <w:sz w:val="20"/>
                <w:szCs w:val="20"/>
              </w:rPr>
            </w:pPr>
          </w:p>
        </w:tc>
      </w:tr>
      <w:tr w:rsidR="006B252B" w14:paraId="2EB148F5" w14:textId="77777777" w:rsidTr="006B252B">
        <w:trPr>
          <w:trHeight w:val="262"/>
        </w:trPr>
        <w:tc>
          <w:tcPr>
            <w:tcW w:w="1258" w:type="dxa"/>
            <w:tcBorders>
              <w:top w:val="single" w:sz="12" w:space="0" w:color="auto"/>
              <w:left w:val="single" w:sz="12" w:space="0" w:color="auto"/>
              <w:bottom w:val="single" w:sz="12" w:space="0" w:color="auto"/>
              <w:right w:val="nil"/>
            </w:tcBorders>
            <w:shd w:val="solid" w:color="CCCCFF" w:fill="auto"/>
          </w:tcPr>
          <w:p w14:paraId="7B36085F" w14:textId="77777777" w:rsidR="006B252B" w:rsidRDefault="006B252B">
            <w:pPr>
              <w:autoSpaceDE w:val="0"/>
              <w:autoSpaceDN w:val="0"/>
              <w:adjustRightInd w:val="0"/>
              <w:jc w:val="center"/>
              <w:rPr>
                <w:rFonts w:eastAsia="SimSun"/>
                <w:b/>
                <w:bCs/>
                <w:color w:val="000000"/>
                <w:sz w:val="20"/>
                <w:szCs w:val="20"/>
              </w:rPr>
            </w:pPr>
            <w:r>
              <w:rPr>
                <w:rFonts w:eastAsia="SimSun"/>
                <w:b/>
                <w:bCs/>
                <w:color w:val="000000"/>
                <w:sz w:val="20"/>
                <w:szCs w:val="20"/>
              </w:rPr>
              <w:t>Outcome 3</w:t>
            </w:r>
          </w:p>
        </w:tc>
        <w:tc>
          <w:tcPr>
            <w:tcW w:w="9547" w:type="dxa"/>
            <w:gridSpan w:val="5"/>
            <w:tcBorders>
              <w:top w:val="single" w:sz="12" w:space="0" w:color="auto"/>
              <w:left w:val="nil"/>
              <w:bottom w:val="single" w:sz="12" w:space="0" w:color="auto"/>
              <w:right w:val="nil"/>
            </w:tcBorders>
            <w:shd w:val="solid" w:color="CCCCFF" w:fill="auto"/>
          </w:tcPr>
          <w:p w14:paraId="62EC19EC" w14:textId="1CFE8195" w:rsidR="006B252B" w:rsidRDefault="00FB23F1">
            <w:pPr>
              <w:autoSpaceDE w:val="0"/>
              <w:autoSpaceDN w:val="0"/>
              <w:adjustRightInd w:val="0"/>
              <w:rPr>
                <w:rFonts w:eastAsia="SimSun"/>
                <w:b/>
                <w:bCs/>
                <w:color w:val="000000"/>
                <w:sz w:val="20"/>
                <w:szCs w:val="20"/>
              </w:rPr>
            </w:pPr>
            <w:r w:rsidRPr="00FB23F1">
              <w:rPr>
                <w:rFonts w:eastAsia="SimSun"/>
                <w:b/>
                <w:bCs/>
                <w:color w:val="000000"/>
                <w:sz w:val="20"/>
                <w:szCs w:val="20"/>
              </w:rPr>
              <w:t>Strengthened coordination and information exchange is institutionalized with an enhanced transparency framework</w:t>
            </w:r>
          </w:p>
        </w:tc>
        <w:tc>
          <w:tcPr>
            <w:tcW w:w="451" w:type="dxa"/>
            <w:tcBorders>
              <w:top w:val="single" w:sz="12" w:space="0" w:color="auto"/>
              <w:left w:val="nil"/>
              <w:bottom w:val="single" w:sz="12" w:space="0" w:color="auto"/>
              <w:right w:val="nil"/>
            </w:tcBorders>
            <w:shd w:val="solid" w:color="CCCCFF" w:fill="auto"/>
          </w:tcPr>
          <w:p w14:paraId="156D8B44"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26847AC8" w14:textId="77777777" w:rsidR="006B252B" w:rsidRDefault="006B25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436724A5"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66F5AD8C"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7A0FCB5E"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4AF9CA7C"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6BD9E21E" w14:textId="77777777" w:rsidR="006B252B" w:rsidRDefault="006B25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single" w:sz="12" w:space="0" w:color="auto"/>
            </w:tcBorders>
            <w:shd w:val="solid" w:color="CCCCFF" w:fill="auto"/>
          </w:tcPr>
          <w:p w14:paraId="20C48865" w14:textId="77777777" w:rsidR="006B252B" w:rsidRDefault="006B252B">
            <w:pPr>
              <w:autoSpaceDE w:val="0"/>
              <w:autoSpaceDN w:val="0"/>
              <w:adjustRightInd w:val="0"/>
              <w:rPr>
                <w:rFonts w:eastAsia="SimSun"/>
                <w:b/>
                <w:bCs/>
                <w:color w:val="000000"/>
                <w:sz w:val="20"/>
                <w:szCs w:val="20"/>
              </w:rPr>
            </w:pPr>
          </w:p>
        </w:tc>
      </w:tr>
      <w:tr w:rsidR="006B252B" w14:paraId="4ED43A86" w14:textId="77777777" w:rsidTr="00DE220A">
        <w:trPr>
          <w:trHeight w:val="245"/>
        </w:trPr>
        <w:tc>
          <w:tcPr>
            <w:tcW w:w="1258" w:type="dxa"/>
            <w:tcBorders>
              <w:top w:val="nil"/>
              <w:left w:val="single" w:sz="12" w:space="0" w:color="auto"/>
              <w:bottom w:val="single" w:sz="6" w:space="0" w:color="auto"/>
              <w:right w:val="nil"/>
            </w:tcBorders>
            <w:shd w:val="solid" w:color="CCFFCC" w:fill="auto"/>
          </w:tcPr>
          <w:p w14:paraId="6248B6AB" w14:textId="77777777" w:rsidR="006B252B" w:rsidRDefault="006B252B">
            <w:pPr>
              <w:autoSpaceDE w:val="0"/>
              <w:autoSpaceDN w:val="0"/>
              <w:adjustRightInd w:val="0"/>
              <w:jc w:val="center"/>
              <w:rPr>
                <w:rFonts w:eastAsia="SimSun"/>
                <w:b/>
                <w:bCs/>
                <w:color w:val="000000"/>
                <w:sz w:val="20"/>
                <w:szCs w:val="20"/>
              </w:rPr>
            </w:pPr>
            <w:r>
              <w:rPr>
                <w:rFonts w:eastAsia="SimSun"/>
                <w:b/>
                <w:bCs/>
                <w:color w:val="000000"/>
                <w:sz w:val="20"/>
                <w:szCs w:val="20"/>
              </w:rPr>
              <w:t>Output 3.1</w:t>
            </w:r>
          </w:p>
        </w:tc>
        <w:tc>
          <w:tcPr>
            <w:tcW w:w="7742" w:type="dxa"/>
            <w:tcBorders>
              <w:top w:val="nil"/>
              <w:left w:val="nil"/>
              <w:bottom w:val="single" w:sz="6" w:space="0" w:color="auto"/>
              <w:right w:val="single" w:sz="12" w:space="0" w:color="auto"/>
            </w:tcBorders>
            <w:shd w:val="solid" w:color="CCFFCC" w:fill="auto"/>
          </w:tcPr>
          <w:p w14:paraId="1A94ABE5"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Operative transparency portal</w:t>
            </w:r>
          </w:p>
        </w:tc>
        <w:tc>
          <w:tcPr>
            <w:tcW w:w="451" w:type="dxa"/>
            <w:tcBorders>
              <w:top w:val="single" w:sz="12" w:space="0" w:color="auto"/>
              <w:left w:val="single" w:sz="12" w:space="0" w:color="auto"/>
              <w:bottom w:val="single" w:sz="6" w:space="0" w:color="auto"/>
              <w:right w:val="nil"/>
            </w:tcBorders>
            <w:shd w:val="solid" w:color="CCFFCC" w:fill="auto"/>
          </w:tcPr>
          <w:p w14:paraId="549327A3"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2C6481F1"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26D9B95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09A820B1"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11FAD0DD"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5E2B685A"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424F3C2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74C2AC5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6B5B0E4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1F3E9C5F"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4001AA60"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single" w:sz="12" w:space="0" w:color="auto"/>
            </w:tcBorders>
            <w:shd w:val="solid" w:color="CCFFCC" w:fill="auto"/>
          </w:tcPr>
          <w:p w14:paraId="1AF1F1C1" w14:textId="77777777" w:rsidR="006B252B" w:rsidRDefault="006B252B">
            <w:pPr>
              <w:autoSpaceDE w:val="0"/>
              <w:autoSpaceDN w:val="0"/>
              <w:adjustRightInd w:val="0"/>
              <w:jc w:val="center"/>
              <w:rPr>
                <w:rFonts w:eastAsia="SimSun"/>
                <w:color w:val="000000"/>
                <w:sz w:val="20"/>
                <w:szCs w:val="20"/>
              </w:rPr>
            </w:pPr>
          </w:p>
        </w:tc>
      </w:tr>
      <w:tr w:rsidR="006B252B" w14:paraId="637088BC" w14:textId="77777777" w:rsidTr="00DE220A">
        <w:trPr>
          <w:trHeight w:val="245"/>
        </w:trPr>
        <w:tc>
          <w:tcPr>
            <w:tcW w:w="1258" w:type="dxa"/>
            <w:tcBorders>
              <w:top w:val="nil"/>
              <w:left w:val="single" w:sz="12" w:space="0" w:color="auto"/>
              <w:bottom w:val="single" w:sz="6" w:space="0" w:color="auto"/>
              <w:right w:val="nil"/>
            </w:tcBorders>
          </w:tcPr>
          <w:p w14:paraId="3ED61679" w14:textId="77777777" w:rsidR="006B252B" w:rsidRDefault="006B25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3628FA19"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Project formulation for structuring IT architecture of MRV portal</w:t>
            </w:r>
          </w:p>
        </w:tc>
        <w:tc>
          <w:tcPr>
            <w:tcW w:w="451" w:type="dxa"/>
            <w:tcBorders>
              <w:top w:val="single" w:sz="6" w:space="0" w:color="auto"/>
              <w:left w:val="single" w:sz="12" w:space="0" w:color="auto"/>
              <w:bottom w:val="single" w:sz="6" w:space="0" w:color="auto"/>
              <w:right w:val="nil"/>
            </w:tcBorders>
          </w:tcPr>
          <w:p w14:paraId="5D0F5843"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0B9F19C"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876BD65"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E4CAFB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EFE127D"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4182DCA"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EA152D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DF394E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4A49F31"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A7BC78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9A2971B"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2D8BB376" w14:textId="77777777" w:rsidR="006B252B" w:rsidRDefault="006B252B">
            <w:pPr>
              <w:autoSpaceDE w:val="0"/>
              <w:autoSpaceDN w:val="0"/>
              <w:adjustRightInd w:val="0"/>
              <w:jc w:val="center"/>
              <w:rPr>
                <w:rFonts w:eastAsia="SimSun"/>
                <w:color w:val="000000"/>
                <w:sz w:val="20"/>
                <w:szCs w:val="20"/>
              </w:rPr>
            </w:pPr>
          </w:p>
        </w:tc>
      </w:tr>
      <w:tr w:rsidR="006B252B" w14:paraId="5FA31EE9" w14:textId="77777777" w:rsidTr="00DE220A">
        <w:trPr>
          <w:trHeight w:val="245"/>
        </w:trPr>
        <w:tc>
          <w:tcPr>
            <w:tcW w:w="1258" w:type="dxa"/>
            <w:tcBorders>
              <w:top w:val="nil"/>
              <w:left w:val="single" w:sz="12" w:space="0" w:color="auto"/>
              <w:bottom w:val="single" w:sz="6" w:space="0" w:color="auto"/>
              <w:right w:val="nil"/>
            </w:tcBorders>
          </w:tcPr>
          <w:p w14:paraId="6F3A9073" w14:textId="77777777" w:rsidR="006B252B" w:rsidRDefault="006B25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34C48B28"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Procurement and installation of upgraded portal, including institutional linkages</w:t>
            </w:r>
          </w:p>
        </w:tc>
        <w:tc>
          <w:tcPr>
            <w:tcW w:w="451" w:type="dxa"/>
            <w:tcBorders>
              <w:top w:val="single" w:sz="6" w:space="0" w:color="auto"/>
              <w:left w:val="single" w:sz="12" w:space="0" w:color="auto"/>
              <w:bottom w:val="single" w:sz="6" w:space="0" w:color="auto"/>
              <w:right w:val="nil"/>
            </w:tcBorders>
          </w:tcPr>
          <w:p w14:paraId="731B4F46"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9BD372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AF99D45"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51352A3"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155E05A"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68CABD1"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DA869EF"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0F4DD14"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CD2074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06E25C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CAC39AF"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462DA1C0" w14:textId="77777777" w:rsidR="006B252B" w:rsidRDefault="006B252B">
            <w:pPr>
              <w:autoSpaceDE w:val="0"/>
              <w:autoSpaceDN w:val="0"/>
              <w:adjustRightInd w:val="0"/>
              <w:jc w:val="center"/>
              <w:rPr>
                <w:rFonts w:eastAsia="SimSun"/>
                <w:color w:val="000000"/>
                <w:sz w:val="20"/>
                <w:szCs w:val="20"/>
              </w:rPr>
            </w:pPr>
          </w:p>
        </w:tc>
      </w:tr>
      <w:tr w:rsidR="006B252B" w14:paraId="2196489F" w14:textId="77777777" w:rsidTr="00DE220A">
        <w:trPr>
          <w:trHeight w:val="245"/>
        </w:trPr>
        <w:tc>
          <w:tcPr>
            <w:tcW w:w="1258" w:type="dxa"/>
            <w:tcBorders>
              <w:top w:val="nil"/>
              <w:left w:val="single" w:sz="12" w:space="0" w:color="auto"/>
              <w:bottom w:val="single" w:sz="6" w:space="0" w:color="auto"/>
              <w:right w:val="nil"/>
            </w:tcBorders>
          </w:tcPr>
          <w:p w14:paraId="0FE5BA85" w14:textId="77777777" w:rsidR="006B252B" w:rsidRDefault="006B25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7B314D0A"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Consultations to catalyze adoption of enhanced monitoring and compliance arrangements</w:t>
            </w:r>
          </w:p>
        </w:tc>
        <w:tc>
          <w:tcPr>
            <w:tcW w:w="451" w:type="dxa"/>
            <w:tcBorders>
              <w:top w:val="single" w:sz="6" w:space="0" w:color="auto"/>
              <w:left w:val="single" w:sz="12" w:space="0" w:color="auto"/>
              <w:bottom w:val="single" w:sz="6" w:space="0" w:color="auto"/>
              <w:right w:val="nil"/>
            </w:tcBorders>
          </w:tcPr>
          <w:p w14:paraId="2D6578D6"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8D97B7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A634AC5"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E3831AD"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CD65F9D"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71ED27D"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47DF80D"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FA1E11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045FFEF"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8784AF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9E0C916"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2F8F254A" w14:textId="77777777" w:rsidR="006B252B" w:rsidRDefault="006B252B">
            <w:pPr>
              <w:autoSpaceDE w:val="0"/>
              <w:autoSpaceDN w:val="0"/>
              <w:adjustRightInd w:val="0"/>
              <w:jc w:val="center"/>
              <w:rPr>
                <w:rFonts w:eastAsia="SimSun"/>
                <w:color w:val="000000"/>
                <w:sz w:val="20"/>
                <w:szCs w:val="20"/>
              </w:rPr>
            </w:pPr>
          </w:p>
        </w:tc>
      </w:tr>
      <w:tr w:rsidR="006B252B" w14:paraId="24C4C378" w14:textId="77777777" w:rsidTr="00DE220A">
        <w:trPr>
          <w:trHeight w:val="245"/>
        </w:trPr>
        <w:tc>
          <w:tcPr>
            <w:tcW w:w="1258" w:type="dxa"/>
            <w:tcBorders>
              <w:top w:val="nil"/>
              <w:left w:val="single" w:sz="12" w:space="0" w:color="auto"/>
              <w:bottom w:val="single" w:sz="6" w:space="0" w:color="auto"/>
              <w:right w:val="nil"/>
            </w:tcBorders>
            <w:shd w:val="solid" w:color="CCFFCC" w:fill="auto"/>
          </w:tcPr>
          <w:p w14:paraId="1D6CD335" w14:textId="77777777" w:rsidR="006B252B" w:rsidRDefault="006B252B">
            <w:pPr>
              <w:autoSpaceDE w:val="0"/>
              <w:autoSpaceDN w:val="0"/>
              <w:adjustRightInd w:val="0"/>
              <w:jc w:val="center"/>
              <w:rPr>
                <w:rFonts w:eastAsia="SimSun"/>
                <w:b/>
                <w:bCs/>
                <w:color w:val="000000"/>
                <w:sz w:val="20"/>
                <w:szCs w:val="20"/>
              </w:rPr>
            </w:pPr>
            <w:r>
              <w:rPr>
                <w:rFonts w:eastAsia="SimSun"/>
                <w:b/>
                <w:bCs/>
                <w:color w:val="000000"/>
                <w:sz w:val="20"/>
                <w:szCs w:val="20"/>
              </w:rPr>
              <w:t>Output 3.2</w:t>
            </w:r>
          </w:p>
        </w:tc>
        <w:tc>
          <w:tcPr>
            <w:tcW w:w="7742" w:type="dxa"/>
            <w:tcBorders>
              <w:top w:val="nil"/>
              <w:left w:val="nil"/>
              <w:bottom w:val="single" w:sz="6" w:space="0" w:color="auto"/>
              <w:right w:val="single" w:sz="12" w:space="0" w:color="auto"/>
            </w:tcBorders>
            <w:shd w:val="solid" w:color="CCFFCC" w:fill="auto"/>
          </w:tcPr>
          <w:p w14:paraId="72EF4AC1"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Trainings on using portal information for decision-making</w:t>
            </w:r>
          </w:p>
        </w:tc>
        <w:tc>
          <w:tcPr>
            <w:tcW w:w="451" w:type="dxa"/>
            <w:tcBorders>
              <w:top w:val="single" w:sz="6" w:space="0" w:color="auto"/>
              <w:left w:val="single" w:sz="12" w:space="0" w:color="auto"/>
              <w:bottom w:val="single" w:sz="6" w:space="0" w:color="auto"/>
              <w:right w:val="nil"/>
            </w:tcBorders>
            <w:shd w:val="solid" w:color="CCFFCC" w:fill="auto"/>
          </w:tcPr>
          <w:p w14:paraId="6113B849"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4C91B13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C479B7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224D97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AB74F8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57372DE"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690A93A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5CF41D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B1CA1B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4753C4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09561BC"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7DD30DC9" w14:textId="77777777" w:rsidR="006B252B" w:rsidRDefault="006B252B">
            <w:pPr>
              <w:autoSpaceDE w:val="0"/>
              <w:autoSpaceDN w:val="0"/>
              <w:adjustRightInd w:val="0"/>
              <w:jc w:val="center"/>
              <w:rPr>
                <w:rFonts w:eastAsia="SimSun"/>
                <w:color w:val="000000"/>
                <w:sz w:val="20"/>
                <w:szCs w:val="20"/>
              </w:rPr>
            </w:pPr>
          </w:p>
        </w:tc>
      </w:tr>
      <w:tr w:rsidR="006B252B" w14:paraId="1D96F552" w14:textId="77777777" w:rsidTr="00DE220A">
        <w:trPr>
          <w:trHeight w:val="245"/>
        </w:trPr>
        <w:tc>
          <w:tcPr>
            <w:tcW w:w="1258" w:type="dxa"/>
            <w:tcBorders>
              <w:top w:val="nil"/>
              <w:left w:val="single" w:sz="12" w:space="0" w:color="auto"/>
              <w:bottom w:val="single" w:sz="6" w:space="0" w:color="auto"/>
              <w:right w:val="nil"/>
            </w:tcBorders>
          </w:tcPr>
          <w:p w14:paraId="2B8BA3BE" w14:textId="77777777" w:rsidR="006B252B" w:rsidRDefault="006B25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27157F00"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Collation and preparation of training materials to use portal</w:t>
            </w:r>
          </w:p>
        </w:tc>
        <w:tc>
          <w:tcPr>
            <w:tcW w:w="451" w:type="dxa"/>
            <w:tcBorders>
              <w:top w:val="single" w:sz="6" w:space="0" w:color="auto"/>
              <w:left w:val="single" w:sz="12" w:space="0" w:color="auto"/>
              <w:bottom w:val="single" w:sz="6" w:space="0" w:color="auto"/>
              <w:right w:val="nil"/>
            </w:tcBorders>
          </w:tcPr>
          <w:p w14:paraId="7EB5E7B5"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386FA4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C3B2785"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467CA9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CD4FD2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201386F"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03DEBDB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31FC7BC"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53E23A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BEA7DE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DECCC13"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305DE7EB" w14:textId="77777777" w:rsidR="006B252B" w:rsidRDefault="006B252B">
            <w:pPr>
              <w:autoSpaceDE w:val="0"/>
              <w:autoSpaceDN w:val="0"/>
              <w:adjustRightInd w:val="0"/>
              <w:jc w:val="center"/>
              <w:rPr>
                <w:rFonts w:eastAsia="SimSun"/>
                <w:color w:val="000000"/>
                <w:sz w:val="20"/>
                <w:szCs w:val="20"/>
              </w:rPr>
            </w:pPr>
          </w:p>
        </w:tc>
      </w:tr>
      <w:tr w:rsidR="006B252B" w14:paraId="65D6AF1D" w14:textId="77777777" w:rsidTr="00DE220A">
        <w:trPr>
          <w:trHeight w:val="245"/>
        </w:trPr>
        <w:tc>
          <w:tcPr>
            <w:tcW w:w="1258" w:type="dxa"/>
            <w:tcBorders>
              <w:top w:val="nil"/>
              <w:left w:val="single" w:sz="12" w:space="0" w:color="auto"/>
              <w:bottom w:val="single" w:sz="6" w:space="0" w:color="auto"/>
              <w:right w:val="nil"/>
            </w:tcBorders>
          </w:tcPr>
          <w:p w14:paraId="434E0130" w14:textId="77777777" w:rsidR="006B252B" w:rsidRDefault="006B25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22906355"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Learning-by-doing trainings on the use of the MRV portal</w:t>
            </w:r>
          </w:p>
        </w:tc>
        <w:tc>
          <w:tcPr>
            <w:tcW w:w="451" w:type="dxa"/>
            <w:tcBorders>
              <w:top w:val="single" w:sz="6" w:space="0" w:color="auto"/>
              <w:left w:val="single" w:sz="12" w:space="0" w:color="auto"/>
              <w:bottom w:val="single" w:sz="6" w:space="0" w:color="auto"/>
              <w:right w:val="nil"/>
            </w:tcBorders>
          </w:tcPr>
          <w:p w14:paraId="183F8601"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58048AD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14F0F9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1167B5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68562E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6305CFC"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86C0F4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494026C"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D2DAFF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CC4828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9D143AD"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3C1DFF44" w14:textId="77777777" w:rsidR="006B252B" w:rsidRDefault="006B252B">
            <w:pPr>
              <w:autoSpaceDE w:val="0"/>
              <w:autoSpaceDN w:val="0"/>
              <w:adjustRightInd w:val="0"/>
              <w:jc w:val="center"/>
              <w:rPr>
                <w:rFonts w:eastAsia="SimSun"/>
                <w:color w:val="000000"/>
                <w:sz w:val="20"/>
                <w:szCs w:val="20"/>
              </w:rPr>
            </w:pPr>
          </w:p>
        </w:tc>
      </w:tr>
      <w:tr w:rsidR="006B252B" w14:paraId="05C9FF68" w14:textId="77777777" w:rsidTr="00DE220A">
        <w:trPr>
          <w:trHeight w:val="245"/>
        </w:trPr>
        <w:tc>
          <w:tcPr>
            <w:tcW w:w="1258" w:type="dxa"/>
            <w:tcBorders>
              <w:top w:val="nil"/>
              <w:left w:val="single" w:sz="12" w:space="0" w:color="auto"/>
              <w:bottom w:val="single" w:sz="6" w:space="0" w:color="auto"/>
              <w:right w:val="nil"/>
            </w:tcBorders>
          </w:tcPr>
          <w:p w14:paraId="7808DC73" w14:textId="77777777" w:rsidR="006B252B" w:rsidRDefault="006B25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06FE1DB8"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Preparation of final set of training and portal material</w:t>
            </w:r>
          </w:p>
        </w:tc>
        <w:tc>
          <w:tcPr>
            <w:tcW w:w="451" w:type="dxa"/>
            <w:tcBorders>
              <w:top w:val="single" w:sz="6" w:space="0" w:color="auto"/>
              <w:left w:val="single" w:sz="12" w:space="0" w:color="auto"/>
              <w:bottom w:val="single" w:sz="6" w:space="0" w:color="auto"/>
              <w:right w:val="nil"/>
            </w:tcBorders>
          </w:tcPr>
          <w:p w14:paraId="5DC6CB92"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E7C94E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C6A2FB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0B5AE11"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4E37E3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66D0A99"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03C5F87"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729B6F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65D751A"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A624FF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8A1C72A"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11625E58" w14:textId="77777777" w:rsidR="006B252B" w:rsidRDefault="006B252B">
            <w:pPr>
              <w:autoSpaceDE w:val="0"/>
              <w:autoSpaceDN w:val="0"/>
              <w:adjustRightInd w:val="0"/>
              <w:jc w:val="center"/>
              <w:rPr>
                <w:rFonts w:eastAsia="SimSun"/>
                <w:color w:val="000000"/>
                <w:sz w:val="20"/>
                <w:szCs w:val="20"/>
              </w:rPr>
            </w:pPr>
          </w:p>
        </w:tc>
      </w:tr>
      <w:tr w:rsidR="006B252B" w14:paraId="3B8930CB" w14:textId="77777777" w:rsidTr="00DE220A">
        <w:trPr>
          <w:trHeight w:val="245"/>
        </w:trPr>
        <w:tc>
          <w:tcPr>
            <w:tcW w:w="1258" w:type="dxa"/>
            <w:tcBorders>
              <w:top w:val="nil"/>
              <w:left w:val="single" w:sz="12" w:space="0" w:color="auto"/>
              <w:bottom w:val="single" w:sz="6" w:space="0" w:color="auto"/>
              <w:right w:val="nil"/>
            </w:tcBorders>
            <w:shd w:val="solid" w:color="CCFFCC" w:fill="auto"/>
          </w:tcPr>
          <w:p w14:paraId="3157FD6B" w14:textId="77777777" w:rsidR="006B252B" w:rsidRDefault="006B252B">
            <w:pPr>
              <w:autoSpaceDE w:val="0"/>
              <w:autoSpaceDN w:val="0"/>
              <w:adjustRightInd w:val="0"/>
              <w:jc w:val="center"/>
              <w:rPr>
                <w:rFonts w:eastAsia="SimSun"/>
                <w:b/>
                <w:bCs/>
                <w:color w:val="000000"/>
                <w:sz w:val="20"/>
                <w:szCs w:val="20"/>
              </w:rPr>
            </w:pPr>
            <w:r>
              <w:rPr>
                <w:rFonts w:eastAsia="SimSun"/>
                <w:b/>
                <w:bCs/>
                <w:color w:val="000000"/>
                <w:sz w:val="20"/>
                <w:szCs w:val="20"/>
              </w:rPr>
              <w:t>Output 3.3</w:t>
            </w:r>
          </w:p>
        </w:tc>
        <w:tc>
          <w:tcPr>
            <w:tcW w:w="7742" w:type="dxa"/>
            <w:tcBorders>
              <w:top w:val="nil"/>
              <w:left w:val="nil"/>
              <w:bottom w:val="single" w:sz="6" w:space="0" w:color="auto"/>
              <w:right w:val="single" w:sz="12" w:space="0" w:color="auto"/>
            </w:tcBorders>
            <w:shd w:val="solid" w:color="CCFFCC" w:fill="auto"/>
          </w:tcPr>
          <w:p w14:paraId="17A1B409"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Lessons learned and project results are shared</w:t>
            </w:r>
          </w:p>
        </w:tc>
        <w:tc>
          <w:tcPr>
            <w:tcW w:w="451" w:type="dxa"/>
            <w:tcBorders>
              <w:top w:val="single" w:sz="6" w:space="0" w:color="auto"/>
              <w:left w:val="single" w:sz="12" w:space="0" w:color="auto"/>
              <w:bottom w:val="single" w:sz="6" w:space="0" w:color="auto"/>
              <w:right w:val="nil"/>
            </w:tcBorders>
            <w:shd w:val="solid" w:color="CCFFCC" w:fill="auto"/>
          </w:tcPr>
          <w:p w14:paraId="31847FA8"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43222753"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04B6615"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797FFAF"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D389E0F"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0149C35"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11B999A3"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847C9C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5147651"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D0BBC8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64D0666"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63FB5217" w14:textId="77777777" w:rsidR="006B252B" w:rsidRDefault="006B252B">
            <w:pPr>
              <w:autoSpaceDE w:val="0"/>
              <w:autoSpaceDN w:val="0"/>
              <w:adjustRightInd w:val="0"/>
              <w:jc w:val="center"/>
              <w:rPr>
                <w:rFonts w:eastAsia="SimSun"/>
                <w:color w:val="000000"/>
                <w:sz w:val="20"/>
                <w:szCs w:val="20"/>
              </w:rPr>
            </w:pPr>
          </w:p>
        </w:tc>
      </w:tr>
      <w:tr w:rsidR="006B252B" w14:paraId="45DB1EC4" w14:textId="77777777" w:rsidTr="00DE220A">
        <w:trPr>
          <w:trHeight w:val="245"/>
        </w:trPr>
        <w:tc>
          <w:tcPr>
            <w:tcW w:w="1258" w:type="dxa"/>
            <w:tcBorders>
              <w:top w:val="single" w:sz="6" w:space="0" w:color="auto"/>
              <w:left w:val="single" w:sz="12" w:space="0" w:color="auto"/>
              <w:bottom w:val="single" w:sz="6" w:space="0" w:color="auto"/>
              <w:right w:val="nil"/>
            </w:tcBorders>
          </w:tcPr>
          <w:p w14:paraId="1921BFEE" w14:textId="77777777" w:rsidR="006B252B" w:rsidRDefault="006B25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3ECCBB51"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International exchange and awareness-raising workshops</w:t>
            </w:r>
          </w:p>
        </w:tc>
        <w:tc>
          <w:tcPr>
            <w:tcW w:w="451" w:type="dxa"/>
            <w:tcBorders>
              <w:top w:val="single" w:sz="6" w:space="0" w:color="auto"/>
              <w:left w:val="single" w:sz="12" w:space="0" w:color="auto"/>
              <w:bottom w:val="single" w:sz="6" w:space="0" w:color="auto"/>
              <w:right w:val="nil"/>
            </w:tcBorders>
          </w:tcPr>
          <w:p w14:paraId="4F3AF28F"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3783383"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55D0114"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BFF49F5"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BC5393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1830942D"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1AB147BC"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E19B26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ADE726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2D8012F"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3B23626"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76D433FB" w14:textId="77777777" w:rsidR="006B252B" w:rsidRDefault="006B252B">
            <w:pPr>
              <w:autoSpaceDE w:val="0"/>
              <w:autoSpaceDN w:val="0"/>
              <w:adjustRightInd w:val="0"/>
              <w:jc w:val="center"/>
              <w:rPr>
                <w:rFonts w:eastAsia="SimSun"/>
                <w:color w:val="000000"/>
                <w:sz w:val="20"/>
                <w:szCs w:val="20"/>
              </w:rPr>
            </w:pPr>
          </w:p>
        </w:tc>
      </w:tr>
      <w:tr w:rsidR="006B252B" w14:paraId="4D895A8A" w14:textId="77777777" w:rsidTr="00DE220A">
        <w:trPr>
          <w:trHeight w:val="245"/>
        </w:trPr>
        <w:tc>
          <w:tcPr>
            <w:tcW w:w="1258" w:type="dxa"/>
            <w:tcBorders>
              <w:top w:val="nil"/>
              <w:left w:val="single" w:sz="12" w:space="0" w:color="auto"/>
              <w:bottom w:val="single" w:sz="6" w:space="0" w:color="auto"/>
              <w:right w:val="nil"/>
            </w:tcBorders>
          </w:tcPr>
          <w:p w14:paraId="02382557" w14:textId="77777777" w:rsidR="006B252B" w:rsidRDefault="006B25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3EFD2FCE"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Lessons learned study prepared</w:t>
            </w:r>
          </w:p>
        </w:tc>
        <w:tc>
          <w:tcPr>
            <w:tcW w:w="451" w:type="dxa"/>
            <w:tcBorders>
              <w:top w:val="single" w:sz="6" w:space="0" w:color="auto"/>
              <w:left w:val="single" w:sz="12" w:space="0" w:color="auto"/>
              <w:bottom w:val="single" w:sz="6" w:space="0" w:color="auto"/>
              <w:right w:val="nil"/>
            </w:tcBorders>
          </w:tcPr>
          <w:p w14:paraId="121FCA55"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8A1D6D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3BC36F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695B6C4"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8913B8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6A62222"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E7835A4"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4AE8C67"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74D0B4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1B5B387"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2B4FFA2"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04BFCF88" w14:textId="77777777" w:rsidR="006B252B" w:rsidRDefault="006B252B">
            <w:pPr>
              <w:autoSpaceDE w:val="0"/>
              <w:autoSpaceDN w:val="0"/>
              <w:adjustRightInd w:val="0"/>
              <w:jc w:val="center"/>
              <w:rPr>
                <w:rFonts w:eastAsia="SimSun"/>
                <w:color w:val="000000"/>
                <w:sz w:val="20"/>
                <w:szCs w:val="20"/>
              </w:rPr>
            </w:pPr>
          </w:p>
        </w:tc>
      </w:tr>
      <w:tr w:rsidR="006B252B" w14:paraId="444279CE" w14:textId="77777777" w:rsidTr="00DE220A">
        <w:trPr>
          <w:trHeight w:val="262"/>
        </w:trPr>
        <w:tc>
          <w:tcPr>
            <w:tcW w:w="1258" w:type="dxa"/>
            <w:tcBorders>
              <w:top w:val="nil"/>
              <w:left w:val="single" w:sz="12" w:space="0" w:color="auto"/>
              <w:bottom w:val="nil"/>
              <w:right w:val="nil"/>
            </w:tcBorders>
          </w:tcPr>
          <w:p w14:paraId="29633A93" w14:textId="77777777" w:rsidR="006B252B" w:rsidRDefault="006B25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5ECAD618"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Resource mobilization strategy for the long-term use of the portal</w:t>
            </w:r>
          </w:p>
        </w:tc>
        <w:tc>
          <w:tcPr>
            <w:tcW w:w="451" w:type="dxa"/>
            <w:tcBorders>
              <w:top w:val="nil"/>
              <w:left w:val="single" w:sz="12" w:space="0" w:color="auto"/>
              <w:bottom w:val="nil"/>
              <w:right w:val="nil"/>
            </w:tcBorders>
          </w:tcPr>
          <w:p w14:paraId="26843581" w14:textId="77777777" w:rsidR="006B252B" w:rsidRDefault="006B252B">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39056716"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1F508CF0"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703B93C6"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38A102CC"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13F52D4B" w14:textId="77777777" w:rsidR="006B252B" w:rsidRDefault="006B252B">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3FD76047"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449548F4"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2E1C8538"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172F8140"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147E27CE" w14:textId="77777777" w:rsidR="006B252B" w:rsidRDefault="006B252B">
            <w:pPr>
              <w:autoSpaceDE w:val="0"/>
              <w:autoSpaceDN w:val="0"/>
              <w:adjustRightInd w:val="0"/>
              <w:jc w:val="center"/>
              <w:rPr>
                <w:rFonts w:eastAsia="SimSun"/>
                <w:color w:val="000000"/>
                <w:sz w:val="20"/>
                <w:szCs w:val="20"/>
              </w:rPr>
            </w:pPr>
          </w:p>
        </w:tc>
        <w:tc>
          <w:tcPr>
            <w:tcW w:w="452" w:type="dxa"/>
            <w:tcBorders>
              <w:top w:val="nil"/>
              <w:left w:val="nil"/>
              <w:bottom w:val="nil"/>
              <w:right w:val="single" w:sz="12" w:space="0" w:color="auto"/>
            </w:tcBorders>
          </w:tcPr>
          <w:p w14:paraId="46C9BC1D" w14:textId="77777777" w:rsidR="006B252B" w:rsidRDefault="006B252B">
            <w:pPr>
              <w:autoSpaceDE w:val="0"/>
              <w:autoSpaceDN w:val="0"/>
              <w:adjustRightInd w:val="0"/>
              <w:jc w:val="center"/>
              <w:rPr>
                <w:rFonts w:eastAsia="SimSun"/>
                <w:color w:val="000000"/>
                <w:sz w:val="20"/>
                <w:szCs w:val="20"/>
              </w:rPr>
            </w:pPr>
          </w:p>
        </w:tc>
      </w:tr>
      <w:tr w:rsidR="006B252B" w14:paraId="5594BE08" w14:textId="77777777" w:rsidTr="006B252B">
        <w:trPr>
          <w:trHeight w:val="262"/>
        </w:trPr>
        <w:tc>
          <w:tcPr>
            <w:tcW w:w="1258" w:type="dxa"/>
            <w:tcBorders>
              <w:top w:val="single" w:sz="12" w:space="0" w:color="auto"/>
              <w:left w:val="single" w:sz="12" w:space="0" w:color="auto"/>
              <w:bottom w:val="single" w:sz="12" w:space="0" w:color="auto"/>
              <w:right w:val="nil"/>
            </w:tcBorders>
            <w:shd w:val="solid" w:color="CCCCFF" w:fill="auto"/>
          </w:tcPr>
          <w:p w14:paraId="4547A270" w14:textId="77777777" w:rsidR="006B252B" w:rsidRDefault="006B252B">
            <w:pPr>
              <w:autoSpaceDE w:val="0"/>
              <w:autoSpaceDN w:val="0"/>
              <w:adjustRightInd w:val="0"/>
              <w:jc w:val="center"/>
              <w:rPr>
                <w:rFonts w:eastAsia="SimSun"/>
                <w:b/>
                <w:bCs/>
                <w:color w:val="000000"/>
                <w:sz w:val="20"/>
                <w:szCs w:val="20"/>
              </w:rPr>
            </w:pPr>
            <w:r>
              <w:rPr>
                <w:rFonts w:eastAsia="SimSun"/>
                <w:b/>
                <w:bCs/>
                <w:color w:val="000000"/>
                <w:sz w:val="20"/>
                <w:szCs w:val="20"/>
              </w:rPr>
              <w:t>Outcome 4</w:t>
            </w:r>
          </w:p>
        </w:tc>
        <w:tc>
          <w:tcPr>
            <w:tcW w:w="7742" w:type="dxa"/>
            <w:tcBorders>
              <w:top w:val="single" w:sz="12" w:space="0" w:color="auto"/>
              <w:left w:val="nil"/>
              <w:bottom w:val="single" w:sz="12" w:space="0" w:color="auto"/>
              <w:right w:val="single" w:sz="12" w:space="0" w:color="auto"/>
            </w:tcBorders>
            <w:shd w:val="solid" w:color="CCCCFF" w:fill="auto"/>
          </w:tcPr>
          <w:p w14:paraId="682F6AEB" w14:textId="1C1D3B25" w:rsidR="006B252B" w:rsidRDefault="00FB23F1">
            <w:pPr>
              <w:autoSpaceDE w:val="0"/>
              <w:autoSpaceDN w:val="0"/>
              <w:adjustRightInd w:val="0"/>
              <w:rPr>
                <w:rFonts w:eastAsia="SimSun"/>
                <w:b/>
                <w:bCs/>
                <w:color w:val="000000"/>
                <w:sz w:val="20"/>
                <w:szCs w:val="20"/>
              </w:rPr>
            </w:pPr>
            <w:r w:rsidRPr="00FB23F1">
              <w:rPr>
                <w:rFonts w:eastAsia="SimSun"/>
                <w:b/>
                <w:bCs/>
                <w:color w:val="000000"/>
                <w:sz w:val="20"/>
                <w:szCs w:val="20"/>
              </w:rPr>
              <w:t>A technical roadmap on low-carbon and climate-resilient development is formulated and adopted</w:t>
            </w:r>
          </w:p>
        </w:tc>
        <w:tc>
          <w:tcPr>
            <w:tcW w:w="451" w:type="dxa"/>
            <w:tcBorders>
              <w:top w:val="single" w:sz="12" w:space="0" w:color="auto"/>
              <w:left w:val="single" w:sz="12" w:space="0" w:color="auto"/>
              <w:bottom w:val="single" w:sz="12" w:space="0" w:color="auto"/>
              <w:right w:val="nil"/>
            </w:tcBorders>
            <w:shd w:val="solid" w:color="CCCCFF" w:fill="auto"/>
          </w:tcPr>
          <w:p w14:paraId="7E25971A" w14:textId="77777777" w:rsidR="006B252B" w:rsidRDefault="006B25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0322C991"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689B8296"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30ED9634"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25A80DFA"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3B2CF56E" w14:textId="77777777" w:rsidR="006B252B" w:rsidRDefault="006B25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46D04CFC"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40263916"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1568DD28"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72F90B0A"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572971B9" w14:textId="77777777" w:rsidR="006B252B" w:rsidRDefault="006B25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single" w:sz="12" w:space="0" w:color="auto"/>
            </w:tcBorders>
            <w:shd w:val="solid" w:color="CCCCFF" w:fill="auto"/>
          </w:tcPr>
          <w:p w14:paraId="6BFCA00B" w14:textId="77777777" w:rsidR="006B252B" w:rsidRDefault="006B252B">
            <w:pPr>
              <w:autoSpaceDE w:val="0"/>
              <w:autoSpaceDN w:val="0"/>
              <w:adjustRightInd w:val="0"/>
              <w:rPr>
                <w:rFonts w:eastAsia="SimSun"/>
                <w:b/>
                <w:bCs/>
                <w:color w:val="000000"/>
                <w:sz w:val="20"/>
                <w:szCs w:val="20"/>
              </w:rPr>
            </w:pPr>
          </w:p>
        </w:tc>
      </w:tr>
      <w:tr w:rsidR="006B252B" w14:paraId="13D1B5C6" w14:textId="77777777" w:rsidTr="00DE220A">
        <w:trPr>
          <w:trHeight w:val="245"/>
        </w:trPr>
        <w:tc>
          <w:tcPr>
            <w:tcW w:w="1258" w:type="dxa"/>
            <w:tcBorders>
              <w:top w:val="nil"/>
              <w:left w:val="single" w:sz="12" w:space="0" w:color="auto"/>
              <w:bottom w:val="single" w:sz="6" w:space="0" w:color="auto"/>
              <w:right w:val="nil"/>
            </w:tcBorders>
            <w:shd w:val="solid" w:color="CCFFCC" w:fill="auto"/>
          </w:tcPr>
          <w:p w14:paraId="464B124C" w14:textId="77777777" w:rsidR="006B252B" w:rsidRDefault="006B252B">
            <w:pPr>
              <w:autoSpaceDE w:val="0"/>
              <w:autoSpaceDN w:val="0"/>
              <w:adjustRightInd w:val="0"/>
              <w:jc w:val="center"/>
              <w:rPr>
                <w:rFonts w:eastAsia="SimSun"/>
                <w:b/>
                <w:bCs/>
                <w:color w:val="000000"/>
                <w:sz w:val="20"/>
                <w:szCs w:val="20"/>
              </w:rPr>
            </w:pPr>
            <w:r>
              <w:rPr>
                <w:rFonts w:eastAsia="SimSun"/>
                <w:b/>
                <w:bCs/>
                <w:color w:val="000000"/>
                <w:sz w:val="20"/>
                <w:szCs w:val="20"/>
              </w:rPr>
              <w:t>Output 4.1</w:t>
            </w:r>
          </w:p>
        </w:tc>
        <w:tc>
          <w:tcPr>
            <w:tcW w:w="7742" w:type="dxa"/>
            <w:tcBorders>
              <w:top w:val="single" w:sz="12" w:space="0" w:color="auto"/>
              <w:left w:val="nil"/>
              <w:bottom w:val="single" w:sz="6" w:space="0" w:color="auto"/>
              <w:right w:val="single" w:sz="12" w:space="0" w:color="auto"/>
            </w:tcBorders>
            <w:shd w:val="solid" w:color="CCFFCC" w:fill="auto"/>
          </w:tcPr>
          <w:p w14:paraId="4909BBD6"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Technical roadmap Low Carbon Development Strategy is formulated</w:t>
            </w:r>
          </w:p>
        </w:tc>
        <w:tc>
          <w:tcPr>
            <w:tcW w:w="451" w:type="dxa"/>
            <w:tcBorders>
              <w:top w:val="single" w:sz="12" w:space="0" w:color="auto"/>
              <w:left w:val="single" w:sz="12" w:space="0" w:color="auto"/>
              <w:bottom w:val="single" w:sz="6" w:space="0" w:color="auto"/>
              <w:right w:val="nil"/>
            </w:tcBorders>
            <w:shd w:val="solid" w:color="CCFFCC" w:fill="auto"/>
          </w:tcPr>
          <w:p w14:paraId="1577CC7F"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2FECF01E"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2FC4696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1D0D0265"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17218BF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7D039A88"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0E4C53C3"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2136192A"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33701203"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6D6FC7F1"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745653FF"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single" w:sz="12" w:space="0" w:color="auto"/>
            </w:tcBorders>
            <w:shd w:val="solid" w:color="CCFFCC" w:fill="auto"/>
          </w:tcPr>
          <w:p w14:paraId="2EE1499C" w14:textId="77777777" w:rsidR="006B252B" w:rsidRDefault="006B252B">
            <w:pPr>
              <w:autoSpaceDE w:val="0"/>
              <w:autoSpaceDN w:val="0"/>
              <w:adjustRightInd w:val="0"/>
              <w:jc w:val="center"/>
              <w:rPr>
                <w:rFonts w:eastAsia="SimSun"/>
                <w:color w:val="000000"/>
                <w:sz w:val="20"/>
                <w:szCs w:val="20"/>
              </w:rPr>
            </w:pPr>
          </w:p>
        </w:tc>
      </w:tr>
      <w:tr w:rsidR="006B252B" w14:paraId="74A3A05E" w14:textId="77777777" w:rsidTr="00DE220A">
        <w:trPr>
          <w:trHeight w:val="245"/>
        </w:trPr>
        <w:tc>
          <w:tcPr>
            <w:tcW w:w="1258" w:type="dxa"/>
            <w:tcBorders>
              <w:top w:val="nil"/>
              <w:left w:val="single" w:sz="12" w:space="0" w:color="auto"/>
              <w:bottom w:val="single" w:sz="6" w:space="0" w:color="auto"/>
              <w:right w:val="nil"/>
            </w:tcBorders>
          </w:tcPr>
          <w:p w14:paraId="6F372712" w14:textId="77777777" w:rsidR="006B252B" w:rsidRDefault="006B25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31E2DBF2"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Awareness-raising workshops on the best practices for low-carbon development</w:t>
            </w:r>
          </w:p>
        </w:tc>
        <w:tc>
          <w:tcPr>
            <w:tcW w:w="451" w:type="dxa"/>
            <w:tcBorders>
              <w:top w:val="nil"/>
              <w:left w:val="single" w:sz="12" w:space="0" w:color="auto"/>
              <w:bottom w:val="single" w:sz="6" w:space="0" w:color="auto"/>
              <w:right w:val="nil"/>
            </w:tcBorders>
          </w:tcPr>
          <w:p w14:paraId="671C96DF" w14:textId="77777777" w:rsidR="006B252B" w:rsidRDefault="006B252B">
            <w:pPr>
              <w:autoSpaceDE w:val="0"/>
              <w:autoSpaceDN w:val="0"/>
              <w:adjustRightInd w:val="0"/>
              <w:jc w:val="center"/>
              <w:rPr>
                <w:rFonts w:eastAsia="SimSun"/>
                <w:color w:val="000000"/>
                <w:sz w:val="20"/>
                <w:szCs w:val="20"/>
              </w:rPr>
            </w:pPr>
          </w:p>
        </w:tc>
        <w:tc>
          <w:tcPr>
            <w:tcW w:w="452" w:type="dxa"/>
            <w:tcBorders>
              <w:top w:val="nil"/>
              <w:left w:val="nil"/>
              <w:bottom w:val="single" w:sz="6" w:space="0" w:color="auto"/>
              <w:right w:val="nil"/>
            </w:tcBorders>
          </w:tcPr>
          <w:p w14:paraId="4ED4DF8C"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5790E556"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6CBAE829"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59695784"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394F4F13" w14:textId="77777777" w:rsidR="006B252B" w:rsidRDefault="006B252B">
            <w:pPr>
              <w:autoSpaceDE w:val="0"/>
              <w:autoSpaceDN w:val="0"/>
              <w:adjustRightInd w:val="0"/>
              <w:jc w:val="center"/>
              <w:rPr>
                <w:rFonts w:eastAsia="SimSun"/>
                <w:color w:val="000000"/>
                <w:sz w:val="20"/>
                <w:szCs w:val="20"/>
              </w:rPr>
            </w:pPr>
          </w:p>
        </w:tc>
        <w:tc>
          <w:tcPr>
            <w:tcW w:w="452" w:type="dxa"/>
            <w:tcBorders>
              <w:top w:val="nil"/>
              <w:left w:val="nil"/>
              <w:bottom w:val="single" w:sz="6" w:space="0" w:color="auto"/>
              <w:right w:val="nil"/>
            </w:tcBorders>
          </w:tcPr>
          <w:p w14:paraId="329969DD"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427F1495"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2045750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23A7E377"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7ACE161B"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FFCC00" w:fill="auto"/>
          </w:tcPr>
          <w:p w14:paraId="4F330DC2" w14:textId="77777777" w:rsidR="006B252B" w:rsidRDefault="006B252B">
            <w:pPr>
              <w:autoSpaceDE w:val="0"/>
              <w:autoSpaceDN w:val="0"/>
              <w:adjustRightInd w:val="0"/>
              <w:jc w:val="center"/>
              <w:rPr>
                <w:rFonts w:eastAsia="SimSun"/>
                <w:color w:val="000000"/>
                <w:sz w:val="20"/>
                <w:szCs w:val="20"/>
              </w:rPr>
            </w:pPr>
          </w:p>
        </w:tc>
      </w:tr>
      <w:tr w:rsidR="006B252B" w14:paraId="0DD248CA" w14:textId="77777777" w:rsidTr="00DE220A">
        <w:trPr>
          <w:trHeight w:val="245"/>
        </w:trPr>
        <w:tc>
          <w:tcPr>
            <w:tcW w:w="1258" w:type="dxa"/>
            <w:tcBorders>
              <w:top w:val="nil"/>
              <w:left w:val="single" w:sz="12" w:space="0" w:color="auto"/>
              <w:bottom w:val="single" w:sz="6" w:space="0" w:color="auto"/>
              <w:right w:val="nil"/>
            </w:tcBorders>
          </w:tcPr>
          <w:p w14:paraId="444C2EA2" w14:textId="77777777" w:rsidR="006B252B" w:rsidRDefault="006B25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39A5D9B0"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Draft roadmap prepared</w:t>
            </w:r>
          </w:p>
        </w:tc>
        <w:tc>
          <w:tcPr>
            <w:tcW w:w="451" w:type="dxa"/>
            <w:tcBorders>
              <w:top w:val="single" w:sz="6" w:space="0" w:color="auto"/>
              <w:left w:val="single" w:sz="12" w:space="0" w:color="auto"/>
              <w:bottom w:val="single" w:sz="6" w:space="0" w:color="auto"/>
              <w:right w:val="nil"/>
            </w:tcBorders>
          </w:tcPr>
          <w:p w14:paraId="2A9D10CD"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69A567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9F43D2B"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9DB72F6"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2D62720"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CA7D5B5"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DBE6DDA"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D8909A7"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D44341F"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C9044AF"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5A7A2A0"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5B169EAD" w14:textId="77777777" w:rsidR="006B252B" w:rsidRDefault="006B252B">
            <w:pPr>
              <w:autoSpaceDE w:val="0"/>
              <w:autoSpaceDN w:val="0"/>
              <w:adjustRightInd w:val="0"/>
              <w:jc w:val="center"/>
              <w:rPr>
                <w:rFonts w:eastAsia="SimSun"/>
                <w:color w:val="000000"/>
                <w:sz w:val="20"/>
                <w:szCs w:val="20"/>
              </w:rPr>
            </w:pPr>
          </w:p>
        </w:tc>
      </w:tr>
      <w:tr w:rsidR="006B252B" w14:paraId="7C6909BD" w14:textId="77777777" w:rsidTr="00DE220A">
        <w:trPr>
          <w:trHeight w:val="262"/>
        </w:trPr>
        <w:tc>
          <w:tcPr>
            <w:tcW w:w="1258" w:type="dxa"/>
            <w:tcBorders>
              <w:top w:val="nil"/>
              <w:left w:val="single" w:sz="12" w:space="0" w:color="auto"/>
              <w:bottom w:val="nil"/>
              <w:right w:val="nil"/>
            </w:tcBorders>
          </w:tcPr>
          <w:p w14:paraId="573F1D1C" w14:textId="77777777" w:rsidR="006B252B" w:rsidRDefault="006B252B">
            <w:pPr>
              <w:autoSpaceDE w:val="0"/>
              <w:autoSpaceDN w:val="0"/>
              <w:adjustRightInd w:val="0"/>
              <w:jc w:val="center"/>
              <w:rPr>
                <w:rFonts w:eastAsia="SimSun"/>
                <w:b/>
                <w:bCs/>
                <w:color w:val="000000"/>
                <w:sz w:val="20"/>
                <w:szCs w:val="20"/>
              </w:rPr>
            </w:pPr>
          </w:p>
        </w:tc>
        <w:tc>
          <w:tcPr>
            <w:tcW w:w="7742" w:type="dxa"/>
            <w:tcBorders>
              <w:top w:val="nil"/>
              <w:left w:val="nil"/>
              <w:bottom w:val="nil"/>
              <w:right w:val="single" w:sz="12" w:space="0" w:color="auto"/>
            </w:tcBorders>
          </w:tcPr>
          <w:p w14:paraId="2B4CB010" w14:textId="77777777" w:rsidR="006B252B" w:rsidRDefault="006B252B">
            <w:pPr>
              <w:autoSpaceDE w:val="0"/>
              <w:autoSpaceDN w:val="0"/>
              <w:adjustRightInd w:val="0"/>
              <w:rPr>
                <w:rFonts w:eastAsia="SimSun"/>
                <w:color w:val="000000"/>
                <w:sz w:val="20"/>
                <w:szCs w:val="20"/>
              </w:rPr>
            </w:pPr>
            <w:r>
              <w:rPr>
                <w:rFonts w:eastAsia="SimSun"/>
                <w:color w:val="000000"/>
                <w:sz w:val="20"/>
                <w:szCs w:val="20"/>
              </w:rPr>
              <w:t>Learning-by-doing workshops to finalize technical roadmap</w:t>
            </w:r>
          </w:p>
        </w:tc>
        <w:tc>
          <w:tcPr>
            <w:tcW w:w="451" w:type="dxa"/>
            <w:tcBorders>
              <w:top w:val="nil"/>
              <w:left w:val="single" w:sz="12" w:space="0" w:color="auto"/>
              <w:bottom w:val="nil"/>
              <w:right w:val="nil"/>
            </w:tcBorders>
          </w:tcPr>
          <w:p w14:paraId="380B1713" w14:textId="77777777" w:rsidR="006B252B" w:rsidRDefault="006B252B">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1C8115C3"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1F2C95DC"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0C7DDF5C"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53EE7602"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7E31FD4B" w14:textId="77777777" w:rsidR="006B252B" w:rsidRDefault="006B252B">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5ECF2CE4"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4CFA1067"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305416A3"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24F52F2D"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6D1FA185" w14:textId="77777777" w:rsidR="006B252B" w:rsidRDefault="006B252B">
            <w:pPr>
              <w:autoSpaceDE w:val="0"/>
              <w:autoSpaceDN w:val="0"/>
              <w:adjustRightInd w:val="0"/>
              <w:jc w:val="center"/>
              <w:rPr>
                <w:rFonts w:eastAsia="SimSun"/>
                <w:color w:val="000000"/>
                <w:sz w:val="20"/>
                <w:szCs w:val="20"/>
              </w:rPr>
            </w:pPr>
          </w:p>
        </w:tc>
        <w:tc>
          <w:tcPr>
            <w:tcW w:w="452" w:type="dxa"/>
            <w:tcBorders>
              <w:top w:val="nil"/>
              <w:left w:val="nil"/>
              <w:bottom w:val="nil"/>
              <w:right w:val="single" w:sz="12" w:space="0" w:color="auto"/>
            </w:tcBorders>
          </w:tcPr>
          <w:p w14:paraId="718452CA" w14:textId="77777777" w:rsidR="006B252B" w:rsidRDefault="006B252B">
            <w:pPr>
              <w:autoSpaceDE w:val="0"/>
              <w:autoSpaceDN w:val="0"/>
              <w:adjustRightInd w:val="0"/>
              <w:jc w:val="center"/>
              <w:rPr>
                <w:rFonts w:eastAsia="SimSun"/>
                <w:color w:val="000000"/>
                <w:sz w:val="20"/>
                <w:szCs w:val="20"/>
              </w:rPr>
            </w:pPr>
          </w:p>
        </w:tc>
      </w:tr>
      <w:tr w:rsidR="006B252B" w14:paraId="5D1793C8" w14:textId="77777777" w:rsidTr="00DE220A">
        <w:trPr>
          <w:trHeight w:val="262"/>
        </w:trPr>
        <w:tc>
          <w:tcPr>
            <w:tcW w:w="9000" w:type="dxa"/>
            <w:gridSpan w:val="2"/>
            <w:tcBorders>
              <w:top w:val="single" w:sz="12" w:space="0" w:color="auto"/>
              <w:left w:val="single" w:sz="12" w:space="0" w:color="auto"/>
              <w:bottom w:val="single" w:sz="12" w:space="0" w:color="auto"/>
              <w:right w:val="single" w:sz="12" w:space="0" w:color="auto"/>
            </w:tcBorders>
            <w:shd w:val="solid" w:color="FFFFFF" w:fill="auto"/>
          </w:tcPr>
          <w:p w14:paraId="64A78953" w14:textId="77777777" w:rsidR="006B252B" w:rsidRDefault="006B252B">
            <w:pPr>
              <w:autoSpaceDE w:val="0"/>
              <w:autoSpaceDN w:val="0"/>
              <w:adjustRightInd w:val="0"/>
              <w:rPr>
                <w:rFonts w:eastAsia="SimSun"/>
                <w:b/>
                <w:bCs/>
                <w:color w:val="000000"/>
                <w:sz w:val="20"/>
                <w:szCs w:val="20"/>
              </w:rPr>
            </w:pPr>
            <w:r>
              <w:rPr>
                <w:rFonts w:eastAsia="SimSun"/>
                <w:b/>
                <w:bCs/>
                <w:color w:val="000000"/>
                <w:sz w:val="20"/>
                <w:szCs w:val="20"/>
              </w:rPr>
              <w:t>Project Management</w:t>
            </w:r>
          </w:p>
        </w:tc>
        <w:tc>
          <w:tcPr>
            <w:tcW w:w="451" w:type="dxa"/>
            <w:tcBorders>
              <w:top w:val="single" w:sz="12" w:space="0" w:color="auto"/>
              <w:left w:val="single" w:sz="12" w:space="0" w:color="auto"/>
              <w:bottom w:val="single" w:sz="12" w:space="0" w:color="auto"/>
              <w:right w:val="nil"/>
            </w:tcBorders>
            <w:shd w:val="solid" w:color="CCCCFF" w:fill="auto"/>
          </w:tcPr>
          <w:p w14:paraId="2612937A" w14:textId="77777777" w:rsidR="006B252B" w:rsidRDefault="006B25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31B07D79"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5ACA4FBD"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1E61FC20"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301211C5"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40408A9C" w14:textId="77777777" w:rsidR="006B252B" w:rsidRDefault="006B25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07124690"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6329A527"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4FB1B4C4"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6F7096BF" w14:textId="77777777" w:rsidR="006B252B" w:rsidRDefault="006B25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4D540B88" w14:textId="77777777" w:rsidR="006B252B" w:rsidRDefault="006B25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single" w:sz="12" w:space="0" w:color="auto"/>
            </w:tcBorders>
            <w:shd w:val="solid" w:color="CCCCFF" w:fill="auto"/>
          </w:tcPr>
          <w:p w14:paraId="2C4B3AB2" w14:textId="77777777" w:rsidR="006B252B" w:rsidRDefault="006B252B">
            <w:pPr>
              <w:autoSpaceDE w:val="0"/>
              <w:autoSpaceDN w:val="0"/>
              <w:adjustRightInd w:val="0"/>
              <w:rPr>
                <w:rFonts w:eastAsia="SimSun"/>
                <w:b/>
                <w:bCs/>
                <w:color w:val="000000"/>
                <w:sz w:val="20"/>
                <w:szCs w:val="20"/>
              </w:rPr>
            </w:pPr>
          </w:p>
        </w:tc>
      </w:tr>
      <w:tr w:rsidR="006B252B" w14:paraId="5F9CE62E" w14:textId="77777777" w:rsidTr="00DE220A">
        <w:trPr>
          <w:trHeight w:val="245"/>
        </w:trPr>
        <w:tc>
          <w:tcPr>
            <w:tcW w:w="1258" w:type="dxa"/>
            <w:tcBorders>
              <w:top w:val="single" w:sz="12" w:space="0" w:color="auto"/>
              <w:left w:val="single" w:sz="12" w:space="0" w:color="auto"/>
              <w:bottom w:val="single" w:sz="6" w:space="0" w:color="auto"/>
              <w:right w:val="nil"/>
            </w:tcBorders>
          </w:tcPr>
          <w:p w14:paraId="6C8D46AE" w14:textId="77777777" w:rsidR="006B252B" w:rsidRDefault="006B252B">
            <w:pPr>
              <w:autoSpaceDE w:val="0"/>
              <w:autoSpaceDN w:val="0"/>
              <w:adjustRightInd w:val="0"/>
              <w:jc w:val="center"/>
              <w:rPr>
                <w:rFonts w:eastAsia="SimSun"/>
                <w:b/>
                <w:bCs/>
                <w:color w:val="000000"/>
                <w:sz w:val="20"/>
                <w:szCs w:val="20"/>
              </w:rPr>
            </w:pPr>
          </w:p>
        </w:tc>
        <w:tc>
          <w:tcPr>
            <w:tcW w:w="7742" w:type="dxa"/>
            <w:tcBorders>
              <w:top w:val="single" w:sz="12" w:space="0" w:color="auto"/>
              <w:left w:val="nil"/>
              <w:bottom w:val="single" w:sz="6" w:space="0" w:color="auto"/>
              <w:right w:val="single" w:sz="12" w:space="0" w:color="auto"/>
            </w:tcBorders>
          </w:tcPr>
          <w:p w14:paraId="02DD780D" w14:textId="5C9CC5B1" w:rsidR="006B252B" w:rsidRDefault="002F66A0">
            <w:pPr>
              <w:autoSpaceDE w:val="0"/>
              <w:autoSpaceDN w:val="0"/>
              <w:adjustRightInd w:val="0"/>
              <w:rPr>
                <w:rFonts w:eastAsia="SimSun"/>
                <w:b/>
                <w:bCs/>
                <w:color w:val="000000"/>
                <w:sz w:val="20"/>
                <w:szCs w:val="20"/>
              </w:rPr>
            </w:pPr>
            <w:r>
              <w:rPr>
                <w:rFonts w:eastAsia="SimSun"/>
                <w:b/>
                <w:bCs/>
                <w:color w:val="000000"/>
                <w:sz w:val="20"/>
                <w:szCs w:val="20"/>
              </w:rPr>
              <w:t>Project Board</w:t>
            </w:r>
            <w:r w:rsidR="006B252B">
              <w:rPr>
                <w:rFonts w:eastAsia="SimSun"/>
                <w:b/>
                <w:bCs/>
                <w:color w:val="000000"/>
                <w:sz w:val="20"/>
                <w:szCs w:val="20"/>
              </w:rPr>
              <w:t xml:space="preserve"> Meetings</w:t>
            </w:r>
          </w:p>
        </w:tc>
        <w:tc>
          <w:tcPr>
            <w:tcW w:w="451" w:type="dxa"/>
            <w:tcBorders>
              <w:top w:val="single" w:sz="12" w:space="0" w:color="auto"/>
              <w:left w:val="single" w:sz="12" w:space="0" w:color="auto"/>
              <w:bottom w:val="single" w:sz="6" w:space="0" w:color="auto"/>
              <w:right w:val="nil"/>
            </w:tcBorders>
          </w:tcPr>
          <w:p w14:paraId="05534159"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tcPr>
          <w:p w14:paraId="65FEB6C5"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FF6600" w:fill="auto"/>
          </w:tcPr>
          <w:p w14:paraId="77B6805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2F65BD6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6D1FFCBF"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7F300D8A"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tcPr>
          <w:p w14:paraId="71846562"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7F326359"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FF6600" w:fill="auto"/>
          </w:tcPr>
          <w:p w14:paraId="4B1A4C2F"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4AE994D8" w14:textId="77777777" w:rsidR="006B252B" w:rsidRDefault="006B25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7E000047" w14:textId="77777777" w:rsidR="006B252B" w:rsidRDefault="006B25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single" w:sz="12" w:space="0" w:color="auto"/>
            </w:tcBorders>
          </w:tcPr>
          <w:p w14:paraId="61178D84" w14:textId="77777777" w:rsidR="006B252B" w:rsidRDefault="006B252B">
            <w:pPr>
              <w:autoSpaceDE w:val="0"/>
              <w:autoSpaceDN w:val="0"/>
              <w:adjustRightInd w:val="0"/>
              <w:jc w:val="center"/>
              <w:rPr>
                <w:rFonts w:eastAsia="SimSun"/>
                <w:color w:val="000000"/>
                <w:sz w:val="20"/>
                <w:szCs w:val="20"/>
              </w:rPr>
            </w:pPr>
          </w:p>
        </w:tc>
      </w:tr>
      <w:tr w:rsidR="006B252B" w14:paraId="271A06F3" w14:textId="77777777" w:rsidTr="00DE220A">
        <w:trPr>
          <w:trHeight w:val="262"/>
        </w:trPr>
        <w:tc>
          <w:tcPr>
            <w:tcW w:w="1258" w:type="dxa"/>
            <w:tcBorders>
              <w:top w:val="single" w:sz="6" w:space="0" w:color="auto"/>
              <w:left w:val="single" w:sz="12" w:space="0" w:color="auto"/>
              <w:bottom w:val="single" w:sz="12" w:space="0" w:color="auto"/>
              <w:right w:val="nil"/>
            </w:tcBorders>
          </w:tcPr>
          <w:p w14:paraId="21375BC3" w14:textId="77777777" w:rsidR="006B252B" w:rsidRDefault="006B252B">
            <w:pPr>
              <w:autoSpaceDE w:val="0"/>
              <w:autoSpaceDN w:val="0"/>
              <w:adjustRightInd w:val="0"/>
              <w:jc w:val="center"/>
              <w:rPr>
                <w:rFonts w:eastAsia="SimSun"/>
                <w:b/>
                <w:bCs/>
                <w:color w:val="000000"/>
                <w:sz w:val="20"/>
                <w:szCs w:val="20"/>
              </w:rPr>
            </w:pPr>
          </w:p>
        </w:tc>
        <w:tc>
          <w:tcPr>
            <w:tcW w:w="7742" w:type="dxa"/>
            <w:tcBorders>
              <w:top w:val="single" w:sz="6" w:space="0" w:color="auto"/>
              <w:left w:val="nil"/>
              <w:bottom w:val="single" w:sz="12" w:space="0" w:color="auto"/>
              <w:right w:val="single" w:sz="12" w:space="0" w:color="auto"/>
            </w:tcBorders>
          </w:tcPr>
          <w:p w14:paraId="63C814A4" w14:textId="77777777" w:rsidR="006B252B" w:rsidRDefault="006B252B">
            <w:pPr>
              <w:autoSpaceDE w:val="0"/>
              <w:autoSpaceDN w:val="0"/>
              <w:adjustRightInd w:val="0"/>
              <w:rPr>
                <w:rFonts w:eastAsia="SimSun"/>
                <w:b/>
                <w:bCs/>
                <w:color w:val="000000"/>
                <w:sz w:val="20"/>
                <w:szCs w:val="20"/>
              </w:rPr>
            </w:pPr>
            <w:r>
              <w:rPr>
                <w:rFonts w:eastAsia="SimSun"/>
                <w:b/>
                <w:bCs/>
                <w:color w:val="000000"/>
                <w:sz w:val="20"/>
                <w:szCs w:val="20"/>
              </w:rPr>
              <w:t>Independent Terminal Evaluation</w:t>
            </w:r>
          </w:p>
        </w:tc>
        <w:tc>
          <w:tcPr>
            <w:tcW w:w="451" w:type="dxa"/>
            <w:tcBorders>
              <w:top w:val="nil"/>
              <w:left w:val="single" w:sz="12" w:space="0" w:color="auto"/>
              <w:bottom w:val="single" w:sz="12" w:space="0" w:color="auto"/>
              <w:right w:val="nil"/>
            </w:tcBorders>
          </w:tcPr>
          <w:p w14:paraId="0DCCB864" w14:textId="77777777" w:rsidR="006B252B" w:rsidRDefault="006B252B">
            <w:pPr>
              <w:autoSpaceDE w:val="0"/>
              <w:autoSpaceDN w:val="0"/>
              <w:adjustRightInd w:val="0"/>
              <w:jc w:val="center"/>
              <w:rPr>
                <w:rFonts w:eastAsia="SimSun"/>
                <w:color w:val="000000"/>
                <w:sz w:val="20"/>
                <w:szCs w:val="20"/>
              </w:rPr>
            </w:pPr>
          </w:p>
        </w:tc>
        <w:tc>
          <w:tcPr>
            <w:tcW w:w="452" w:type="dxa"/>
            <w:tcBorders>
              <w:top w:val="nil"/>
              <w:left w:val="nil"/>
              <w:bottom w:val="single" w:sz="12" w:space="0" w:color="auto"/>
              <w:right w:val="nil"/>
            </w:tcBorders>
          </w:tcPr>
          <w:p w14:paraId="01CA7B85"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4FF150B7"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77B26D8C"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13218860"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08798FBD" w14:textId="77777777" w:rsidR="006B252B" w:rsidRDefault="006B252B">
            <w:pPr>
              <w:autoSpaceDE w:val="0"/>
              <w:autoSpaceDN w:val="0"/>
              <w:adjustRightInd w:val="0"/>
              <w:jc w:val="center"/>
              <w:rPr>
                <w:rFonts w:eastAsia="SimSun"/>
                <w:color w:val="000000"/>
                <w:sz w:val="20"/>
                <w:szCs w:val="20"/>
              </w:rPr>
            </w:pPr>
          </w:p>
        </w:tc>
        <w:tc>
          <w:tcPr>
            <w:tcW w:w="452" w:type="dxa"/>
            <w:tcBorders>
              <w:top w:val="nil"/>
              <w:left w:val="nil"/>
              <w:bottom w:val="single" w:sz="12" w:space="0" w:color="auto"/>
              <w:right w:val="nil"/>
            </w:tcBorders>
          </w:tcPr>
          <w:p w14:paraId="3A8BF65D"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26772A2C"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4499B266"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575DD9C8" w14:textId="77777777" w:rsidR="006B252B" w:rsidRDefault="006B25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4678A89E" w14:textId="77777777" w:rsidR="006B252B" w:rsidRDefault="006B252B">
            <w:pPr>
              <w:autoSpaceDE w:val="0"/>
              <w:autoSpaceDN w:val="0"/>
              <w:adjustRightInd w:val="0"/>
              <w:jc w:val="center"/>
              <w:rPr>
                <w:rFonts w:eastAsia="SimSun"/>
                <w:color w:val="000000"/>
                <w:sz w:val="20"/>
                <w:szCs w:val="20"/>
              </w:rPr>
            </w:pPr>
          </w:p>
        </w:tc>
        <w:tc>
          <w:tcPr>
            <w:tcW w:w="452" w:type="dxa"/>
            <w:tcBorders>
              <w:top w:val="nil"/>
              <w:left w:val="nil"/>
              <w:bottom w:val="single" w:sz="12" w:space="0" w:color="auto"/>
              <w:right w:val="single" w:sz="12" w:space="0" w:color="auto"/>
            </w:tcBorders>
          </w:tcPr>
          <w:p w14:paraId="1DE9A2DF" w14:textId="77777777" w:rsidR="006B252B" w:rsidRDefault="006B252B">
            <w:pPr>
              <w:autoSpaceDE w:val="0"/>
              <w:autoSpaceDN w:val="0"/>
              <w:adjustRightInd w:val="0"/>
              <w:jc w:val="center"/>
              <w:rPr>
                <w:rFonts w:eastAsia="SimSun"/>
                <w:color w:val="000000"/>
                <w:sz w:val="20"/>
                <w:szCs w:val="20"/>
              </w:rPr>
            </w:pPr>
          </w:p>
        </w:tc>
      </w:tr>
    </w:tbl>
    <w:p w14:paraId="5CA28CBC" w14:textId="77777777" w:rsidR="006917F8" w:rsidRDefault="006917F8"/>
    <w:p w14:paraId="64F42684" w14:textId="77777777" w:rsidR="00096E2B" w:rsidRDefault="00096E2B">
      <w:r>
        <w:br w:type="page"/>
      </w:r>
    </w:p>
    <w:tbl>
      <w:tblPr>
        <w:tblW w:w="14415" w:type="dxa"/>
        <w:tblInd w:w="-612" w:type="dxa"/>
        <w:tblLayout w:type="fixed"/>
        <w:tblLook w:val="0000" w:firstRow="0" w:lastRow="0" w:firstColumn="0" w:lastColumn="0" w:noHBand="0" w:noVBand="0"/>
      </w:tblPr>
      <w:tblGrid>
        <w:gridCol w:w="1258"/>
        <w:gridCol w:w="7742"/>
        <w:gridCol w:w="451"/>
        <w:gridCol w:w="452"/>
        <w:gridCol w:w="451"/>
        <w:gridCol w:w="451"/>
        <w:gridCol w:w="451"/>
        <w:gridCol w:w="451"/>
        <w:gridCol w:w="452"/>
        <w:gridCol w:w="451"/>
        <w:gridCol w:w="451"/>
        <w:gridCol w:w="451"/>
        <w:gridCol w:w="451"/>
        <w:gridCol w:w="452"/>
      </w:tblGrid>
      <w:tr w:rsidR="00096E2B" w14:paraId="1F4D39E5" w14:textId="77777777" w:rsidTr="00096E2B">
        <w:trPr>
          <w:trHeight w:val="245"/>
        </w:trPr>
        <w:tc>
          <w:tcPr>
            <w:tcW w:w="1258" w:type="dxa"/>
            <w:tcBorders>
              <w:top w:val="nil"/>
              <w:left w:val="nil"/>
              <w:bottom w:val="nil"/>
              <w:right w:val="nil"/>
            </w:tcBorders>
            <w:shd w:val="solid" w:color="FFCC99" w:fill="auto"/>
          </w:tcPr>
          <w:p w14:paraId="6085D9B2" w14:textId="77777777" w:rsidR="00096E2B" w:rsidRDefault="00096E2B">
            <w:pPr>
              <w:autoSpaceDE w:val="0"/>
              <w:autoSpaceDN w:val="0"/>
              <w:adjustRightInd w:val="0"/>
              <w:jc w:val="center"/>
              <w:rPr>
                <w:rFonts w:eastAsia="SimSun"/>
                <w:b/>
                <w:bCs/>
                <w:color w:val="000000"/>
                <w:sz w:val="20"/>
                <w:szCs w:val="20"/>
              </w:rPr>
            </w:pPr>
          </w:p>
        </w:tc>
        <w:tc>
          <w:tcPr>
            <w:tcW w:w="7742" w:type="dxa"/>
            <w:tcBorders>
              <w:top w:val="nil"/>
              <w:left w:val="nil"/>
              <w:bottom w:val="nil"/>
              <w:right w:val="nil"/>
            </w:tcBorders>
            <w:shd w:val="solid" w:color="FFCC99" w:fill="auto"/>
          </w:tcPr>
          <w:p w14:paraId="09FD60E7" w14:textId="77777777" w:rsidR="00096E2B" w:rsidRDefault="00096E2B">
            <w:pPr>
              <w:autoSpaceDE w:val="0"/>
              <w:autoSpaceDN w:val="0"/>
              <w:adjustRightInd w:val="0"/>
              <w:rPr>
                <w:rFonts w:eastAsia="SimSun"/>
                <w:b/>
                <w:bCs/>
                <w:color w:val="000000"/>
                <w:sz w:val="20"/>
                <w:szCs w:val="20"/>
              </w:rPr>
            </w:pPr>
          </w:p>
        </w:tc>
        <w:tc>
          <w:tcPr>
            <w:tcW w:w="903" w:type="dxa"/>
            <w:gridSpan w:val="2"/>
            <w:tcBorders>
              <w:top w:val="nil"/>
              <w:left w:val="nil"/>
              <w:bottom w:val="nil"/>
              <w:right w:val="nil"/>
            </w:tcBorders>
            <w:shd w:val="solid" w:color="FFCC99" w:fill="auto"/>
          </w:tcPr>
          <w:p w14:paraId="587B2C39" w14:textId="77777777" w:rsidR="00096E2B" w:rsidRDefault="00096E2B">
            <w:pPr>
              <w:autoSpaceDE w:val="0"/>
              <w:autoSpaceDN w:val="0"/>
              <w:adjustRightInd w:val="0"/>
              <w:rPr>
                <w:rFonts w:eastAsia="SimSun"/>
                <w:b/>
                <w:bCs/>
                <w:color w:val="000000"/>
                <w:sz w:val="20"/>
                <w:szCs w:val="20"/>
              </w:rPr>
            </w:pPr>
            <w:r>
              <w:rPr>
                <w:rFonts w:eastAsia="SimSun"/>
                <w:b/>
                <w:bCs/>
                <w:color w:val="000000"/>
                <w:sz w:val="20"/>
                <w:szCs w:val="20"/>
              </w:rPr>
              <w:t>Year 2</w:t>
            </w:r>
          </w:p>
        </w:tc>
        <w:tc>
          <w:tcPr>
            <w:tcW w:w="451" w:type="dxa"/>
            <w:tcBorders>
              <w:top w:val="nil"/>
              <w:left w:val="nil"/>
              <w:bottom w:val="nil"/>
              <w:right w:val="nil"/>
            </w:tcBorders>
            <w:shd w:val="solid" w:color="FFCC99" w:fill="auto"/>
          </w:tcPr>
          <w:p w14:paraId="5C665BB8"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shd w:val="solid" w:color="FFCC99" w:fill="auto"/>
          </w:tcPr>
          <w:p w14:paraId="5DD97C95"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shd w:val="solid" w:color="FFCC99" w:fill="auto"/>
          </w:tcPr>
          <w:p w14:paraId="7B8D38B1"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shd w:val="solid" w:color="FFCC99" w:fill="auto"/>
          </w:tcPr>
          <w:p w14:paraId="73C4D2F6" w14:textId="77777777" w:rsidR="00096E2B" w:rsidRDefault="00096E2B">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shd w:val="solid" w:color="FFCC99" w:fill="auto"/>
          </w:tcPr>
          <w:p w14:paraId="60DE2086"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shd w:val="solid" w:color="FFCC99" w:fill="auto"/>
          </w:tcPr>
          <w:p w14:paraId="4492A9F1"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shd w:val="solid" w:color="FFCC99" w:fill="auto"/>
          </w:tcPr>
          <w:p w14:paraId="498E66A8"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shd w:val="solid" w:color="FFCC99" w:fill="auto"/>
          </w:tcPr>
          <w:p w14:paraId="77050847"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shd w:val="solid" w:color="FFCC99" w:fill="auto"/>
          </w:tcPr>
          <w:p w14:paraId="171B966A" w14:textId="77777777" w:rsidR="00096E2B" w:rsidRDefault="00096E2B">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shd w:val="solid" w:color="FFCC99" w:fill="auto"/>
          </w:tcPr>
          <w:p w14:paraId="18661556" w14:textId="77777777" w:rsidR="00096E2B" w:rsidRDefault="00096E2B">
            <w:pPr>
              <w:autoSpaceDE w:val="0"/>
              <w:autoSpaceDN w:val="0"/>
              <w:adjustRightInd w:val="0"/>
              <w:jc w:val="center"/>
              <w:rPr>
                <w:rFonts w:eastAsia="SimSun"/>
                <w:color w:val="000000"/>
                <w:sz w:val="20"/>
                <w:szCs w:val="20"/>
              </w:rPr>
            </w:pPr>
          </w:p>
        </w:tc>
      </w:tr>
      <w:tr w:rsidR="00096E2B" w14:paraId="2BADB3FA" w14:textId="77777777" w:rsidTr="00096E2B">
        <w:trPr>
          <w:trHeight w:val="262"/>
        </w:trPr>
        <w:tc>
          <w:tcPr>
            <w:tcW w:w="1258" w:type="dxa"/>
            <w:tcBorders>
              <w:top w:val="nil"/>
              <w:left w:val="nil"/>
              <w:bottom w:val="nil"/>
              <w:right w:val="nil"/>
            </w:tcBorders>
            <w:shd w:val="solid" w:color="FFCC99" w:fill="auto"/>
          </w:tcPr>
          <w:p w14:paraId="70B2BBC3" w14:textId="77777777" w:rsidR="00096E2B" w:rsidRDefault="00096E2B">
            <w:pPr>
              <w:autoSpaceDE w:val="0"/>
              <w:autoSpaceDN w:val="0"/>
              <w:adjustRightInd w:val="0"/>
              <w:jc w:val="center"/>
              <w:rPr>
                <w:rFonts w:eastAsia="SimSun"/>
                <w:b/>
                <w:bCs/>
                <w:color w:val="000000"/>
                <w:sz w:val="20"/>
                <w:szCs w:val="20"/>
              </w:rPr>
            </w:pPr>
          </w:p>
        </w:tc>
        <w:tc>
          <w:tcPr>
            <w:tcW w:w="7742" w:type="dxa"/>
            <w:tcBorders>
              <w:top w:val="nil"/>
              <w:left w:val="nil"/>
              <w:bottom w:val="nil"/>
              <w:right w:val="nil"/>
            </w:tcBorders>
            <w:shd w:val="solid" w:color="FFCC99" w:fill="auto"/>
          </w:tcPr>
          <w:p w14:paraId="13DA232D" w14:textId="77777777" w:rsidR="00096E2B" w:rsidRDefault="00096E2B">
            <w:pPr>
              <w:autoSpaceDE w:val="0"/>
              <w:autoSpaceDN w:val="0"/>
              <w:adjustRightInd w:val="0"/>
              <w:rPr>
                <w:rFonts w:eastAsia="SimSun"/>
                <w:b/>
                <w:bCs/>
                <w:color w:val="000000"/>
                <w:sz w:val="20"/>
                <w:szCs w:val="20"/>
              </w:rPr>
            </w:pPr>
            <w:r>
              <w:rPr>
                <w:rFonts w:eastAsia="SimSun"/>
                <w:b/>
                <w:bCs/>
                <w:color w:val="000000"/>
                <w:sz w:val="20"/>
                <w:szCs w:val="20"/>
              </w:rPr>
              <w:t>Description</w:t>
            </w:r>
          </w:p>
        </w:tc>
        <w:tc>
          <w:tcPr>
            <w:tcW w:w="451" w:type="dxa"/>
            <w:tcBorders>
              <w:top w:val="nil"/>
              <w:left w:val="nil"/>
              <w:bottom w:val="nil"/>
              <w:right w:val="nil"/>
            </w:tcBorders>
            <w:shd w:val="solid" w:color="FFCC99" w:fill="auto"/>
          </w:tcPr>
          <w:p w14:paraId="32842813" w14:textId="77777777" w:rsidR="00096E2B" w:rsidRDefault="00096E2B">
            <w:pPr>
              <w:autoSpaceDE w:val="0"/>
              <w:autoSpaceDN w:val="0"/>
              <w:adjustRightInd w:val="0"/>
              <w:jc w:val="center"/>
              <w:rPr>
                <w:rFonts w:eastAsia="SimSun"/>
                <w:color w:val="000000"/>
                <w:sz w:val="20"/>
                <w:szCs w:val="20"/>
              </w:rPr>
            </w:pPr>
            <w:r>
              <w:rPr>
                <w:rFonts w:eastAsia="SimSun"/>
                <w:color w:val="000000"/>
                <w:sz w:val="20"/>
                <w:szCs w:val="20"/>
              </w:rPr>
              <w:t>13</w:t>
            </w:r>
          </w:p>
        </w:tc>
        <w:tc>
          <w:tcPr>
            <w:tcW w:w="452" w:type="dxa"/>
            <w:tcBorders>
              <w:top w:val="nil"/>
              <w:left w:val="nil"/>
              <w:bottom w:val="nil"/>
              <w:right w:val="nil"/>
            </w:tcBorders>
            <w:shd w:val="solid" w:color="FFCC99" w:fill="auto"/>
          </w:tcPr>
          <w:p w14:paraId="1302399F" w14:textId="77777777" w:rsidR="00096E2B" w:rsidRDefault="00096E2B">
            <w:pPr>
              <w:autoSpaceDE w:val="0"/>
              <w:autoSpaceDN w:val="0"/>
              <w:adjustRightInd w:val="0"/>
              <w:jc w:val="center"/>
              <w:rPr>
                <w:rFonts w:eastAsia="SimSun"/>
                <w:color w:val="000000"/>
                <w:sz w:val="20"/>
                <w:szCs w:val="20"/>
              </w:rPr>
            </w:pPr>
            <w:r>
              <w:rPr>
                <w:rFonts w:eastAsia="SimSun"/>
                <w:color w:val="000000"/>
                <w:sz w:val="20"/>
                <w:szCs w:val="20"/>
              </w:rPr>
              <w:t>14</w:t>
            </w:r>
          </w:p>
        </w:tc>
        <w:tc>
          <w:tcPr>
            <w:tcW w:w="451" w:type="dxa"/>
            <w:tcBorders>
              <w:top w:val="nil"/>
              <w:left w:val="nil"/>
              <w:bottom w:val="nil"/>
              <w:right w:val="nil"/>
            </w:tcBorders>
            <w:shd w:val="solid" w:color="FFCC99" w:fill="auto"/>
          </w:tcPr>
          <w:p w14:paraId="57693EA2" w14:textId="77777777" w:rsidR="00096E2B" w:rsidRDefault="00096E2B">
            <w:pPr>
              <w:autoSpaceDE w:val="0"/>
              <w:autoSpaceDN w:val="0"/>
              <w:adjustRightInd w:val="0"/>
              <w:jc w:val="center"/>
              <w:rPr>
                <w:rFonts w:eastAsia="SimSun"/>
                <w:color w:val="000000"/>
                <w:sz w:val="20"/>
                <w:szCs w:val="20"/>
              </w:rPr>
            </w:pPr>
            <w:r>
              <w:rPr>
                <w:rFonts w:eastAsia="SimSun"/>
                <w:color w:val="000000"/>
                <w:sz w:val="20"/>
                <w:szCs w:val="20"/>
              </w:rPr>
              <w:t>15</w:t>
            </w:r>
          </w:p>
        </w:tc>
        <w:tc>
          <w:tcPr>
            <w:tcW w:w="451" w:type="dxa"/>
            <w:tcBorders>
              <w:top w:val="nil"/>
              <w:left w:val="nil"/>
              <w:bottom w:val="nil"/>
              <w:right w:val="nil"/>
            </w:tcBorders>
            <w:shd w:val="solid" w:color="FFCC99" w:fill="auto"/>
          </w:tcPr>
          <w:p w14:paraId="7B94BDB1" w14:textId="77777777" w:rsidR="00096E2B" w:rsidRDefault="00096E2B">
            <w:pPr>
              <w:autoSpaceDE w:val="0"/>
              <w:autoSpaceDN w:val="0"/>
              <w:adjustRightInd w:val="0"/>
              <w:jc w:val="center"/>
              <w:rPr>
                <w:rFonts w:eastAsia="SimSun"/>
                <w:color w:val="000000"/>
                <w:sz w:val="20"/>
                <w:szCs w:val="20"/>
              </w:rPr>
            </w:pPr>
            <w:r>
              <w:rPr>
                <w:rFonts w:eastAsia="SimSun"/>
                <w:color w:val="000000"/>
                <w:sz w:val="20"/>
                <w:szCs w:val="20"/>
              </w:rPr>
              <w:t>16</w:t>
            </w:r>
          </w:p>
        </w:tc>
        <w:tc>
          <w:tcPr>
            <w:tcW w:w="451" w:type="dxa"/>
            <w:tcBorders>
              <w:top w:val="nil"/>
              <w:left w:val="nil"/>
              <w:bottom w:val="nil"/>
              <w:right w:val="nil"/>
            </w:tcBorders>
            <w:shd w:val="solid" w:color="FFCC99" w:fill="auto"/>
          </w:tcPr>
          <w:p w14:paraId="143E1E46" w14:textId="77777777" w:rsidR="00096E2B" w:rsidRDefault="00096E2B">
            <w:pPr>
              <w:autoSpaceDE w:val="0"/>
              <w:autoSpaceDN w:val="0"/>
              <w:adjustRightInd w:val="0"/>
              <w:jc w:val="center"/>
              <w:rPr>
                <w:rFonts w:eastAsia="SimSun"/>
                <w:color w:val="000000"/>
                <w:sz w:val="20"/>
                <w:szCs w:val="20"/>
              </w:rPr>
            </w:pPr>
            <w:r>
              <w:rPr>
                <w:rFonts w:eastAsia="SimSun"/>
                <w:color w:val="000000"/>
                <w:sz w:val="20"/>
                <w:szCs w:val="20"/>
              </w:rPr>
              <w:t>17</w:t>
            </w:r>
          </w:p>
        </w:tc>
        <w:tc>
          <w:tcPr>
            <w:tcW w:w="451" w:type="dxa"/>
            <w:tcBorders>
              <w:top w:val="nil"/>
              <w:left w:val="nil"/>
              <w:bottom w:val="nil"/>
              <w:right w:val="nil"/>
            </w:tcBorders>
            <w:shd w:val="solid" w:color="FFCC99" w:fill="auto"/>
          </w:tcPr>
          <w:p w14:paraId="2E1C175B" w14:textId="77777777" w:rsidR="00096E2B" w:rsidRDefault="00096E2B">
            <w:pPr>
              <w:autoSpaceDE w:val="0"/>
              <w:autoSpaceDN w:val="0"/>
              <w:adjustRightInd w:val="0"/>
              <w:jc w:val="center"/>
              <w:rPr>
                <w:rFonts w:eastAsia="SimSun"/>
                <w:color w:val="000000"/>
                <w:sz w:val="20"/>
                <w:szCs w:val="20"/>
              </w:rPr>
            </w:pPr>
            <w:r>
              <w:rPr>
                <w:rFonts w:eastAsia="SimSun"/>
                <w:color w:val="000000"/>
                <w:sz w:val="20"/>
                <w:szCs w:val="20"/>
              </w:rPr>
              <w:t>18</w:t>
            </w:r>
          </w:p>
        </w:tc>
        <w:tc>
          <w:tcPr>
            <w:tcW w:w="452" w:type="dxa"/>
            <w:tcBorders>
              <w:top w:val="nil"/>
              <w:left w:val="nil"/>
              <w:bottom w:val="nil"/>
              <w:right w:val="nil"/>
            </w:tcBorders>
            <w:shd w:val="solid" w:color="FFCC99" w:fill="auto"/>
          </w:tcPr>
          <w:p w14:paraId="06B8D32E" w14:textId="77777777" w:rsidR="00096E2B" w:rsidRDefault="00096E2B">
            <w:pPr>
              <w:autoSpaceDE w:val="0"/>
              <w:autoSpaceDN w:val="0"/>
              <w:adjustRightInd w:val="0"/>
              <w:jc w:val="center"/>
              <w:rPr>
                <w:rFonts w:eastAsia="SimSun"/>
                <w:color w:val="000000"/>
                <w:sz w:val="20"/>
                <w:szCs w:val="20"/>
              </w:rPr>
            </w:pPr>
            <w:r>
              <w:rPr>
                <w:rFonts w:eastAsia="SimSun"/>
                <w:color w:val="000000"/>
                <w:sz w:val="20"/>
                <w:szCs w:val="20"/>
              </w:rPr>
              <w:t>19</w:t>
            </w:r>
          </w:p>
        </w:tc>
        <w:tc>
          <w:tcPr>
            <w:tcW w:w="451" w:type="dxa"/>
            <w:tcBorders>
              <w:top w:val="nil"/>
              <w:left w:val="nil"/>
              <w:bottom w:val="nil"/>
              <w:right w:val="nil"/>
            </w:tcBorders>
            <w:shd w:val="solid" w:color="FFCC99" w:fill="auto"/>
          </w:tcPr>
          <w:p w14:paraId="7B8A4C5F" w14:textId="77777777" w:rsidR="00096E2B" w:rsidRDefault="00096E2B">
            <w:pPr>
              <w:autoSpaceDE w:val="0"/>
              <w:autoSpaceDN w:val="0"/>
              <w:adjustRightInd w:val="0"/>
              <w:jc w:val="center"/>
              <w:rPr>
                <w:rFonts w:eastAsia="SimSun"/>
                <w:color w:val="000000"/>
                <w:sz w:val="20"/>
                <w:szCs w:val="20"/>
              </w:rPr>
            </w:pPr>
            <w:r>
              <w:rPr>
                <w:rFonts w:eastAsia="SimSun"/>
                <w:color w:val="000000"/>
                <w:sz w:val="20"/>
                <w:szCs w:val="20"/>
              </w:rPr>
              <w:t>20</w:t>
            </w:r>
          </w:p>
        </w:tc>
        <w:tc>
          <w:tcPr>
            <w:tcW w:w="451" w:type="dxa"/>
            <w:tcBorders>
              <w:top w:val="nil"/>
              <w:left w:val="nil"/>
              <w:bottom w:val="nil"/>
              <w:right w:val="nil"/>
            </w:tcBorders>
            <w:shd w:val="solid" w:color="FFCC99" w:fill="auto"/>
          </w:tcPr>
          <w:p w14:paraId="03A0CF5A" w14:textId="77777777" w:rsidR="00096E2B" w:rsidRDefault="00096E2B">
            <w:pPr>
              <w:autoSpaceDE w:val="0"/>
              <w:autoSpaceDN w:val="0"/>
              <w:adjustRightInd w:val="0"/>
              <w:jc w:val="center"/>
              <w:rPr>
                <w:rFonts w:eastAsia="SimSun"/>
                <w:color w:val="000000"/>
                <w:sz w:val="20"/>
                <w:szCs w:val="20"/>
              </w:rPr>
            </w:pPr>
            <w:r>
              <w:rPr>
                <w:rFonts w:eastAsia="SimSun"/>
                <w:color w:val="000000"/>
                <w:sz w:val="20"/>
                <w:szCs w:val="20"/>
              </w:rPr>
              <w:t>21</w:t>
            </w:r>
          </w:p>
        </w:tc>
        <w:tc>
          <w:tcPr>
            <w:tcW w:w="451" w:type="dxa"/>
            <w:tcBorders>
              <w:top w:val="nil"/>
              <w:left w:val="nil"/>
              <w:bottom w:val="nil"/>
              <w:right w:val="nil"/>
            </w:tcBorders>
            <w:shd w:val="solid" w:color="FFCC99" w:fill="auto"/>
          </w:tcPr>
          <w:p w14:paraId="4B3F6651" w14:textId="77777777" w:rsidR="00096E2B" w:rsidRDefault="00096E2B">
            <w:pPr>
              <w:autoSpaceDE w:val="0"/>
              <w:autoSpaceDN w:val="0"/>
              <w:adjustRightInd w:val="0"/>
              <w:jc w:val="center"/>
              <w:rPr>
                <w:rFonts w:eastAsia="SimSun"/>
                <w:color w:val="000000"/>
                <w:sz w:val="20"/>
                <w:szCs w:val="20"/>
              </w:rPr>
            </w:pPr>
            <w:r>
              <w:rPr>
                <w:rFonts w:eastAsia="SimSun"/>
                <w:color w:val="000000"/>
                <w:sz w:val="20"/>
                <w:szCs w:val="20"/>
              </w:rPr>
              <w:t>22</w:t>
            </w:r>
          </w:p>
        </w:tc>
        <w:tc>
          <w:tcPr>
            <w:tcW w:w="451" w:type="dxa"/>
            <w:tcBorders>
              <w:top w:val="nil"/>
              <w:left w:val="nil"/>
              <w:bottom w:val="nil"/>
              <w:right w:val="nil"/>
            </w:tcBorders>
            <w:shd w:val="solid" w:color="FFCC99" w:fill="auto"/>
          </w:tcPr>
          <w:p w14:paraId="5A451B39" w14:textId="77777777" w:rsidR="00096E2B" w:rsidRDefault="00096E2B">
            <w:pPr>
              <w:autoSpaceDE w:val="0"/>
              <w:autoSpaceDN w:val="0"/>
              <w:adjustRightInd w:val="0"/>
              <w:jc w:val="center"/>
              <w:rPr>
                <w:rFonts w:eastAsia="SimSun"/>
                <w:color w:val="000000"/>
                <w:sz w:val="20"/>
                <w:szCs w:val="20"/>
              </w:rPr>
            </w:pPr>
            <w:r>
              <w:rPr>
                <w:rFonts w:eastAsia="SimSun"/>
                <w:color w:val="000000"/>
                <w:sz w:val="20"/>
                <w:szCs w:val="20"/>
              </w:rPr>
              <w:t>23</w:t>
            </w:r>
          </w:p>
        </w:tc>
        <w:tc>
          <w:tcPr>
            <w:tcW w:w="452" w:type="dxa"/>
            <w:tcBorders>
              <w:top w:val="nil"/>
              <w:left w:val="nil"/>
              <w:bottom w:val="nil"/>
              <w:right w:val="nil"/>
            </w:tcBorders>
            <w:shd w:val="solid" w:color="FFCC99" w:fill="auto"/>
          </w:tcPr>
          <w:p w14:paraId="283245D5" w14:textId="77777777" w:rsidR="00096E2B" w:rsidRDefault="00096E2B">
            <w:pPr>
              <w:autoSpaceDE w:val="0"/>
              <w:autoSpaceDN w:val="0"/>
              <w:adjustRightInd w:val="0"/>
              <w:jc w:val="center"/>
              <w:rPr>
                <w:rFonts w:eastAsia="SimSun"/>
                <w:color w:val="000000"/>
                <w:sz w:val="20"/>
                <w:szCs w:val="20"/>
              </w:rPr>
            </w:pPr>
            <w:r>
              <w:rPr>
                <w:rFonts w:eastAsia="SimSun"/>
                <w:color w:val="000000"/>
                <w:sz w:val="20"/>
                <w:szCs w:val="20"/>
              </w:rPr>
              <w:t>24</w:t>
            </w:r>
          </w:p>
        </w:tc>
      </w:tr>
      <w:tr w:rsidR="00096E2B" w14:paraId="02831D62" w14:textId="77777777" w:rsidTr="00096E2B">
        <w:trPr>
          <w:trHeight w:val="262"/>
        </w:trPr>
        <w:tc>
          <w:tcPr>
            <w:tcW w:w="9000" w:type="dxa"/>
            <w:gridSpan w:val="2"/>
            <w:tcBorders>
              <w:top w:val="single" w:sz="12" w:space="0" w:color="auto"/>
              <w:left w:val="single" w:sz="12" w:space="0" w:color="auto"/>
              <w:bottom w:val="single" w:sz="12" w:space="0" w:color="auto"/>
              <w:right w:val="single" w:sz="12" w:space="0" w:color="auto"/>
            </w:tcBorders>
            <w:shd w:val="solid" w:color="00FF00" w:fill="auto"/>
          </w:tcPr>
          <w:p w14:paraId="41DE4F1E" w14:textId="77777777" w:rsidR="00096E2B" w:rsidRDefault="00096E2B">
            <w:pPr>
              <w:autoSpaceDE w:val="0"/>
              <w:autoSpaceDN w:val="0"/>
              <w:adjustRightInd w:val="0"/>
              <w:rPr>
                <w:rFonts w:eastAsia="SimSun"/>
                <w:b/>
                <w:bCs/>
                <w:color w:val="000000"/>
                <w:sz w:val="20"/>
                <w:szCs w:val="20"/>
              </w:rPr>
            </w:pPr>
            <w:r>
              <w:rPr>
                <w:rFonts w:eastAsia="SimSun"/>
                <w:b/>
                <w:bCs/>
                <w:color w:val="000000"/>
                <w:sz w:val="20"/>
                <w:szCs w:val="20"/>
              </w:rPr>
              <w:t>COMPONENT A: Strengthening Active Stakeholder Engagement and Embedding MRV</w:t>
            </w:r>
          </w:p>
        </w:tc>
        <w:tc>
          <w:tcPr>
            <w:tcW w:w="451" w:type="dxa"/>
            <w:tcBorders>
              <w:top w:val="single" w:sz="12" w:space="0" w:color="auto"/>
              <w:left w:val="nil"/>
              <w:bottom w:val="single" w:sz="12" w:space="0" w:color="auto"/>
              <w:right w:val="nil"/>
            </w:tcBorders>
            <w:shd w:val="solid" w:color="00FF00" w:fill="auto"/>
          </w:tcPr>
          <w:p w14:paraId="4CDAFE07"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nil"/>
            </w:tcBorders>
            <w:shd w:val="solid" w:color="00FF00" w:fill="auto"/>
          </w:tcPr>
          <w:p w14:paraId="085042CA"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0A1EF69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60E76D20"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29525625"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56BF8409"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nil"/>
            </w:tcBorders>
            <w:shd w:val="solid" w:color="00FF00" w:fill="auto"/>
          </w:tcPr>
          <w:p w14:paraId="0C3928C3"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07DD6C0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5485077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0E7BC39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3D0C02AD"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nil"/>
            </w:tcBorders>
            <w:shd w:val="solid" w:color="00FF00" w:fill="auto"/>
          </w:tcPr>
          <w:p w14:paraId="10CF79DF" w14:textId="77777777" w:rsidR="00096E2B" w:rsidRDefault="00096E2B">
            <w:pPr>
              <w:autoSpaceDE w:val="0"/>
              <w:autoSpaceDN w:val="0"/>
              <w:adjustRightInd w:val="0"/>
              <w:jc w:val="center"/>
              <w:rPr>
                <w:rFonts w:eastAsia="SimSun"/>
                <w:color w:val="000000"/>
                <w:sz w:val="20"/>
                <w:szCs w:val="20"/>
              </w:rPr>
            </w:pPr>
          </w:p>
        </w:tc>
      </w:tr>
      <w:tr w:rsidR="0026069B" w14:paraId="44AEF703" w14:textId="77777777" w:rsidTr="00096E2B">
        <w:trPr>
          <w:trHeight w:val="230"/>
        </w:trPr>
        <w:tc>
          <w:tcPr>
            <w:tcW w:w="1258" w:type="dxa"/>
            <w:tcBorders>
              <w:top w:val="single" w:sz="12" w:space="0" w:color="auto"/>
              <w:left w:val="single" w:sz="12" w:space="0" w:color="auto"/>
              <w:bottom w:val="single" w:sz="12" w:space="0" w:color="auto"/>
              <w:right w:val="nil"/>
            </w:tcBorders>
            <w:shd w:val="solid" w:color="CCCCFF" w:fill="auto"/>
          </w:tcPr>
          <w:p w14:paraId="7B0AE302" w14:textId="77777777" w:rsidR="0026069B" w:rsidRDefault="0026069B">
            <w:pPr>
              <w:autoSpaceDE w:val="0"/>
              <w:autoSpaceDN w:val="0"/>
              <w:adjustRightInd w:val="0"/>
              <w:jc w:val="center"/>
              <w:rPr>
                <w:rFonts w:eastAsia="SimSun"/>
                <w:b/>
                <w:bCs/>
                <w:color w:val="000000"/>
                <w:sz w:val="20"/>
                <w:szCs w:val="20"/>
              </w:rPr>
            </w:pPr>
            <w:r>
              <w:rPr>
                <w:rFonts w:eastAsia="SimSun"/>
                <w:b/>
                <w:bCs/>
                <w:color w:val="000000"/>
                <w:sz w:val="20"/>
                <w:szCs w:val="20"/>
              </w:rPr>
              <w:t>Outcome 1</w:t>
            </w:r>
          </w:p>
        </w:tc>
        <w:tc>
          <w:tcPr>
            <w:tcW w:w="7742" w:type="dxa"/>
            <w:tcBorders>
              <w:top w:val="single" w:sz="12" w:space="0" w:color="auto"/>
              <w:left w:val="nil"/>
              <w:bottom w:val="single" w:sz="12" w:space="0" w:color="auto"/>
              <w:right w:val="single" w:sz="12" w:space="0" w:color="auto"/>
            </w:tcBorders>
            <w:shd w:val="solid" w:color="CCCCFF" w:fill="auto"/>
          </w:tcPr>
          <w:p w14:paraId="6BB3BC96" w14:textId="620118B7" w:rsidR="0026069B" w:rsidRDefault="0026069B">
            <w:pPr>
              <w:autoSpaceDE w:val="0"/>
              <w:autoSpaceDN w:val="0"/>
              <w:adjustRightInd w:val="0"/>
              <w:rPr>
                <w:rFonts w:eastAsia="SimSun"/>
                <w:b/>
                <w:bCs/>
                <w:color w:val="000000"/>
                <w:sz w:val="20"/>
                <w:szCs w:val="20"/>
              </w:rPr>
            </w:pPr>
            <w:r>
              <w:rPr>
                <w:rFonts w:eastAsia="SimSun"/>
                <w:b/>
                <w:bCs/>
                <w:color w:val="000000"/>
                <w:sz w:val="20"/>
                <w:szCs w:val="20"/>
              </w:rPr>
              <w:t xml:space="preserve">A </w:t>
            </w:r>
            <w:r w:rsidRPr="0026069B">
              <w:rPr>
                <w:rFonts w:eastAsia="SimSun"/>
                <w:b/>
                <w:bCs/>
                <w:color w:val="000000"/>
                <w:sz w:val="20"/>
                <w:szCs w:val="20"/>
              </w:rPr>
              <w:t>strengthened institutional mechanism</w:t>
            </w:r>
            <w:r>
              <w:rPr>
                <w:rFonts w:eastAsia="SimSun"/>
                <w:b/>
                <w:bCs/>
                <w:color w:val="000000"/>
                <w:sz w:val="20"/>
                <w:szCs w:val="20"/>
              </w:rPr>
              <w:t xml:space="preserve"> for increased transparency</w:t>
            </w:r>
          </w:p>
        </w:tc>
        <w:tc>
          <w:tcPr>
            <w:tcW w:w="451" w:type="dxa"/>
            <w:tcBorders>
              <w:top w:val="single" w:sz="12" w:space="0" w:color="auto"/>
              <w:left w:val="single" w:sz="12" w:space="0" w:color="auto"/>
              <w:bottom w:val="single" w:sz="12" w:space="0" w:color="auto"/>
              <w:right w:val="nil"/>
            </w:tcBorders>
            <w:shd w:val="solid" w:color="CCCCFF" w:fill="auto"/>
          </w:tcPr>
          <w:p w14:paraId="6956B6CF" w14:textId="77777777" w:rsidR="0026069B" w:rsidRDefault="0026069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3EB007D4"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022927B0"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7FE42BFA"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6F7819FE"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6D8A25EC" w14:textId="77777777" w:rsidR="0026069B" w:rsidRDefault="0026069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67DDCA4A"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42A666F4"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04C871F7"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18C8C39C"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6904F7F5" w14:textId="77777777" w:rsidR="0026069B" w:rsidRDefault="0026069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single" w:sz="12" w:space="0" w:color="auto"/>
            </w:tcBorders>
            <w:shd w:val="solid" w:color="CCCCFF" w:fill="auto"/>
          </w:tcPr>
          <w:p w14:paraId="7EA96C5C" w14:textId="77777777" w:rsidR="0026069B" w:rsidRDefault="0026069B">
            <w:pPr>
              <w:autoSpaceDE w:val="0"/>
              <w:autoSpaceDN w:val="0"/>
              <w:adjustRightInd w:val="0"/>
              <w:rPr>
                <w:rFonts w:eastAsia="SimSun"/>
                <w:b/>
                <w:bCs/>
                <w:color w:val="000000"/>
                <w:sz w:val="20"/>
                <w:szCs w:val="20"/>
              </w:rPr>
            </w:pPr>
          </w:p>
        </w:tc>
      </w:tr>
      <w:tr w:rsidR="00096E2B" w14:paraId="00A0BEA9" w14:textId="77777777" w:rsidTr="00096E2B">
        <w:trPr>
          <w:trHeight w:val="245"/>
        </w:trPr>
        <w:tc>
          <w:tcPr>
            <w:tcW w:w="1258" w:type="dxa"/>
            <w:tcBorders>
              <w:top w:val="nil"/>
              <w:left w:val="nil"/>
              <w:bottom w:val="single" w:sz="6" w:space="0" w:color="auto"/>
              <w:right w:val="nil"/>
            </w:tcBorders>
            <w:shd w:val="solid" w:color="CCFFCC" w:fill="auto"/>
          </w:tcPr>
          <w:p w14:paraId="07471605" w14:textId="77777777" w:rsidR="00096E2B" w:rsidRDefault="00096E2B">
            <w:pPr>
              <w:autoSpaceDE w:val="0"/>
              <w:autoSpaceDN w:val="0"/>
              <w:adjustRightInd w:val="0"/>
              <w:jc w:val="center"/>
              <w:rPr>
                <w:rFonts w:eastAsia="SimSun"/>
                <w:color w:val="000000"/>
                <w:sz w:val="20"/>
                <w:szCs w:val="20"/>
              </w:rPr>
            </w:pPr>
            <w:r>
              <w:rPr>
                <w:rFonts w:eastAsia="SimSun"/>
                <w:color w:val="000000"/>
                <w:sz w:val="20"/>
                <w:szCs w:val="20"/>
              </w:rPr>
              <w:t>Output 1.1</w:t>
            </w:r>
          </w:p>
        </w:tc>
        <w:tc>
          <w:tcPr>
            <w:tcW w:w="7742" w:type="dxa"/>
            <w:tcBorders>
              <w:top w:val="single" w:sz="6" w:space="0" w:color="auto"/>
              <w:left w:val="nil"/>
              <w:bottom w:val="single" w:sz="6" w:space="0" w:color="auto"/>
              <w:right w:val="single" w:sz="12" w:space="0" w:color="auto"/>
            </w:tcBorders>
            <w:shd w:val="solid" w:color="CCFFCC" w:fill="auto"/>
          </w:tcPr>
          <w:p w14:paraId="4D246ED2"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Strengthened governance, procedures, and technical capacities</w:t>
            </w:r>
          </w:p>
        </w:tc>
        <w:tc>
          <w:tcPr>
            <w:tcW w:w="451" w:type="dxa"/>
            <w:tcBorders>
              <w:top w:val="single" w:sz="12" w:space="0" w:color="auto"/>
              <w:left w:val="nil"/>
              <w:bottom w:val="single" w:sz="6" w:space="0" w:color="auto"/>
              <w:right w:val="nil"/>
            </w:tcBorders>
            <w:shd w:val="solid" w:color="CCFFCC" w:fill="auto"/>
          </w:tcPr>
          <w:p w14:paraId="09BC4030"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15F7395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4860B360"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40CE36C0"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42174B8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12B9437A"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685E5318"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05A6AD45"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6651D29B"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6C097A65"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42A958B9"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single" w:sz="12" w:space="0" w:color="auto"/>
            </w:tcBorders>
            <w:shd w:val="solid" w:color="CCFFCC" w:fill="auto"/>
          </w:tcPr>
          <w:p w14:paraId="75BD7790" w14:textId="77777777" w:rsidR="00096E2B" w:rsidRDefault="00096E2B">
            <w:pPr>
              <w:autoSpaceDE w:val="0"/>
              <w:autoSpaceDN w:val="0"/>
              <w:adjustRightInd w:val="0"/>
              <w:jc w:val="center"/>
              <w:rPr>
                <w:rFonts w:eastAsia="SimSun"/>
                <w:color w:val="000000"/>
                <w:sz w:val="20"/>
                <w:szCs w:val="20"/>
              </w:rPr>
            </w:pPr>
          </w:p>
        </w:tc>
      </w:tr>
      <w:tr w:rsidR="00096E2B" w14:paraId="17330233" w14:textId="77777777" w:rsidTr="00096E2B">
        <w:trPr>
          <w:trHeight w:val="245"/>
        </w:trPr>
        <w:tc>
          <w:tcPr>
            <w:tcW w:w="1258" w:type="dxa"/>
            <w:tcBorders>
              <w:top w:val="nil"/>
              <w:left w:val="nil"/>
              <w:bottom w:val="single" w:sz="6" w:space="0" w:color="auto"/>
              <w:right w:val="nil"/>
            </w:tcBorders>
          </w:tcPr>
          <w:p w14:paraId="31BF09B9" w14:textId="77777777" w:rsidR="00096E2B" w:rsidRDefault="00096E2B">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08E4DE1F"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Carry out an in-depth and participatory SWOT and gap analysis</w:t>
            </w:r>
          </w:p>
        </w:tc>
        <w:tc>
          <w:tcPr>
            <w:tcW w:w="451" w:type="dxa"/>
            <w:tcBorders>
              <w:top w:val="single" w:sz="6" w:space="0" w:color="auto"/>
              <w:left w:val="nil"/>
              <w:bottom w:val="single" w:sz="6" w:space="0" w:color="auto"/>
              <w:right w:val="nil"/>
            </w:tcBorders>
          </w:tcPr>
          <w:p w14:paraId="4F29F70F"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7F7C79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7B0B28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0BD307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4F84BA0"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479F43E"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59BD46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63134A3"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8BD1F4B"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A663E10"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F67C009"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3A3ED30A" w14:textId="77777777" w:rsidR="00096E2B" w:rsidRDefault="00096E2B">
            <w:pPr>
              <w:autoSpaceDE w:val="0"/>
              <w:autoSpaceDN w:val="0"/>
              <w:adjustRightInd w:val="0"/>
              <w:jc w:val="center"/>
              <w:rPr>
                <w:rFonts w:eastAsia="SimSun"/>
                <w:color w:val="000000"/>
                <w:sz w:val="20"/>
                <w:szCs w:val="20"/>
              </w:rPr>
            </w:pPr>
          </w:p>
        </w:tc>
      </w:tr>
      <w:tr w:rsidR="00096E2B" w14:paraId="3FE324A2" w14:textId="77777777" w:rsidTr="00096E2B">
        <w:trPr>
          <w:trHeight w:val="245"/>
        </w:trPr>
        <w:tc>
          <w:tcPr>
            <w:tcW w:w="1258" w:type="dxa"/>
            <w:tcBorders>
              <w:top w:val="nil"/>
              <w:left w:val="nil"/>
              <w:bottom w:val="single" w:sz="6" w:space="0" w:color="auto"/>
              <w:right w:val="nil"/>
            </w:tcBorders>
          </w:tcPr>
          <w:p w14:paraId="1AE810A8" w14:textId="77777777" w:rsidR="00096E2B" w:rsidRDefault="00096E2B">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53D3C45D"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Convene workshops to negotiate modifications to institutional arrangements</w:t>
            </w:r>
          </w:p>
        </w:tc>
        <w:tc>
          <w:tcPr>
            <w:tcW w:w="451" w:type="dxa"/>
            <w:tcBorders>
              <w:top w:val="single" w:sz="6" w:space="0" w:color="auto"/>
              <w:left w:val="nil"/>
              <w:bottom w:val="single" w:sz="6" w:space="0" w:color="auto"/>
              <w:right w:val="nil"/>
            </w:tcBorders>
          </w:tcPr>
          <w:p w14:paraId="7E20FAA0"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523BB9F8"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85A43D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9EAA79E"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A2D1790"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0EEDCDE0"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53FFC6B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1676569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54E55E23"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E5938C8"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FE44937"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33D9A6DC" w14:textId="77777777" w:rsidR="00096E2B" w:rsidRDefault="00096E2B">
            <w:pPr>
              <w:autoSpaceDE w:val="0"/>
              <w:autoSpaceDN w:val="0"/>
              <w:adjustRightInd w:val="0"/>
              <w:jc w:val="center"/>
              <w:rPr>
                <w:rFonts w:eastAsia="SimSun"/>
                <w:color w:val="000000"/>
                <w:sz w:val="20"/>
                <w:szCs w:val="20"/>
              </w:rPr>
            </w:pPr>
          </w:p>
        </w:tc>
      </w:tr>
      <w:tr w:rsidR="00096E2B" w14:paraId="622F56AB" w14:textId="77777777" w:rsidTr="00096E2B">
        <w:trPr>
          <w:trHeight w:val="245"/>
        </w:trPr>
        <w:tc>
          <w:tcPr>
            <w:tcW w:w="1258" w:type="dxa"/>
            <w:tcBorders>
              <w:top w:val="nil"/>
              <w:left w:val="nil"/>
              <w:bottom w:val="single" w:sz="6" w:space="0" w:color="auto"/>
              <w:right w:val="nil"/>
            </w:tcBorders>
          </w:tcPr>
          <w:p w14:paraId="0801251C" w14:textId="77777777" w:rsidR="00096E2B" w:rsidRDefault="00096E2B">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2EF956E0"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Negotiate and sign inter-agency memoranda of agreement</w:t>
            </w:r>
          </w:p>
        </w:tc>
        <w:tc>
          <w:tcPr>
            <w:tcW w:w="451" w:type="dxa"/>
            <w:tcBorders>
              <w:top w:val="single" w:sz="6" w:space="0" w:color="auto"/>
              <w:left w:val="nil"/>
              <w:bottom w:val="single" w:sz="6" w:space="0" w:color="auto"/>
              <w:right w:val="nil"/>
            </w:tcBorders>
          </w:tcPr>
          <w:p w14:paraId="2E868F97"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B3F60E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9748D73"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7635C68"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9DCBD4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45608D1"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39CD9FE"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363DB95"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8EBDC2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5B6911F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68E3161B"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FFCC00" w:fill="auto"/>
          </w:tcPr>
          <w:p w14:paraId="6AD400CB" w14:textId="77777777" w:rsidR="00096E2B" w:rsidRDefault="00096E2B">
            <w:pPr>
              <w:autoSpaceDE w:val="0"/>
              <w:autoSpaceDN w:val="0"/>
              <w:adjustRightInd w:val="0"/>
              <w:jc w:val="center"/>
              <w:rPr>
                <w:rFonts w:eastAsia="SimSun"/>
                <w:color w:val="000000"/>
                <w:sz w:val="20"/>
                <w:szCs w:val="20"/>
              </w:rPr>
            </w:pPr>
          </w:p>
        </w:tc>
      </w:tr>
      <w:tr w:rsidR="00096E2B" w14:paraId="75998980" w14:textId="77777777" w:rsidTr="00096E2B">
        <w:trPr>
          <w:trHeight w:val="245"/>
        </w:trPr>
        <w:tc>
          <w:tcPr>
            <w:tcW w:w="1258" w:type="dxa"/>
            <w:tcBorders>
              <w:top w:val="single" w:sz="6" w:space="0" w:color="auto"/>
              <w:left w:val="nil"/>
              <w:bottom w:val="single" w:sz="6" w:space="0" w:color="auto"/>
              <w:right w:val="nil"/>
            </w:tcBorders>
            <w:shd w:val="solid" w:color="CCFFCC" w:fill="auto"/>
          </w:tcPr>
          <w:p w14:paraId="4D1CBFC1" w14:textId="77777777" w:rsidR="00096E2B" w:rsidRDefault="00096E2B">
            <w:pPr>
              <w:autoSpaceDE w:val="0"/>
              <w:autoSpaceDN w:val="0"/>
              <w:adjustRightInd w:val="0"/>
              <w:jc w:val="center"/>
              <w:rPr>
                <w:rFonts w:eastAsia="SimSun"/>
                <w:color w:val="000000"/>
                <w:sz w:val="20"/>
                <w:szCs w:val="20"/>
              </w:rPr>
            </w:pPr>
            <w:r>
              <w:rPr>
                <w:rFonts w:eastAsia="SimSun"/>
                <w:color w:val="000000"/>
                <w:sz w:val="20"/>
                <w:szCs w:val="20"/>
              </w:rPr>
              <w:t>Output 1.2</w:t>
            </w:r>
          </w:p>
        </w:tc>
        <w:tc>
          <w:tcPr>
            <w:tcW w:w="7742" w:type="dxa"/>
            <w:tcBorders>
              <w:top w:val="single" w:sz="6" w:space="0" w:color="auto"/>
              <w:left w:val="nil"/>
              <w:bottom w:val="single" w:sz="6" w:space="0" w:color="auto"/>
              <w:right w:val="single" w:sz="12" w:space="0" w:color="auto"/>
            </w:tcBorders>
            <w:shd w:val="solid" w:color="CCFFCC" w:fill="auto"/>
          </w:tcPr>
          <w:p w14:paraId="62F51C96" w14:textId="0C63EA44" w:rsidR="00096E2B" w:rsidRDefault="00854639">
            <w:pPr>
              <w:autoSpaceDE w:val="0"/>
              <w:autoSpaceDN w:val="0"/>
              <w:adjustRightInd w:val="0"/>
              <w:rPr>
                <w:rFonts w:eastAsia="SimSun"/>
                <w:color w:val="000000"/>
                <w:sz w:val="20"/>
                <w:szCs w:val="20"/>
              </w:rPr>
            </w:pPr>
            <w:r>
              <w:rPr>
                <w:rFonts w:eastAsia="SimSun"/>
                <w:color w:val="000000"/>
                <w:sz w:val="20"/>
                <w:szCs w:val="20"/>
              </w:rPr>
              <w:t>Trans</w:t>
            </w:r>
            <w:r w:rsidR="00096E2B">
              <w:rPr>
                <w:rFonts w:eastAsia="SimSun"/>
                <w:color w:val="000000"/>
                <w:sz w:val="20"/>
                <w:szCs w:val="20"/>
              </w:rPr>
              <w:t xml:space="preserve">parency methodologies, procedures, and </w:t>
            </w:r>
            <w:proofErr w:type="gramStart"/>
            <w:r w:rsidR="00096E2B">
              <w:rPr>
                <w:rFonts w:eastAsia="SimSun"/>
                <w:color w:val="000000"/>
                <w:sz w:val="20"/>
                <w:szCs w:val="20"/>
              </w:rPr>
              <w:t>guidelines  -</w:t>
            </w:r>
            <w:proofErr w:type="gramEnd"/>
            <w:r w:rsidR="00096E2B">
              <w:rPr>
                <w:rFonts w:eastAsia="SimSun"/>
                <w:color w:val="000000"/>
                <w:sz w:val="20"/>
                <w:szCs w:val="20"/>
              </w:rPr>
              <w:t xml:space="preserve"> Mitigation</w:t>
            </w:r>
          </w:p>
        </w:tc>
        <w:tc>
          <w:tcPr>
            <w:tcW w:w="451" w:type="dxa"/>
            <w:tcBorders>
              <w:top w:val="single" w:sz="6" w:space="0" w:color="auto"/>
              <w:left w:val="nil"/>
              <w:bottom w:val="single" w:sz="6" w:space="0" w:color="auto"/>
              <w:right w:val="nil"/>
            </w:tcBorders>
            <w:shd w:val="solid" w:color="CCFFCC" w:fill="auto"/>
          </w:tcPr>
          <w:p w14:paraId="70569FA6"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4637987E"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DE1F6E8"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0CA1A0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454EF5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96E6E96"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4C95611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9BB493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0F56960"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1D854E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33DF145"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7A5DA540" w14:textId="77777777" w:rsidR="00096E2B" w:rsidRDefault="00096E2B">
            <w:pPr>
              <w:autoSpaceDE w:val="0"/>
              <w:autoSpaceDN w:val="0"/>
              <w:adjustRightInd w:val="0"/>
              <w:jc w:val="center"/>
              <w:rPr>
                <w:rFonts w:eastAsia="SimSun"/>
                <w:color w:val="000000"/>
                <w:sz w:val="20"/>
                <w:szCs w:val="20"/>
              </w:rPr>
            </w:pPr>
          </w:p>
        </w:tc>
      </w:tr>
      <w:tr w:rsidR="00096E2B" w14:paraId="4F924F04" w14:textId="77777777" w:rsidTr="00096E2B">
        <w:trPr>
          <w:trHeight w:val="245"/>
        </w:trPr>
        <w:tc>
          <w:tcPr>
            <w:tcW w:w="1258" w:type="dxa"/>
            <w:tcBorders>
              <w:top w:val="nil"/>
              <w:left w:val="nil"/>
              <w:bottom w:val="single" w:sz="6" w:space="0" w:color="auto"/>
              <w:right w:val="nil"/>
            </w:tcBorders>
          </w:tcPr>
          <w:p w14:paraId="1E3CF102" w14:textId="77777777" w:rsidR="00096E2B" w:rsidRDefault="00096E2B">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22F696CC"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Collation of background material and organization of workshops</w:t>
            </w:r>
          </w:p>
        </w:tc>
        <w:tc>
          <w:tcPr>
            <w:tcW w:w="451" w:type="dxa"/>
            <w:tcBorders>
              <w:top w:val="single" w:sz="6" w:space="0" w:color="auto"/>
              <w:left w:val="single" w:sz="12" w:space="0" w:color="auto"/>
              <w:bottom w:val="single" w:sz="6" w:space="0" w:color="auto"/>
              <w:right w:val="nil"/>
            </w:tcBorders>
          </w:tcPr>
          <w:p w14:paraId="6903C502"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50A9C0B5"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B52B793"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F593162"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BC8522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F052618"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439344D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3C4584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E7A63E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85811F3"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5B5807A"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5F0EA30F" w14:textId="77777777" w:rsidR="00096E2B" w:rsidRDefault="00096E2B">
            <w:pPr>
              <w:autoSpaceDE w:val="0"/>
              <w:autoSpaceDN w:val="0"/>
              <w:adjustRightInd w:val="0"/>
              <w:jc w:val="center"/>
              <w:rPr>
                <w:rFonts w:eastAsia="SimSun"/>
                <w:color w:val="000000"/>
                <w:sz w:val="20"/>
                <w:szCs w:val="20"/>
              </w:rPr>
            </w:pPr>
          </w:p>
        </w:tc>
      </w:tr>
      <w:tr w:rsidR="00096E2B" w14:paraId="0C583552" w14:textId="77777777" w:rsidTr="00096E2B">
        <w:trPr>
          <w:trHeight w:val="245"/>
        </w:trPr>
        <w:tc>
          <w:tcPr>
            <w:tcW w:w="1258" w:type="dxa"/>
            <w:tcBorders>
              <w:top w:val="nil"/>
              <w:left w:val="nil"/>
              <w:bottom w:val="single" w:sz="6" w:space="0" w:color="auto"/>
              <w:right w:val="nil"/>
            </w:tcBorders>
          </w:tcPr>
          <w:p w14:paraId="3AEE1AC1" w14:textId="77777777" w:rsidR="00096E2B" w:rsidRDefault="00096E2B">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5B8530D5"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Learning-by-doing workshops to negotiate texts</w:t>
            </w:r>
          </w:p>
        </w:tc>
        <w:tc>
          <w:tcPr>
            <w:tcW w:w="451" w:type="dxa"/>
            <w:tcBorders>
              <w:top w:val="single" w:sz="6" w:space="0" w:color="auto"/>
              <w:left w:val="single" w:sz="12" w:space="0" w:color="auto"/>
              <w:bottom w:val="single" w:sz="6" w:space="0" w:color="auto"/>
              <w:right w:val="nil"/>
            </w:tcBorders>
            <w:shd w:val="solid" w:color="FFCC00" w:fill="auto"/>
          </w:tcPr>
          <w:p w14:paraId="1FAF499A"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22A753D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0848301B"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546A3CD8"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0AAD1DC9"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2E5C7067"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B50E4BA"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9638E15"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B4EA5A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335D25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2D2D879"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1DC792D2" w14:textId="77777777" w:rsidR="00096E2B" w:rsidRDefault="00096E2B">
            <w:pPr>
              <w:autoSpaceDE w:val="0"/>
              <w:autoSpaceDN w:val="0"/>
              <w:adjustRightInd w:val="0"/>
              <w:jc w:val="center"/>
              <w:rPr>
                <w:rFonts w:eastAsia="SimSun"/>
                <w:color w:val="000000"/>
                <w:sz w:val="20"/>
                <w:szCs w:val="20"/>
              </w:rPr>
            </w:pPr>
          </w:p>
        </w:tc>
      </w:tr>
      <w:tr w:rsidR="00096E2B" w14:paraId="5EEBC21E" w14:textId="77777777" w:rsidTr="00096E2B">
        <w:trPr>
          <w:trHeight w:val="245"/>
        </w:trPr>
        <w:tc>
          <w:tcPr>
            <w:tcW w:w="1258" w:type="dxa"/>
            <w:tcBorders>
              <w:top w:val="single" w:sz="6" w:space="0" w:color="auto"/>
              <w:left w:val="nil"/>
              <w:bottom w:val="single" w:sz="6" w:space="0" w:color="auto"/>
              <w:right w:val="nil"/>
            </w:tcBorders>
            <w:shd w:val="solid" w:color="CCFFCC" w:fill="auto"/>
          </w:tcPr>
          <w:p w14:paraId="2F0232A7" w14:textId="77777777" w:rsidR="00096E2B" w:rsidRDefault="00096E2B">
            <w:pPr>
              <w:autoSpaceDE w:val="0"/>
              <w:autoSpaceDN w:val="0"/>
              <w:adjustRightInd w:val="0"/>
              <w:jc w:val="center"/>
              <w:rPr>
                <w:rFonts w:eastAsia="SimSun"/>
                <w:color w:val="000000"/>
                <w:sz w:val="20"/>
                <w:szCs w:val="20"/>
              </w:rPr>
            </w:pPr>
            <w:r>
              <w:rPr>
                <w:rFonts w:eastAsia="SimSun"/>
                <w:color w:val="000000"/>
                <w:sz w:val="20"/>
                <w:szCs w:val="20"/>
              </w:rPr>
              <w:t>Output 1.3</w:t>
            </w:r>
          </w:p>
        </w:tc>
        <w:tc>
          <w:tcPr>
            <w:tcW w:w="7742" w:type="dxa"/>
            <w:tcBorders>
              <w:top w:val="single" w:sz="6" w:space="0" w:color="auto"/>
              <w:left w:val="nil"/>
              <w:bottom w:val="single" w:sz="6" w:space="0" w:color="auto"/>
              <w:right w:val="single" w:sz="12" w:space="0" w:color="auto"/>
            </w:tcBorders>
            <w:shd w:val="solid" w:color="CCFFCC" w:fill="auto"/>
          </w:tcPr>
          <w:p w14:paraId="025DFC6D" w14:textId="6D825818" w:rsidR="00096E2B" w:rsidRDefault="00854639">
            <w:pPr>
              <w:autoSpaceDE w:val="0"/>
              <w:autoSpaceDN w:val="0"/>
              <w:adjustRightInd w:val="0"/>
              <w:rPr>
                <w:rFonts w:eastAsia="SimSun"/>
                <w:color w:val="000000"/>
                <w:sz w:val="20"/>
                <w:szCs w:val="20"/>
              </w:rPr>
            </w:pPr>
            <w:r>
              <w:rPr>
                <w:rFonts w:eastAsia="SimSun"/>
                <w:color w:val="000000"/>
                <w:sz w:val="20"/>
                <w:szCs w:val="20"/>
              </w:rPr>
              <w:t>Trans</w:t>
            </w:r>
            <w:r w:rsidR="00096E2B">
              <w:rPr>
                <w:rFonts w:eastAsia="SimSun"/>
                <w:color w:val="000000"/>
                <w:sz w:val="20"/>
                <w:szCs w:val="20"/>
              </w:rPr>
              <w:t>parency methodologies, procedures, and guidelines - Adaptation</w:t>
            </w:r>
          </w:p>
        </w:tc>
        <w:tc>
          <w:tcPr>
            <w:tcW w:w="451" w:type="dxa"/>
            <w:tcBorders>
              <w:top w:val="single" w:sz="6" w:space="0" w:color="auto"/>
              <w:left w:val="single" w:sz="12" w:space="0" w:color="auto"/>
              <w:bottom w:val="single" w:sz="6" w:space="0" w:color="auto"/>
              <w:right w:val="nil"/>
            </w:tcBorders>
            <w:shd w:val="solid" w:color="CCFFCC" w:fill="auto"/>
          </w:tcPr>
          <w:p w14:paraId="6AA98736"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04B5038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F54310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BE97FC2"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7D7016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E5CC026"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774470CE"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7A88A8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7D7CC2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CBF4C2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1D97486"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0E57F201" w14:textId="77777777" w:rsidR="00096E2B" w:rsidRDefault="00096E2B">
            <w:pPr>
              <w:autoSpaceDE w:val="0"/>
              <w:autoSpaceDN w:val="0"/>
              <w:adjustRightInd w:val="0"/>
              <w:jc w:val="center"/>
              <w:rPr>
                <w:rFonts w:eastAsia="SimSun"/>
                <w:color w:val="000000"/>
                <w:sz w:val="20"/>
                <w:szCs w:val="20"/>
              </w:rPr>
            </w:pPr>
          </w:p>
        </w:tc>
      </w:tr>
      <w:tr w:rsidR="00096E2B" w14:paraId="2B52E2E2" w14:textId="77777777" w:rsidTr="00096E2B">
        <w:trPr>
          <w:trHeight w:val="245"/>
        </w:trPr>
        <w:tc>
          <w:tcPr>
            <w:tcW w:w="1258" w:type="dxa"/>
            <w:tcBorders>
              <w:top w:val="nil"/>
              <w:left w:val="nil"/>
              <w:bottom w:val="single" w:sz="6" w:space="0" w:color="auto"/>
              <w:right w:val="nil"/>
            </w:tcBorders>
          </w:tcPr>
          <w:p w14:paraId="1582DAC2" w14:textId="77777777" w:rsidR="00096E2B" w:rsidRDefault="00096E2B">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580F007E"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Collation of background material and organization of workshops</w:t>
            </w:r>
          </w:p>
        </w:tc>
        <w:tc>
          <w:tcPr>
            <w:tcW w:w="451" w:type="dxa"/>
            <w:tcBorders>
              <w:top w:val="single" w:sz="6" w:space="0" w:color="auto"/>
              <w:left w:val="single" w:sz="12" w:space="0" w:color="auto"/>
              <w:bottom w:val="single" w:sz="6" w:space="0" w:color="auto"/>
              <w:right w:val="nil"/>
            </w:tcBorders>
          </w:tcPr>
          <w:p w14:paraId="5292CE92"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50B86F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6466A7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66FD0F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AB07D3B"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FC110AE"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CA9D1A8"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9DCE9D5"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B035503"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9E13C9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0DF3BDC"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6F08452E" w14:textId="77777777" w:rsidR="00096E2B" w:rsidRDefault="00096E2B">
            <w:pPr>
              <w:autoSpaceDE w:val="0"/>
              <w:autoSpaceDN w:val="0"/>
              <w:adjustRightInd w:val="0"/>
              <w:jc w:val="center"/>
              <w:rPr>
                <w:rFonts w:eastAsia="SimSun"/>
                <w:color w:val="000000"/>
                <w:sz w:val="20"/>
                <w:szCs w:val="20"/>
              </w:rPr>
            </w:pPr>
          </w:p>
        </w:tc>
      </w:tr>
      <w:tr w:rsidR="00096E2B" w14:paraId="7D3CC1B6" w14:textId="77777777" w:rsidTr="00096E2B">
        <w:trPr>
          <w:trHeight w:val="245"/>
        </w:trPr>
        <w:tc>
          <w:tcPr>
            <w:tcW w:w="1258" w:type="dxa"/>
            <w:tcBorders>
              <w:top w:val="nil"/>
              <w:left w:val="nil"/>
              <w:bottom w:val="single" w:sz="6" w:space="0" w:color="auto"/>
              <w:right w:val="nil"/>
            </w:tcBorders>
          </w:tcPr>
          <w:p w14:paraId="25D6C49B" w14:textId="77777777" w:rsidR="00096E2B" w:rsidRDefault="00096E2B">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3B41333E"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Learning-by-doing workshops to negotiate texts</w:t>
            </w:r>
          </w:p>
        </w:tc>
        <w:tc>
          <w:tcPr>
            <w:tcW w:w="451" w:type="dxa"/>
            <w:tcBorders>
              <w:top w:val="single" w:sz="6" w:space="0" w:color="auto"/>
              <w:left w:val="single" w:sz="12" w:space="0" w:color="auto"/>
              <w:bottom w:val="single" w:sz="6" w:space="0" w:color="auto"/>
              <w:right w:val="nil"/>
            </w:tcBorders>
            <w:shd w:val="solid" w:color="FFCC00" w:fill="auto"/>
          </w:tcPr>
          <w:p w14:paraId="4F57AF8F"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71F6D93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25F7EBC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331CC7D9"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722B9D28"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0E38F2C2"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9C5AD4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F9479F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E17F36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7E1042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E68B77D"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52540B27" w14:textId="77777777" w:rsidR="00096E2B" w:rsidRDefault="00096E2B">
            <w:pPr>
              <w:autoSpaceDE w:val="0"/>
              <w:autoSpaceDN w:val="0"/>
              <w:adjustRightInd w:val="0"/>
              <w:jc w:val="center"/>
              <w:rPr>
                <w:rFonts w:eastAsia="SimSun"/>
                <w:color w:val="000000"/>
                <w:sz w:val="20"/>
                <w:szCs w:val="20"/>
              </w:rPr>
            </w:pPr>
          </w:p>
        </w:tc>
      </w:tr>
      <w:tr w:rsidR="00096E2B" w14:paraId="3A7BDBD4" w14:textId="77777777" w:rsidTr="00096E2B">
        <w:trPr>
          <w:trHeight w:val="245"/>
        </w:trPr>
        <w:tc>
          <w:tcPr>
            <w:tcW w:w="1258" w:type="dxa"/>
            <w:tcBorders>
              <w:top w:val="single" w:sz="6" w:space="0" w:color="auto"/>
              <w:left w:val="nil"/>
              <w:bottom w:val="single" w:sz="6" w:space="0" w:color="auto"/>
              <w:right w:val="nil"/>
            </w:tcBorders>
            <w:shd w:val="solid" w:color="CCFFCC" w:fill="auto"/>
          </w:tcPr>
          <w:p w14:paraId="1EE06E90" w14:textId="77777777" w:rsidR="00096E2B" w:rsidRDefault="00096E2B">
            <w:pPr>
              <w:autoSpaceDE w:val="0"/>
              <w:autoSpaceDN w:val="0"/>
              <w:adjustRightInd w:val="0"/>
              <w:jc w:val="center"/>
              <w:rPr>
                <w:rFonts w:eastAsia="SimSun"/>
                <w:color w:val="000000"/>
                <w:sz w:val="20"/>
                <w:szCs w:val="20"/>
              </w:rPr>
            </w:pPr>
            <w:r>
              <w:rPr>
                <w:rFonts w:eastAsia="SimSun"/>
                <w:color w:val="000000"/>
                <w:sz w:val="20"/>
                <w:szCs w:val="20"/>
              </w:rPr>
              <w:t>Output 1.4</w:t>
            </w:r>
          </w:p>
        </w:tc>
        <w:tc>
          <w:tcPr>
            <w:tcW w:w="7742" w:type="dxa"/>
            <w:tcBorders>
              <w:top w:val="single" w:sz="6" w:space="0" w:color="auto"/>
              <w:left w:val="nil"/>
              <w:bottom w:val="nil"/>
              <w:right w:val="single" w:sz="12" w:space="0" w:color="auto"/>
            </w:tcBorders>
            <w:shd w:val="solid" w:color="CCFFCC" w:fill="auto"/>
          </w:tcPr>
          <w:p w14:paraId="22FE3F24" w14:textId="43DA4DB5" w:rsidR="00096E2B" w:rsidRDefault="00854639">
            <w:pPr>
              <w:autoSpaceDE w:val="0"/>
              <w:autoSpaceDN w:val="0"/>
              <w:adjustRightInd w:val="0"/>
              <w:rPr>
                <w:rFonts w:eastAsia="SimSun"/>
                <w:color w:val="000000"/>
                <w:sz w:val="20"/>
                <w:szCs w:val="20"/>
              </w:rPr>
            </w:pPr>
            <w:r>
              <w:rPr>
                <w:rFonts w:eastAsia="SimSun"/>
                <w:color w:val="000000"/>
                <w:sz w:val="20"/>
                <w:szCs w:val="20"/>
              </w:rPr>
              <w:t>Trans</w:t>
            </w:r>
            <w:r w:rsidR="00096E2B">
              <w:rPr>
                <w:rFonts w:eastAsia="SimSun"/>
                <w:color w:val="000000"/>
                <w:sz w:val="20"/>
                <w:szCs w:val="20"/>
              </w:rPr>
              <w:t>parency methodologies, procedures, and guidelines - Climate Finance</w:t>
            </w:r>
          </w:p>
        </w:tc>
        <w:tc>
          <w:tcPr>
            <w:tcW w:w="451" w:type="dxa"/>
            <w:tcBorders>
              <w:top w:val="single" w:sz="6" w:space="0" w:color="auto"/>
              <w:left w:val="single" w:sz="12" w:space="0" w:color="auto"/>
              <w:bottom w:val="single" w:sz="6" w:space="0" w:color="auto"/>
              <w:right w:val="nil"/>
            </w:tcBorders>
            <w:shd w:val="solid" w:color="CCFFCC" w:fill="auto"/>
          </w:tcPr>
          <w:p w14:paraId="0EC8FDBB"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4FBAA482"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645E432"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2502B42"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898355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242B3C1"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33F6D499"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F46B120"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605CD4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7A1D10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5DD9D89"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51F18B5A" w14:textId="77777777" w:rsidR="00096E2B" w:rsidRDefault="00096E2B">
            <w:pPr>
              <w:autoSpaceDE w:val="0"/>
              <w:autoSpaceDN w:val="0"/>
              <w:adjustRightInd w:val="0"/>
              <w:jc w:val="center"/>
              <w:rPr>
                <w:rFonts w:eastAsia="SimSun"/>
                <w:color w:val="000000"/>
                <w:sz w:val="20"/>
                <w:szCs w:val="20"/>
              </w:rPr>
            </w:pPr>
          </w:p>
        </w:tc>
      </w:tr>
      <w:tr w:rsidR="00096E2B" w14:paraId="59EE6A7F" w14:textId="77777777" w:rsidTr="00096E2B">
        <w:trPr>
          <w:trHeight w:val="245"/>
        </w:trPr>
        <w:tc>
          <w:tcPr>
            <w:tcW w:w="1258" w:type="dxa"/>
            <w:tcBorders>
              <w:top w:val="nil"/>
              <w:left w:val="nil"/>
              <w:bottom w:val="single" w:sz="6" w:space="0" w:color="auto"/>
              <w:right w:val="nil"/>
            </w:tcBorders>
          </w:tcPr>
          <w:p w14:paraId="3CAD2F94" w14:textId="77777777" w:rsidR="00096E2B" w:rsidRDefault="00096E2B">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5B071941"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Collation of background material and organization of workshops</w:t>
            </w:r>
          </w:p>
        </w:tc>
        <w:tc>
          <w:tcPr>
            <w:tcW w:w="451" w:type="dxa"/>
            <w:tcBorders>
              <w:top w:val="single" w:sz="6" w:space="0" w:color="auto"/>
              <w:left w:val="single" w:sz="12" w:space="0" w:color="auto"/>
              <w:bottom w:val="single" w:sz="6" w:space="0" w:color="auto"/>
              <w:right w:val="nil"/>
            </w:tcBorders>
          </w:tcPr>
          <w:p w14:paraId="3A60C04F"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CBE6D8B"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07D34FB"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E663F98"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3A2B630"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4340E9B"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5C21088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A501F8A"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ED6F9C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83A134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703451D"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537F6910" w14:textId="77777777" w:rsidR="00096E2B" w:rsidRDefault="00096E2B">
            <w:pPr>
              <w:autoSpaceDE w:val="0"/>
              <w:autoSpaceDN w:val="0"/>
              <w:adjustRightInd w:val="0"/>
              <w:jc w:val="center"/>
              <w:rPr>
                <w:rFonts w:eastAsia="SimSun"/>
                <w:color w:val="000000"/>
                <w:sz w:val="20"/>
                <w:szCs w:val="20"/>
              </w:rPr>
            </w:pPr>
          </w:p>
        </w:tc>
      </w:tr>
      <w:tr w:rsidR="00096E2B" w14:paraId="08C97392" w14:textId="77777777" w:rsidTr="00096E2B">
        <w:trPr>
          <w:trHeight w:val="262"/>
        </w:trPr>
        <w:tc>
          <w:tcPr>
            <w:tcW w:w="1258" w:type="dxa"/>
            <w:tcBorders>
              <w:top w:val="nil"/>
              <w:left w:val="nil"/>
              <w:bottom w:val="nil"/>
              <w:right w:val="nil"/>
            </w:tcBorders>
          </w:tcPr>
          <w:p w14:paraId="2A786241" w14:textId="77777777" w:rsidR="00096E2B" w:rsidRDefault="00096E2B">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675E2277"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Learning-by-doing workshops to negotiate texts</w:t>
            </w:r>
          </w:p>
        </w:tc>
        <w:tc>
          <w:tcPr>
            <w:tcW w:w="451" w:type="dxa"/>
            <w:tcBorders>
              <w:top w:val="nil"/>
              <w:left w:val="single" w:sz="12" w:space="0" w:color="auto"/>
              <w:bottom w:val="single" w:sz="12" w:space="0" w:color="auto"/>
              <w:right w:val="nil"/>
            </w:tcBorders>
            <w:shd w:val="solid" w:color="FFCC00" w:fill="auto"/>
          </w:tcPr>
          <w:p w14:paraId="215D1AAE" w14:textId="77777777" w:rsidR="00096E2B" w:rsidRDefault="00096E2B">
            <w:pPr>
              <w:autoSpaceDE w:val="0"/>
              <w:autoSpaceDN w:val="0"/>
              <w:adjustRightInd w:val="0"/>
              <w:jc w:val="center"/>
              <w:rPr>
                <w:rFonts w:eastAsia="SimSun"/>
                <w:color w:val="000000"/>
                <w:sz w:val="20"/>
                <w:szCs w:val="20"/>
              </w:rPr>
            </w:pPr>
          </w:p>
        </w:tc>
        <w:tc>
          <w:tcPr>
            <w:tcW w:w="452" w:type="dxa"/>
            <w:tcBorders>
              <w:top w:val="nil"/>
              <w:left w:val="nil"/>
              <w:bottom w:val="single" w:sz="12" w:space="0" w:color="auto"/>
              <w:right w:val="nil"/>
            </w:tcBorders>
            <w:shd w:val="solid" w:color="FFCC00" w:fill="auto"/>
          </w:tcPr>
          <w:p w14:paraId="0BD54AD3"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shd w:val="solid" w:color="FFCC00" w:fill="auto"/>
          </w:tcPr>
          <w:p w14:paraId="10A42A51"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shd w:val="solid" w:color="FFCC00" w:fill="auto"/>
          </w:tcPr>
          <w:p w14:paraId="04F8189B"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shd w:val="solid" w:color="FFCC00" w:fill="auto"/>
          </w:tcPr>
          <w:p w14:paraId="3CD4A81C"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shd w:val="solid" w:color="FFCC00" w:fill="auto"/>
          </w:tcPr>
          <w:p w14:paraId="4541FDAF" w14:textId="77777777" w:rsidR="00096E2B" w:rsidRDefault="00096E2B">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0FADEF4E"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1EC236D0"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1BBD9B3D"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53F9262F"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183ACDAA" w14:textId="77777777" w:rsidR="00096E2B" w:rsidRDefault="00096E2B">
            <w:pPr>
              <w:autoSpaceDE w:val="0"/>
              <w:autoSpaceDN w:val="0"/>
              <w:adjustRightInd w:val="0"/>
              <w:jc w:val="center"/>
              <w:rPr>
                <w:rFonts w:eastAsia="SimSun"/>
                <w:color w:val="000000"/>
                <w:sz w:val="20"/>
                <w:szCs w:val="20"/>
              </w:rPr>
            </w:pPr>
          </w:p>
        </w:tc>
        <w:tc>
          <w:tcPr>
            <w:tcW w:w="452" w:type="dxa"/>
            <w:tcBorders>
              <w:top w:val="nil"/>
              <w:left w:val="nil"/>
              <w:bottom w:val="nil"/>
              <w:right w:val="single" w:sz="12" w:space="0" w:color="auto"/>
            </w:tcBorders>
          </w:tcPr>
          <w:p w14:paraId="22F0BE83" w14:textId="77777777" w:rsidR="00096E2B" w:rsidRDefault="00096E2B">
            <w:pPr>
              <w:autoSpaceDE w:val="0"/>
              <w:autoSpaceDN w:val="0"/>
              <w:adjustRightInd w:val="0"/>
              <w:jc w:val="center"/>
              <w:rPr>
                <w:rFonts w:eastAsia="SimSun"/>
                <w:color w:val="000000"/>
                <w:sz w:val="20"/>
                <w:szCs w:val="20"/>
              </w:rPr>
            </w:pPr>
          </w:p>
        </w:tc>
      </w:tr>
      <w:tr w:rsidR="00096E2B" w14:paraId="34ED22DA" w14:textId="77777777" w:rsidTr="00096E2B">
        <w:trPr>
          <w:trHeight w:val="262"/>
        </w:trPr>
        <w:tc>
          <w:tcPr>
            <w:tcW w:w="9000" w:type="dxa"/>
            <w:gridSpan w:val="2"/>
            <w:tcBorders>
              <w:top w:val="single" w:sz="12" w:space="0" w:color="auto"/>
              <w:left w:val="single" w:sz="12" w:space="0" w:color="auto"/>
              <w:bottom w:val="single" w:sz="12" w:space="0" w:color="auto"/>
              <w:right w:val="single" w:sz="12" w:space="0" w:color="auto"/>
            </w:tcBorders>
            <w:shd w:val="solid" w:color="00FF00" w:fill="auto"/>
          </w:tcPr>
          <w:p w14:paraId="3363628F" w14:textId="77777777" w:rsidR="00096E2B" w:rsidRDefault="00096E2B">
            <w:pPr>
              <w:autoSpaceDE w:val="0"/>
              <w:autoSpaceDN w:val="0"/>
              <w:adjustRightInd w:val="0"/>
              <w:rPr>
                <w:rFonts w:eastAsia="SimSun"/>
                <w:b/>
                <w:bCs/>
                <w:color w:val="000000"/>
                <w:sz w:val="20"/>
                <w:szCs w:val="20"/>
              </w:rPr>
            </w:pPr>
            <w:r>
              <w:rPr>
                <w:rFonts w:eastAsia="SimSun"/>
                <w:b/>
                <w:bCs/>
                <w:color w:val="000000"/>
                <w:sz w:val="20"/>
                <w:szCs w:val="20"/>
              </w:rPr>
              <w:t>COMPONENT B:  Strengthening Capacities to Implement an Enhanced Transparency Framework</w:t>
            </w:r>
          </w:p>
        </w:tc>
        <w:tc>
          <w:tcPr>
            <w:tcW w:w="451" w:type="dxa"/>
            <w:tcBorders>
              <w:top w:val="single" w:sz="12" w:space="0" w:color="auto"/>
              <w:left w:val="nil"/>
              <w:bottom w:val="single" w:sz="12" w:space="0" w:color="auto"/>
              <w:right w:val="nil"/>
            </w:tcBorders>
            <w:shd w:val="solid" w:color="00FF00" w:fill="auto"/>
          </w:tcPr>
          <w:p w14:paraId="62BEBD3C"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nil"/>
            </w:tcBorders>
            <w:shd w:val="solid" w:color="00FF00" w:fill="auto"/>
          </w:tcPr>
          <w:p w14:paraId="4A6E983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0FD3362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34D12F6A"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5814C6A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3015EA02"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nil"/>
            </w:tcBorders>
            <w:shd w:val="solid" w:color="00FF00" w:fill="auto"/>
          </w:tcPr>
          <w:p w14:paraId="53BF136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645978D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577CCE8E"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6A0CF540"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0E298606"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single" w:sz="12" w:space="0" w:color="auto"/>
            </w:tcBorders>
            <w:shd w:val="solid" w:color="00FF00" w:fill="auto"/>
          </w:tcPr>
          <w:p w14:paraId="6A074BA0" w14:textId="77777777" w:rsidR="00096E2B" w:rsidRDefault="00096E2B">
            <w:pPr>
              <w:autoSpaceDE w:val="0"/>
              <w:autoSpaceDN w:val="0"/>
              <w:adjustRightInd w:val="0"/>
              <w:jc w:val="center"/>
              <w:rPr>
                <w:rFonts w:eastAsia="SimSun"/>
                <w:color w:val="000000"/>
                <w:sz w:val="20"/>
                <w:szCs w:val="20"/>
              </w:rPr>
            </w:pPr>
          </w:p>
        </w:tc>
      </w:tr>
      <w:tr w:rsidR="00096E2B" w14:paraId="65967F95" w14:textId="77777777" w:rsidTr="00096E2B">
        <w:trPr>
          <w:trHeight w:val="262"/>
        </w:trPr>
        <w:tc>
          <w:tcPr>
            <w:tcW w:w="1258" w:type="dxa"/>
            <w:tcBorders>
              <w:top w:val="single" w:sz="12" w:space="0" w:color="auto"/>
              <w:left w:val="single" w:sz="12" w:space="0" w:color="auto"/>
              <w:bottom w:val="single" w:sz="12" w:space="0" w:color="auto"/>
              <w:right w:val="nil"/>
            </w:tcBorders>
            <w:shd w:val="solid" w:color="CCCCFF" w:fill="auto"/>
          </w:tcPr>
          <w:p w14:paraId="085EC3FD" w14:textId="77777777" w:rsidR="00096E2B" w:rsidRDefault="00096E2B">
            <w:pPr>
              <w:autoSpaceDE w:val="0"/>
              <w:autoSpaceDN w:val="0"/>
              <w:adjustRightInd w:val="0"/>
              <w:jc w:val="center"/>
              <w:rPr>
                <w:rFonts w:eastAsia="SimSun"/>
                <w:b/>
                <w:bCs/>
                <w:color w:val="000000"/>
                <w:sz w:val="20"/>
                <w:szCs w:val="20"/>
              </w:rPr>
            </w:pPr>
            <w:r>
              <w:rPr>
                <w:rFonts w:eastAsia="SimSun"/>
                <w:b/>
                <w:bCs/>
                <w:color w:val="000000"/>
                <w:sz w:val="20"/>
                <w:szCs w:val="20"/>
              </w:rPr>
              <w:t>Outcome 2</w:t>
            </w:r>
          </w:p>
        </w:tc>
        <w:tc>
          <w:tcPr>
            <w:tcW w:w="7742" w:type="dxa"/>
            <w:tcBorders>
              <w:top w:val="single" w:sz="12" w:space="0" w:color="auto"/>
              <w:left w:val="nil"/>
              <w:bottom w:val="single" w:sz="12" w:space="0" w:color="auto"/>
              <w:right w:val="single" w:sz="12" w:space="0" w:color="auto"/>
            </w:tcBorders>
            <w:shd w:val="solid" w:color="CCCCFF" w:fill="auto"/>
          </w:tcPr>
          <w:p w14:paraId="36917CA1" w14:textId="31E858F0" w:rsidR="00096E2B" w:rsidRDefault="002B3A71">
            <w:pPr>
              <w:autoSpaceDE w:val="0"/>
              <w:autoSpaceDN w:val="0"/>
              <w:adjustRightInd w:val="0"/>
              <w:rPr>
                <w:rFonts w:eastAsia="SimSun"/>
                <w:b/>
                <w:bCs/>
                <w:color w:val="000000"/>
                <w:sz w:val="20"/>
                <w:szCs w:val="20"/>
              </w:rPr>
            </w:pPr>
            <w:r w:rsidRPr="002B3A71">
              <w:rPr>
                <w:rFonts w:eastAsia="SimSun"/>
                <w:b/>
                <w:bCs/>
                <w:color w:val="000000"/>
                <w:sz w:val="20"/>
                <w:szCs w:val="20"/>
              </w:rPr>
              <w:t>Strengthened national institutions to implement enhanced transparency</w:t>
            </w:r>
          </w:p>
        </w:tc>
        <w:tc>
          <w:tcPr>
            <w:tcW w:w="451" w:type="dxa"/>
            <w:tcBorders>
              <w:top w:val="single" w:sz="12" w:space="0" w:color="auto"/>
              <w:left w:val="single" w:sz="12" w:space="0" w:color="auto"/>
              <w:bottom w:val="single" w:sz="12" w:space="0" w:color="auto"/>
              <w:right w:val="nil"/>
            </w:tcBorders>
            <w:shd w:val="solid" w:color="CCCCFF" w:fill="auto"/>
          </w:tcPr>
          <w:p w14:paraId="0666FD6A" w14:textId="77777777" w:rsidR="00096E2B" w:rsidRDefault="00096E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38148594"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06554FD8"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11E4B31D"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0DB8285E"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6CF166E7" w14:textId="77777777" w:rsidR="00096E2B" w:rsidRDefault="00096E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04059413"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650E3C72"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6E31CD4F"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079E3F1F"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5CE83FA2" w14:textId="77777777" w:rsidR="00096E2B" w:rsidRDefault="00096E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single" w:sz="12" w:space="0" w:color="auto"/>
            </w:tcBorders>
            <w:shd w:val="solid" w:color="CCCCFF" w:fill="auto"/>
          </w:tcPr>
          <w:p w14:paraId="54DE0C9B" w14:textId="77777777" w:rsidR="00096E2B" w:rsidRDefault="00096E2B">
            <w:pPr>
              <w:autoSpaceDE w:val="0"/>
              <w:autoSpaceDN w:val="0"/>
              <w:adjustRightInd w:val="0"/>
              <w:rPr>
                <w:rFonts w:eastAsia="SimSun"/>
                <w:b/>
                <w:bCs/>
                <w:color w:val="000000"/>
                <w:sz w:val="20"/>
                <w:szCs w:val="20"/>
              </w:rPr>
            </w:pPr>
          </w:p>
        </w:tc>
      </w:tr>
      <w:tr w:rsidR="00096E2B" w14:paraId="4B61E640" w14:textId="77777777" w:rsidTr="00096E2B">
        <w:trPr>
          <w:trHeight w:val="245"/>
        </w:trPr>
        <w:tc>
          <w:tcPr>
            <w:tcW w:w="1258" w:type="dxa"/>
            <w:tcBorders>
              <w:top w:val="nil"/>
              <w:left w:val="nil"/>
              <w:bottom w:val="single" w:sz="6" w:space="0" w:color="auto"/>
              <w:right w:val="nil"/>
            </w:tcBorders>
            <w:shd w:val="solid" w:color="CCFFCC" w:fill="auto"/>
          </w:tcPr>
          <w:p w14:paraId="59A958D6" w14:textId="77777777" w:rsidR="00096E2B" w:rsidRDefault="00096E2B">
            <w:pPr>
              <w:autoSpaceDE w:val="0"/>
              <w:autoSpaceDN w:val="0"/>
              <w:adjustRightInd w:val="0"/>
              <w:jc w:val="center"/>
              <w:rPr>
                <w:rFonts w:eastAsia="SimSun"/>
                <w:color w:val="000000"/>
                <w:sz w:val="20"/>
                <w:szCs w:val="20"/>
              </w:rPr>
            </w:pPr>
            <w:r>
              <w:rPr>
                <w:rFonts w:eastAsia="SimSun"/>
                <w:color w:val="000000"/>
                <w:sz w:val="20"/>
                <w:szCs w:val="20"/>
              </w:rPr>
              <w:t>Output 2.1</w:t>
            </w:r>
          </w:p>
        </w:tc>
        <w:tc>
          <w:tcPr>
            <w:tcW w:w="7742" w:type="dxa"/>
            <w:tcBorders>
              <w:top w:val="nil"/>
              <w:left w:val="nil"/>
              <w:bottom w:val="single" w:sz="6" w:space="0" w:color="auto"/>
              <w:right w:val="single" w:sz="12" w:space="0" w:color="auto"/>
            </w:tcBorders>
            <w:shd w:val="solid" w:color="CCFFCC" w:fill="auto"/>
          </w:tcPr>
          <w:p w14:paraId="50C1DE30"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Improved GHG inventory and projections to demonstrate benefits of mitigation actions</w:t>
            </w:r>
          </w:p>
        </w:tc>
        <w:tc>
          <w:tcPr>
            <w:tcW w:w="451" w:type="dxa"/>
            <w:tcBorders>
              <w:top w:val="single" w:sz="12" w:space="0" w:color="auto"/>
              <w:left w:val="nil"/>
              <w:bottom w:val="single" w:sz="6" w:space="0" w:color="auto"/>
              <w:right w:val="nil"/>
            </w:tcBorders>
            <w:shd w:val="solid" w:color="CCFFCC" w:fill="auto"/>
          </w:tcPr>
          <w:p w14:paraId="3875A61D"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147275B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061B86EA"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69137BC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2B8040A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723E46AC"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5A2A312A"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1FACFBB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4A406A33"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24370982"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6E74980A"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single" w:sz="12" w:space="0" w:color="auto"/>
            </w:tcBorders>
            <w:shd w:val="solid" w:color="CCFFCC" w:fill="auto"/>
          </w:tcPr>
          <w:p w14:paraId="09F9B358" w14:textId="77777777" w:rsidR="00096E2B" w:rsidRDefault="00096E2B">
            <w:pPr>
              <w:autoSpaceDE w:val="0"/>
              <w:autoSpaceDN w:val="0"/>
              <w:adjustRightInd w:val="0"/>
              <w:jc w:val="center"/>
              <w:rPr>
                <w:rFonts w:eastAsia="SimSun"/>
                <w:color w:val="000000"/>
                <w:sz w:val="20"/>
                <w:szCs w:val="20"/>
              </w:rPr>
            </w:pPr>
          </w:p>
        </w:tc>
      </w:tr>
      <w:tr w:rsidR="00096E2B" w14:paraId="47EBD708" w14:textId="77777777" w:rsidTr="00096E2B">
        <w:trPr>
          <w:trHeight w:val="245"/>
        </w:trPr>
        <w:tc>
          <w:tcPr>
            <w:tcW w:w="1258" w:type="dxa"/>
            <w:tcBorders>
              <w:top w:val="nil"/>
              <w:left w:val="nil"/>
              <w:bottom w:val="single" w:sz="6" w:space="0" w:color="auto"/>
              <w:right w:val="nil"/>
            </w:tcBorders>
          </w:tcPr>
          <w:p w14:paraId="05CAF055" w14:textId="77777777" w:rsidR="00096E2B" w:rsidRDefault="00096E2B">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5572A081"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Update needs assessment and recommendations on GHG inventory</w:t>
            </w:r>
          </w:p>
        </w:tc>
        <w:tc>
          <w:tcPr>
            <w:tcW w:w="451" w:type="dxa"/>
            <w:tcBorders>
              <w:top w:val="single" w:sz="6" w:space="0" w:color="auto"/>
              <w:left w:val="nil"/>
              <w:bottom w:val="single" w:sz="6" w:space="0" w:color="auto"/>
              <w:right w:val="nil"/>
            </w:tcBorders>
          </w:tcPr>
          <w:p w14:paraId="29845479"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54A9771A"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44B15C9"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F8F84BA"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FE3C310"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FBF2170"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272C3B8"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7CB3140"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92D4210"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84C232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BEE3424"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6C5304CB" w14:textId="77777777" w:rsidR="00096E2B" w:rsidRDefault="00096E2B">
            <w:pPr>
              <w:autoSpaceDE w:val="0"/>
              <w:autoSpaceDN w:val="0"/>
              <w:adjustRightInd w:val="0"/>
              <w:jc w:val="center"/>
              <w:rPr>
                <w:rFonts w:eastAsia="SimSun"/>
                <w:color w:val="000000"/>
                <w:sz w:val="20"/>
                <w:szCs w:val="20"/>
              </w:rPr>
            </w:pPr>
          </w:p>
        </w:tc>
      </w:tr>
      <w:tr w:rsidR="00096E2B" w14:paraId="587488A0" w14:textId="77777777" w:rsidTr="00096E2B">
        <w:trPr>
          <w:trHeight w:val="245"/>
        </w:trPr>
        <w:tc>
          <w:tcPr>
            <w:tcW w:w="1258" w:type="dxa"/>
            <w:tcBorders>
              <w:top w:val="nil"/>
              <w:left w:val="nil"/>
              <w:bottom w:val="single" w:sz="6" w:space="0" w:color="auto"/>
              <w:right w:val="nil"/>
            </w:tcBorders>
          </w:tcPr>
          <w:p w14:paraId="3DA52E57" w14:textId="77777777" w:rsidR="00096E2B" w:rsidRDefault="00096E2B">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04EF90AF"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Identification of various mitigation interventions applicable to Montenegro</w:t>
            </w:r>
          </w:p>
        </w:tc>
        <w:tc>
          <w:tcPr>
            <w:tcW w:w="451" w:type="dxa"/>
            <w:tcBorders>
              <w:top w:val="single" w:sz="6" w:space="0" w:color="auto"/>
              <w:left w:val="single" w:sz="12" w:space="0" w:color="auto"/>
              <w:bottom w:val="single" w:sz="6" w:space="0" w:color="auto"/>
              <w:right w:val="nil"/>
            </w:tcBorders>
          </w:tcPr>
          <w:p w14:paraId="758E2B37"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A1CCC2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DD1A31A"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E6B0499"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A9C277E"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3A3D24F"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5EC7E9C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65F6EC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6297DB8"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0C8C2E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0E8ECB5"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72CDB3B8" w14:textId="77777777" w:rsidR="00096E2B" w:rsidRDefault="00096E2B">
            <w:pPr>
              <w:autoSpaceDE w:val="0"/>
              <w:autoSpaceDN w:val="0"/>
              <w:adjustRightInd w:val="0"/>
              <w:jc w:val="center"/>
              <w:rPr>
                <w:rFonts w:eastAsia="SimSun"/>
                <w:color w:val="000000"/>
                <w:sz w:val="20"/>
                <w:szCs w:val="20"/>
              </w:rPr>
            </w:pPr>
          </w:p>
        </w:tc>
      </w:tr>
      <w:tr w:rsidR="00096E2B" w14:paraId="10F4C6E2" w14:textId="77777777" w:rsidTr="00096E2B">
        <w:trPr>
          <w:trHeight w:val="245"/>
        </w:trPr>
        <w:tc>
          <w:tcPr>
            <w:tcW w:w="1258" w:type="dxa"/>
            <w:tcBorders>
              <w:top w:val="nil"/>
              <w:left w:val="nil"/>
              <w:bottom w:val="single" w:sz="6" w:space="0" w:color="auto"/>
              <w:right w:val="nil"/>
            </w:tcBorders>
          </w:tcPr>
          <w:p w14:paraId="09AA3E11" w14:textId="77777777" w:rsidR="00096E2B" w:rsidRDefault="00096E2B">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631BC0C8"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Consultations and workshops for a consensus of targeted GHG indicators and models</w:t>
            </w:r>
          </w:p>
        </w:tc>
        <w:tc>
          <w:tcPr>
            <w:tcW w:w="451" w:type="dxa"/>
            <w:tcBorders>
              <w:top w:val="single" w:sz="6" w:space="0" w:color="auto"/>
              <w:left w:val="single" w:sz="12" w:space="0" w:color="auto"/>
              <w:bottom w:val="single" w:sz="6" w:space="0" w:color="auto"/>
              <w:right w:val="nil"/>
            </w:tcBorders>
            <w:shd w:val="solid" w:color="FFCC00" w:fill="auto"/>
          </w:tcPr>
          <w:p w14:paraId="3ABF91BF"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6247251A"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5E6732AE"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8102E0E"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FC397B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D9F3B83"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0BB051B"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1BFA1AA"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FA9F430"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609B1D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CF7C412"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1829A6E8" w14:textId="77777777" w:rsidR="00096E2B" w:rsidRDefault="00096E2B">
            <w:pPr>
              <w:autoSpaceDE w:val="0"/>
              <w:autoSpaceDN w:val="0"/>
              <w:adjustRightInd w:val="0"/>
              <w:jc w:val="center"/>
              <w:rPr>
                <w:rFonts w:eastAsia="SimSun"/>
                <w:color w:val="000000"/>
                <w:sz w:val="20"/>
                <w:szCs w:val="20"/>
              </w:rPr>
            </w:pPr>
          </w:p>
        </w:tc>
      </w:tr>
      <w:tr w:rsidR="00096E2B" w14:paraId="2E86288B" w14:textId="77777777" w:rsidTr="00096E2B">
        <w:trPr>
          <w:trHeight w:val="245"/>
        </w:trPr>
        <w:tc>
          <w:tcPr>
            <w:tcW w:w="1258" w:type="dxa"/>
            <w:tcBorders>
              <w:top w:val="nil"/>
              <w:left w:val="nil"/>
              <w:bottom w:val="single" w:sz="6" w:space="0" w:color="auto"/>
              <w:right w:val="nil"/>
            </w:tcBorders>
          </w:tcPr>
          <w:p w14:paraId="197E9336" w14:textId="77777777" w:rsidR="00096E2B" w:rsidRDefault="00096E2B">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27E2408E"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Learning-by-doing trainings on the collection of data and information</w:t>
            </w:r>
          </w:p>
        </w:tc>
        <w:tc>
          <w:tcPr>
            <w:tcW w:w="451" w:type="dxa"/>
            <w:tcBorders>
              <w:top w:val="single" w:sz="6" w:space="0" w:color="auto"/>
              <w:left w:val="single" w:sz="12" w:space="0" w:color="auto"/>
              <w:bottom w:val="single" w:sz="6" w:space="0" w:color="auto"/>
              <w:right w:val="nil"/>
            </w:tcBorders>
          </w:tcPr>
          <w:p w14:paraId="2DD35B6F"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0676E9E"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B0B6D3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40693A82"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1FF6662B"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4ABA4A66"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7C50F88"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DF1C48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F0C322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1ECB8D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17CE70D"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3FB8C5B9" w14:textId="77777777" w:rsidR="00096E2B" w:rsidRDefault="00096E2B">
            <w:pPr>
              <w:autoSpaceDE w:val="0"/>
              <w:autoSpaceDN w:val="0"/>
              <w:adjustRightInd w:val="0"/>
              <w:jc w:val="center"/>
              <w:rPr>
                <w:rFonts w:eastAsia="SimSun"/>
                <w:color w:val="000000"/>
                <w:sz w:val="20"/>
                <w:szCs w:val="20"/>
              </w:rPr>
            </w:pPr>
          </w:p>
        </w:tc>
      </w:tr>
      <w:tr w:rsidR="00096E2B" w14:paraId="52965D9F" w14:textId="77777777" w:rsidTr="00096E2B">
        <w:trPr>
          <w:trHeight w:val="245"/>
        </w:trPr>
        <w:tc>
          <w:tcPr>
            <w:tcW w:w="1258" w:type="dxa"/>
            <w:tcBorders>
              <w:top w:val="nil"/>
              <w:left w:val="nil"/>
              <w:bottom w:val="single" w:sz="6" w:space="0" w:color="auto"/>
              <w:right w:val="nil"/>
            </w:tcBorders>
          </w:tcPr>
          <w:p w14:paraId="6BCE2A45" w14:textId="77777777" w:rsidR="00096E2B" w:rsidRDefault="00096E2B">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5F3887BC"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Learning-by-doing trainings on the formulation of projection models and scenarios</w:t>
            </w:r>
          </w:p>
        </w:tc>
        <w:tc>
          <w:tcPr>
            <w:tcW w:w="451" w:type="dxa"/>
            <w:tcBorders>
              <w:top w:val="single" w:sz="6" w:space="0" w:color="auto"/>
              <w:left w:val="single" w:sz="12" w:space="0" w:color="auto"/>
              <w:bottom w:val="single" w:sz="6" w:space="0" w:color="auto"/>
              <w:right w:val="nil"/>
            </w:tcBorders>
          </w:tcPr>
          <w:p w14:paraId="16BC1C14"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498DEA8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46A3C6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A9BA6E3"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05E352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929AEBF"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2F21BB3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3C18010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7FED21EA"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73B182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11B4E17"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4F8F96BB" w14:textId="77777777" w:rsidR="00096E2B" w:rsidRDefault="00096E2B">
            <w:pPr>
              <w:autoSpaceDE w:val="0"/>
              <w:autoSpaceDN w:val="0"/>
              <w:adjustRightInd w:val="0"/>
              <w:jc w:val="center"/>
              <w:rPr>
                <w:rFonts w:eastAsia="SimSun"/>
                <w:color w:val="000000"/>
                <w:sz w:val="20"/>
                <w:szCs w:val="20"/>
              </w:rPr>
            </w:pPr>
          </w:p>
        </w:tc>
      </w:tr>
      <w:tr w:rsidR="00096E2B" w14:paraId="16281CDA" w14:textId="77777777" w:rsidTr="00096E2B">
        <w:trPr>
          <w:trHeight w:val="245"/>
        </w:trPr>
        <w:tc>
          <w:tcPr>
            <w:tcW w:w="1258" w:type="dxa"/>
            <w:tcBorders>
              <w:top w:val="nil"/>
              <w:left w:val="nil"/>
              <w:bottom w:val="single" w:sz="6" w:space="0" w:color="auto"/>
              <w:right w:val="nil"/>
            </w:tcBorders>
            <w:shd w:val="solid" w:color="CCFFCC" w:fill="auto"/>
          </w:tcPr>
          <w:p w14:paraId="6D9286DC" w14:textId="77777777" w:rsidR="00096E2B" w:rsidRDefault="00096E2B">
            <w:pPr>
              <w:autoSpaceDE w:val="0"/>
              <w:autoSpaceDN w:val="0"/>
              <w:adjustRightInd w:val="0"/>
              <w:jc w:val="center"/>
              <w:rPr>
                <w:rFonts w:eastAsia="SimSun"/>
                <w:color w:val="000000"/>
                <w:sz w:val="20"/>
                <w:szCs w:val="20"/>
              </w:rPr>
            </w:pPr>
            <w:r>
              <w:rPr>
                <w:rFonts w:eastAsia="SimSun"/>
                <w:color w:val="000000"/>
                <w:sz w:val="20"/>
                <w:szCs w:val="20"/>
              </w:rPr>
              <w:t>Output 2.2</w:t>
            </w:r>
          </w:p>
        </w:tc>
        <w:tc>
          <w:tcPr>
            <w:tcW w:w="7742" w:type="dxa"/>
            <w:tcBorders>
              <w:top w:val="nil"/>
              <w:left w:val="nil"/>
              <w:bottom w:val="single" w:sz="6" w:space="0" w:color="auto"/>
              <w:right w:val="single" w:sz="12" w:space="0" w:color="auto"/>
            </w:tcBorders>
            <w:shd w:val="solid" w:color="CCFFCC" w:fill="auto"/>
          </w:tcPr>
          <w:p w14:paraId="294C878E"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Strengthened institutional capacity building for reporting on national adaptation activities</w:t>
            </w:r>
          </w:p>
        </w:tc>
        <w:tc>
          <w:tcPr>
            <w:tcW w:w="451" w:type="dxa"/>
            <w:tcBorders>
              <w:top w:val="single" w:sz="6" w:space="0" w:color="auto"/>
              <w:left w:val="nil"/>
              <w:bottom w:val="single" w:sz="6" w:space="0" w:color="auto"/>
              <w:right w:val="nil"/>
            </w:tcBorders>
            <w:shd w:val="solid" w:color="CCFFCC" w:fill="auto"/>
          </w:tcPr>
          <w:p w14:paraId="77F92022"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2B52B87B"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F7C116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5B3E079"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0B7762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93D4555"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6E99B56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9D217DA"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BE9C669"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26D772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C81A254"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143D7E6F" w14:textId="77777777" w:rsidR="00096E2B" w:rsidRDefault="00096E2B">
            <w:pPr>
              <w:autoSpaceDE w:val="0"/>
              <w:autoSpaceDN w:val="0"/>
              <w:adjustRightInd w:val="0"/>
              <w:jc w:val="center"/>
              <w:rPr>
                <w:rFonts w:eastAsia="SimSun"/>
                <w:color w:val="000000"/>
                <w:sz w:val="20"/>
                <w:szCs w:val="20"/>
              </w:rPr>
            </w:pPr>
          </w:p>
        </w:tc>
      </w:tr>
      <w:tr w:rsidR="00096E2B" w14:paraId="650236A5" w14:textId="77777777" w:rsidTr="00096E2B">
        <w:trPr>
          <w:trHeight w:val="245"/>
        </w:trPr>
        <w:tc>
          <w:tcPr>
            <w:tcW w:w="1258" w:type="dxa"/>
            <w:tcBorders>
              <w:top w:val="nil"/>
              <w:left w:val="nil"/>
              <w:bottom w:val="single" w:sz="6" w:space="0" w:color="auto"/>
              <w:right w:val="nil"/>
            </w:tcBorders>
          </w:tcPr>
          <w:p w14:paraId="1BE79756" w14:textId="77777777" w:rsidR="00096E2B" w:rsidRDefault="00096E2B">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1EA5844D"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Updated identification and assessment of efforts to reporting on national adaptation</w:t>
            </w:r>
          </w:p>
        </w:tc>
        <w:tc>
          <w:tcPr>
            <w:tcW w:w="451" w:type="dxa"/>
            <w:tcBorders>
              <w:top w:val="single" w:sz="6" w:space="0" w:color="auto"/>
              <w:left w:val="single" w:sz="12" w:space="0" w:color="auto"/>
              <w:bottom w:val="single" w:sz="6" w:space="0" w:color="auto"/>
              <w:right w:val="nil"/>
            </w:tcBorders>
          </w:tcPr>
          <w:p w14:paraId="4ED15171"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4F2E433A"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CD5E67B"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4F7D16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22A2D25"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712C986"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6C9CE6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701270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242317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071B0B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4949B85"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741F04A5" w14:textId="77777777" w:rsidR="00096E2B" w:rsidRDefault="00096E2B">
            <w:pPr>
              <w:autoSpaceDE w:val="0"/>
              <w:autoSpaceDN w:val="0"/>
              <w:adjustRightInd w:val="0"/>
              <w:jc w:val="center"/>
              <w:rPr>
                <w:rFonts w:eastAsia="SimSun"/>
                <w:color w:val="000000"/>
                <w:sz w:val="20"/>
                <w:szCs w:val="20"/>
              </w:rPr>
            </w:pPr>
          </w:p>
        </w:tc>
      </w:tr>
      <w:tr w:rsidR="00096E2B" w14:paraId="446AF610" w14:textId="77777777" w:rsidTr="00096E2B">
        <w:trPr>
          <w:trHeight w:val="245"/>
        </w:trPr>
        <w:tc>
          <w:tcPr>
            <w:tcW w:w="1258" w:type="dxa"/>
            <w:tcBorders>
              <w:top w:val="nil"/>
              <w:left w:val="nil"/>
              <w:bottom w:val="single" w:sz="6" w:space="0" w:color="auto"/>
              <w:right w:val="nil"/>
            </w:tcBorders>
          </w:tcPr>
          <w:p w14:paraId="20F75466" w14:textId="77777777" w:rsidR="00096E2B" w:rsidRDefault="00096E2B">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4B6D9B94"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Consultations and workshops to debate the long-term impacts of adaptation efforts</w:t>
            </w:r>
          </w:p>
        </w:tc>
        <w:tc>
          <w:tcPr>
            <w:tcW w:w="451" w:type="dxa"/>
            <w:tcBorders>
              <w:top w:val="single" w:sz="6" w:space="0" w:color="auto"/>
              <w:left w:val="nil"/>
              <w:bottom w:val="single" w:sz="6" w:space="0" w:color="auto"/>
              <w:right w:val="nil"/>
            </w:tcBorders>
          </w:tcPr>
          <w:p w14:paraId="46F66464"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576322E"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270177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140AA03"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8C70C02"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724772E"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CFCDA0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B443E5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418719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8CB5DFE"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CE19776"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757C80ED" w14:textId="77777777" w:rsidR="00096E2B" w:rsidRDefault="00096E2B">
            <w:pPr>
              <w:autoSpaceDE w:val="0"/>
              <w:autoSpaceDN w:val="0"/>
              <w:adjustRightInd w:val="0"/>
              <w:jc w:val="center"/>
              <w:rPr>
                <w:rFonts w:eastAsia="SimSun"/>
                <w:color w:val="000000"/>
                <w:sz w:val="20"/>
                <w:szCs w:val="20"/>
              </w:rPr>
            </w:pPr>
          </w:p>
        </w:tc>
      </w:tr>
      <w:tr w:rsidR="00096E2B" w14:paraId="27CE66B9" w14:textId="77777777" w:rsidTr="00096E2B">
        <w:trPr>
          <w:trHeight w:val="245"/>
        </w:trPr>
        <w:tc>
          <w:tcPr>
            <w:tcW w:w="1258" w:type="dxa"/>
            <w:tcBorders>
              <w:top w:val="nil"/>
              <w:left w:val="nil"/>
              <w:bottom w:val="single" w:sz="6" w:space="0" w:color="auto"/>
              <w:right w:val="nil"/>
            </w:tcBorders>
          </w:tcPr>
          <w:p w14:paraId="566EA84A" w14:textId="77777777" w:rsidR="00096E2B" w:rsidRDefault="00096E2B">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6E3B0EF9"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Learning-by-doing trainings on the formulation of adaptation project concept proposals</w:t>
            </w:r>
          </w:p>
        </w:tc>
        <w:tc>
          <w:tcPr>
            <w:tcW w:w="451" w:type="dxa"/>
            <w:tcBorders>
              <w:top w:val="single" w:sz="6" w:space="0" w:color="auto"/>
              <w:left w:val="single" w:sz="12" w:space="0" w:color="auto"/>
              <w:bottom w:val="single" w:sz="6" w:space="0" w:color="auto"/>
              <w:right w:val="nil"/>
            </w:tcBorders>
          </w:tcPr>
          <w:p w14:paraId="6ABA5C78"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0A7A44B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FAB8B4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30C133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14A03B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F7C678E"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729D8CA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2129A2E2"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555A853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CB4F23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4BCBEB0"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27EC1AD7" w14:textId="77777777" w:rsidR="00096E2B" w:rsidRDefault="00096E2B">
            <w:pPr>
              <w:autoSpaceDE w:val="0"/>
              <w:autoSpaceDN w:val="0"/>
              <w:adjustRightInd w:val="0"/>
              <w:jc w:val="center"/>
              <w:rPr>
                <w:rFonts w:eastAsia="SimSun"/>
                <w:color w:val="000000"/>
                <w:sz w:val="20"/>
                <w:szCs w:val="20"/>
              </w:rPr>
            </w:pPr>
          </w:p>
        </w:tc>
      </w:tr>
      <w:tr w:rsidR="00096E2B" w14:paraId="2F5782AB" w14:textId="77777777" w:rsidTr="00096E2B">
        <w:trPr>
          <w:trHeight w:val="245"/>
        </w:trPr>
        <w:tc>
          <w:tcPr>
            <w:tcW w:w="1258" w:type="dxa"/>
            <w:tcBorders>
              <w:top w:val="nil"/>
              <w:left w:val="nil"/>
              <w:bottom w:val="single" w:sz="6" w:space="0" w:color="auto"/>
              <w:right w:val="nil"/>
            </w:tcBorders>
          </w:tcPr>
          <w:p w14:paraId="34479F06" w14:textId="77777777" w:rsidR="00096E2B" w:rsidRDefault="00096E2B">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3AAC7E86"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Working groups to prepare improved national reports on adaptation efforts</w:t>
            </w:r>
          </w:p>
        </w:tc>
        <w:tc>
          <w:tcPr>
            <w:tcW w:w="451" w:type="dxa"/>
            <w:tcBorders>
              <w:top w:val="single" w:sz="6" w:space="0" w:color="auto"/>
              <w:left w:val="single" w:sz="12" w:space="0" w:color="auto"/>
              <w:bottom w:val="single" w:sz="6" w:space="0" w:color="auto"/>
              <w:right w:val="nil"/>
            </w:tcBorders>
            <w:shd w:val="solid" w:color="FFCC00" w:fill="auto"/>
          </w:tcPr>
          <w:p w14:paraId="067EB040"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453C4B5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3523E688"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3D4FCEA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39B73E3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45DBDA77"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E58F06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50C86B3"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C98599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5BB1EA8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37EC309"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410D1E7D" w14:textId="77777777" w:rsidR="00096E2B" w:rsidRDefault="00096E2B">
            <w:pPr>
              <w:autoSpaceDE w:val="0"/>
              <w:autoSpaceDN w:val="0"/>
              <w:adjustRightInd w:val="0"/>
              <w:jc w:val="center"/>
              <w:rPr>
                <w:rFonts w:eastAsia="SimSun"/>
                <w:color w:val="000000"/>
                <w:sz w:val="20"/>
                <w:szCs w:val="20"/>
              </w:rPr>
            </w:pPr>
          </w:p>
        </w:tc>
      </w:tr>
      <w:tr w:rsidR="00096E2B" w14:paraId="46E0425C" w14:textId="77777777" w:rsidTr="00096E2B">
        <w:trPr>
          <w:trHeight w:val="245"/>
        </w:trPr>
        <w:tc>
          <w:tcPr>
            <w:tcW w:w="1258" w:type="dxa"/>
            <w:tcBorders>
              <w:top w:val="nil"/>
              <w:left w:val="nil"/>
              <w:bottom w:val="single" w:sz="6" w:space="0" w:color="auto"/>
              <w:right w:val="nil"/>
            </w:tcBorders>
          </w:tcPr>
          <w:p w14:paraId="4B3CAB1E" w14:textId="77777777" w:rsidR="00096E2B" w:rsidRDefault="00096E2B">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717D854C"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Awareness-raising workshops on best practice adaptation efforts</w:t>
            </w:r>
          </w:p>
        </w:tc>
        <w:tc>
          <w:tcPr>
            <w:tcW w:w="451" w:type="dxa"/>
            <w:tcBorders>
              <w:top w:val="single" w:sz="6" w:space="0" w:color="auto"/>
              <w:left w:val="single" w:sz="12" w:space="0" w:color="auto"/>
              <w:bottom w:val="single" w:sz="6" w:space="0" w:color="auto"/>
              <w:right w:val="nil"/>
            </w:tcBorders>
          </w:tcPr>
          <w:p w14:paraId="776FA7EC"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189F78E"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4EACEE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F11AA8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3C8A32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13274D4F"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5CD9023"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A1F70A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331534A"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655268E"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BB50C46"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FFCC00" w:fill="auto"/>
          </w:tcPr>
          <w:p w14:paraId="0BA4A87C" w14:textId="77777777" w:rsidR="00096E2B" w:rsidRDefault="00096E2B">
            <w:pPr>
              <w:autoSpaceDE w:val="0"/>
              <w:autoSpaceDN w:val="0"/>
              <w:adjustRightInd w:val="0"/>
              <w:jc w:val="center"/>
              <w:rPr>
                <w:rFonts w:eastAsia="SimSun"/>
                <w:color w:val="000000"/>
                <w:sz w:val="20"/>
                <w:szCs w:val="20"/>
              </w:rPr>
            </w:pPr>
          </w:p>
        </w:tc>
      </w:tr>
      <w:tr w:rsidR="00096E2B" w14:paraId="5984F1BA" w14:textId="77777777" w:rsidTr="00096E2B">
        <w:trPr>
          <w:trHeight w:val="245"/>
        </w:trPr>
        <w:tc>
          <w:tcPr>
            <w:tcW w:w="1258" w:type="dxa"/>
            <w:tcBorders>
              <w:top w:val="nil"/>
              <w:left w:val="nil"/>
              <w:bottom w:val="single" w:sz="6" w:space="0" w:color="auto"/>
              <w:right w:val="nil"/>
            </w:tcBorders>
            <w:shd w:val="solid" w:color="CCFFCC" w:fill="auto"/>
          </w:tcPr>
          <w:p w14:paraId="245EAECC" w14:textId="77777777" w:rsidR="00096E2B" w:rsidRDefault="00096E2B">
            <w:pPr>
              <w:autoSpaceDE w:val="0"/>
              <w:autoSpaceDN w:val="0"/>
              <w:adjustRightInd w:val="0"/>
              <w:jc w:val="center"/>
              <w:rPr>
                <w:rFonts w:eastAsia="SimSun"/>
                <w:color w:val="000000"/>
                <w:sz w:val="20"/>
                <w:szCs w:val="20"/>
              </w:rPr>
            </w:pPr>
            <w:r>
              <w:rPr>
                <w:rFonts w:eastAsia="SimSun"/>
                <w:color w:val="000000"/>
                <w:sz w:val="20"/>
                <w:szCs w:val="20"/>
              </w:rPr>
              <w:t>Output 2.3</w:t>
            </w:r>
          </w:p>
        </w:tc>
        <w:tc>
          <w:tcPr>
            <w:tcW w:w="7742" w:type="dxa"/>
            <w:tcBorders>
              <w:top w:val="nil"/>
              <w:left w:val="nil"/>
              <w:bottom w:val="single" w:sz="6" w:space="0" w:color="auto"/>
              <w:right w:val="single" w:sz="12" w:space="0" w:color="auto"/>
            </w:tcBorders>
            <w:shd w:val="solid" w:color="CCFFCC" w:fill="auto"/>
          </w:tcPr>
          <w:p w14:paraId="5F6486BF"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Strengthened institutional capacity building to mainstream gender for enhanced transparency</w:t>
            </w:r>
          </w:p>
        </w:tc>
        <w:tc>
          <w:tcPr>
            <w:tcW w:w="451" w:type="dxa"/>
            <w:tcBorders>
              <w:top w:val="single" w:sz="6" w:space="0" w:color="auto"/>
              <w:left w:val="nil"/>
              <w:bottom w:val="single" w:sz="6" w:space="0" w:color="auto"/>
              <w:right w:val="nil"/>
            </w:tcBorders>
            <w:shd w:val="solid" w:color="CCFFCC" w:fill="auto"/>
          </w:tcPr>
          <w:p w14:paraId="2E9247E5"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3CDCF55B"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3BD83B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873E82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19D77E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10ED0EA"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3071404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3BACDA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06FCB42"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BD5676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4ED8485"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3701C23A" w14:textId="77777777" w:rsidR="00096E2B" w:rsidRDefault="00096E2B">
            <w:pPr>
              <w:autoSpaceDE w:val="0"/>
              <w:autoSpaceDN w:val="0"/>
              <w:adjustRightInd w:val="0"/>
              <w:jc w:val="center"/>
              <w:rPr>
                <w:rFonts w:eastAsia="SimSun"/>
                <w:color w:val="000000"/>
                <w:sz w:val="20"/>
                <w:szCs w:val="20"/>
              </w:rPr>
            </w:pPr>
          </w:p>
        </w:tc>
      </w:tr>
      <w:tr w:rsidR="00096E2B" w14:paraId="237D2D86" w14:textId="77777777" w:rsidTr="00096E2B">
        <w:trPr>
          <w:trHeight w:val="245"/>
        </w:trPr>
        <w:tc>
          <w:tcPr>
            <w:tcW w:w="1258" w:type="dxa"/>
            <w:tcBorders>
              <w:top w:val="nil"/>
              <w:left w:val="nil"/>
              <w:bottom w:val="single" w:sz="6" w:space="0" w:color="auto"/>
              <w:right w:val="nil"/>
            </w:tcBorders>
          </w:tcPr>
          <w:p w14:paraId="5C3A516C" w14:textId="77777777" w:rsidR="00096E2B" w:rsidRDefault="00096E2B">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445288CE"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Updated assessment of gender-disaggregated data needs</w:t>
            </w:r>
          </w:p>
        </w:tc>
        <w:tc>
          <w:tcPr>
            <w:tcW w:w="451" w:type="dxa"/>
            <w:tcBorders>
              <w:top w:val="single" w:sz="6" w:space="0" w:color="auto"/>
              <w:left w:val="nil"/>
              <w:bottom w:val="single" w:sz="6" w:space="0" w:color="auto"/>
              <w:right w:val="nil"/>
            </w:tcBorders>
          </w:tcPr>
          <w:p w14:paraId="2D57283F"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03AFB17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637B4AB"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21AAB7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4308F3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5F2A6B8"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48F298D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DDD57B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F7A5CB2"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442FD5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8FEDDC9"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248F2B4F" w14:textId="77777777" w:rsidR="00096E2B" w:rsidRDefault="00096E2B">
            <w:pPr>
              <w:autoSpaceDE w:val="0"/>
              <w:autoSpaceDN w:val="0"/>
              <w:adjustRightInd w:val="0"/>
              <w:jc w:val="center"/>
              <w:rPr>
                <w:rFonts w:eastAsia="SimSun"/>
                <w:color w:val="000000"/>
                <w:sz w:val="20"/>
                <w:szCs w:val="20"/>
              </w:rPr>
            </w:pPr>
          </w:p>
        </w:tc>
      </w:tr>
      <w:tr w:rsidR="00096E2B" w14:paraId="44CCD933" w14:textId="77777777" w:rsidTr="000D2F6D">
        <w:trPr>
          <w:trHeight w:val="245"/>
        </w:trPr>
        <w:tc>
          <w:tcPr>
            <w:tcW w:w="1258" w:type="dxa"/>
            <w:tcBorders>
              <w:top w:val="nil"/>
              <w:left w:val="nil"/>
              <w:bottom w:val="single" w:sz="4" w:space="0" w:color="auto"/>
              <w:right w:val="nil"/>
            </w:tcBorders>
          </w:tcPr>
          <w:p w14:paraId="14482D86" w14:textId="77777777" w:rsidR="00096E2B" w:rsidRDefault="00096E2B">
            <w:pPr>
              <w:autoSpaceDE w:val="0"/>
              <w:autoSpaceDN w:val="0"/>
              <w:adjustRightInd w:val="0"/>
              <w:jc w:val="center"/>
              <w:rPr>
                <w:rFonts w:eastAsia="SimSun"/>
                <w:color w:val="000000"/>
                <w:sz w:val="20"/>
                <w:szCs w:val="20"/>
              </w:rPr>
            </w:pPr>
          </w:p>
        </w:tc>
        <w:tc>
          <w:tcPr>
            <w:tcW w:w="7742" w:type="dxa"/>
            <w:tcBorders>
              <w:top w:val="nil"/>
              <w:left w:val="nil"/>
              <w:bottom w:val="single" w:sz="4" w:space="0" w:color="auto"/>
              <w:right w:val="single" w:sz="12" w:space="0" w:color="auto"/>
            </w:tcBorders>
          </w:tcPr>
          <w:p w14:paraId="300717DE"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Awareness-raising and learning-by-doing workshops to mainstream gender-disaggregated data</w:t>
            </w:r>
          </w:p>
        </w:tc>
        <w:tc>
          <w:tcPr>
            <w:tcW w:w="451" w:type="dxa"/>
            <w:tcBorders>
              <w:top w:val="single" w:sz="6" w:space="0" w:color="auto"/>
              <w:left w:val="nil"/>
              <w:bottom w:val="single" w:sz="4" w:space="0" w:color="auto"/>
              <w:right w:val="nil"/>
            </w:tcBorders>
          </w:tcPr>
          <w:p w14:paraId="1B2B5D3E"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4" w:space="0" w:color="auto"/>
              <w:right w:val="nil"/>
            </w:tcBorders>
          </w:tcPr>
          <w:p w14:paraId="69A4D2D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4" w:space="0" w:color="auto"/>
              <w:right w:val="nil"/>
            </w:tcBorders>
          </w:tcPr>
          <w:p w14:paraId="7339483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4" w:space="0" w:color="auto"/>
              <w:right w:val="nil"/>
            </w:tcBorders>
          </w:tcPr>
          <w:p w14:paraId="77952698"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4" w:space="0" w:color="auto"/>
              <w:right w:val="nil"/>
            </w:tcBorders>
          </w:tcPr>
          <w:p w14:paraId="2FF69EB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4" w:space="0" w:color="auto"/>
              <w:right w:val="nil"/>
            </w:tcBorders>
          </w:tcPr>
          <w:p w14:paraId="233391F2"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4" w:space="0" w:color="auto"/>
              <w:right w:val="nil"/>
            </w:tcBorders>
          </w:tcPr>
          <w:p w14:paraId="0C72C4F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4" w:space="0" w:color="auto"/>
              <w:right w:val="nil"/>
            </w:tcBorders>
          </w:tcPr>
          <w:p w14:paraId="29FBC9B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4" w:space="0" w:color="auto"/>
              <w:right w:val="nil"/>
            </w:tcBorders>
          </w:tcPr>
          <w:p w14:paraId="3B7761D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4" w:space="0" w:color="auto"/>
              <w:right w:val="nil"/>
            </w:tcBorders>
            <w:shd w:val="solid" w:color="FFCC00" w:fill="auto"/>
          </w:tcPr>
          <w:p w14:paraId="6DF0D9C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4" w:space="0" w:color="auto"/>
              <w:right w:val="nil"/>
            </w:tcBorders>
            <w:shd w:val="solid" w:color="FFCC00" w:fill="auto"/>
          </w:tcPr>
          <w:p w14:paraId="4BDEB5DA"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4" w:space="0" w:color="auto"/>
              <w:right w:val="single" w:sz="12" w:space="0" w:color="auto"/>
            </w:tcBorders>
            <w:shd w:val="solid" w:color="FFCC00" w:fill="auto"/>
          </w:tcPr>
          <w:p w14:paraId="39F345E3" w14:textId="77777777" w:rsidR="00096E2B" w:rsidRDefault="00096E2B">
            <w:pPr>
              <w:autoSpaceDE w:val="0"/>
              <w:autoSpaceDN w:val="0"/>
              <w:adjustRightInd w:val="0"/>
              <w:jc w:val="center"/>
              <w:rPr>
                <w:rFonts w:eastAsia="SimSun"/>
                <w:color w:val="000000"/>
                <w:sz w:val="20"/>
                <w:szCs w:val="20"/>
              </w:rPr>
            </w:pPr>
          </w:p>
        </w:tc>
      </w:tr>
      <w:tr w:rsidR="00096E2B" w14:paraId="16D07410" w14:textId="77777777" w:rsidTr="000D2F6D">
        <w:trPr>
          <w:trHeight w:val="262"/>
        </w:trPr>
        <w:tc>
          <w:tcPr>
            <w:tcW w:w="1258" w:type="dxa"/>
            <w:tcBorders>
              <w:top w:val="single" w:sz="4" w:space="0" w:color="auto"/>
              <w:left w:val="nil"/>
              <w:bottom w:val="single" w:sz="6" w:space="0" w:color="auto"/>
              <w:right w:val="nil"/>
            </w:tcBorders>
          </w:tcPr>
          <w:p w14:paraId="01B55B2A" w14:textId="77777777" w:rsidR="00096E2B" w:rsidRDefault="00096E2B">
            <w:pPr>
              <w:autoSpaceDE w:val="0"/>
              <w:autoSpaceDN w:val="0"/>
              <w:adjustRightInd w:val="0"/>
              <w:jc w:val="center"/>
              <w:rPr>
                <w:rFonts w:eastAsia="SimSun"/>
                <w:b/>
                <w:bCs/>
                <w:color w:val="000000"/>
                <w:sz w:val="20"/>
                <w:szCs w:val="20"/>
              </w:rPr>
            </w:pPr>
          </w:p>
        </w:tc>
        <w:tc>
          <w:tcPr>
            <w:tcW w:w="7742" w:type="dxa"/>
            <w:tcBorders>
              <w:top w:val="single" w:sz="4" w:space="0" w:color="auto"/>
              <w:left w:val="nil"/>
              <w:bottom w:val="single" w:sz="6" w:space="0" w:color="auto"/>
              <w:right w:val="single" w:sz="12" w:space="0" w:color="auto"/>
            </w:tcBorders>
          </w:tcPr>
          <w:p w14:paraId="2577015F"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Consultations to negotiate institutional improvements to mainstream gender</w:t>
            </w:r>
          </w:p>
        </w:tc>
        <w:tc>
          <w:tcPr>
            <w:tcW w:w="451" w:type="dxa"/>
            <w:tcBorders>
              <w:top w:val="single" w:sz="4" w:space="0" w:color="auto"/>
              <w:left w:val="nil"/>
              <w:bottom w:val="single" w:sz="6" w:space="0" w:color="auto"/>
              <w:right w:val="nil"/>
            </w:tcBorders>
            <w:shd w:val="solid" w:color="FFCC00" w:fill="auto"/>
          </w:tcPr>
          <w:p w14:paraId="617C6C4F"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4" w:space="0" w:color="auto"/>
              <w:left w:val="nil"/>
              <w:bottom w:val="single" w:sz="6" w:space="0" w:color="auto"/>
              <w:right w:val="nil"/>
            </w:tcBorders>
            <w:shd w:val="solid" w:color="FFCC00" w:fill="auto"/>
          </w:tcPr>
          <w:p w14:paraId="7D53F88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4" w:space="0" w:color="auto"/>
              <w:left w:val="nil"/>
              <w:bottom w:val="single" w:sz="6" w:space="0" w:color="auto"/>
              <w:right w:val="nil"/>
            </w:tcBorders>
            <w:shd w:val="solid" w:color="FFCC00" w:fill="auto"/>
          </w:tcPr>
          <w:p w14:paraId="1972271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4" w:space="0" w:color="auto"/>
              <w:left w:val="nil"/>
              <w:bottom w:val="nil"/>
              <w:right w:val="nil"/>
            </w:tcBorders>
          </w:tcPr>
          <w:p w14:paraId="4B5355BB"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4" w:space="0" w:color="auto"/>
              <w:left w:val="nil"/>
              <w:bottom w:val="nil"/>
              <w:right w:val="nil"/>
            </w:tcBorders>
          </w:tcPr>
          <w:p w14:paraId="570CCAB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4" w:space="0" w:color="auto"/>
              <w:left w:val="nil"/>
              <w:bottom w:val="nil"/>
              <w:right w:val="nil"/>
            </w:tcBorders>
          </w:tcPr>
          <w:p w14:paraId="20CA8C67"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4" w:space="0" w:color="auto"/>
              <w:left w:val="nil"/>
              <w:bottom w:val="nil"/>
              <w:right w:val="nil"/>
            </w:tcBorders>
          </w:tcPr>
          <w:p w14:paraId="157919C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4" w:space="0" w:color="auto"/>
              <w:left w:val="nil"/>
              <w:bottom w:val="nil"/>
              <w:right w:val="nil"/>
            </w:tcBorders>
          </w:tcPr>
          <w:p w14:paraId="61DF5A6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4" w:space="0" w:color="auto"/>
              <w:left w:val="nil"/>
              <w:bottom w:val="nil"/>
              <w:right w:val="nil"/>
            </w:tcBorders>
          </w:tcPr>
          <w:p w14:paraId="509D3E6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4" w:space="0" w:color="auto"/>
              <w:left w:val="nil"/>
              <w:bottom w:val="nil"/>
              <w:right w:val="nil"/>
            </w:tcBorders>
          </w:tcPr>
          <w:p w14:paraId="3B7096DE"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4" w:space="0" w:color="auto"/>
              <w:left w:val="nil"/>
              <w:bottom w:val="nil"/>
              <w:right w:val="nil"/>
            </w:tcBorders>
          </w:tcPr>
          <w:p w14:paraId="6958901F"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4" w:space="0" w:color="auto"/>
              <w:left w:val="nil"/>
              <w:bottom w:val="nil"/>
              <w:right w:val="single" w:sz="12" w:space="0" w:color="auto"/>
            </w:tcBorders>
          </w:tcPr>
          <w:p w14:paraId="059DEE6D" w14:textId="77777777" w:rsidR="00096E2B" w:rsidRDefault="00096E2B">
            <w:pPr>
              <w:autoSpaceDE w:val="0"/>
              <w:autoSpaceDN w:val="0"/>
              <w:adjustRightInd w:val="0"/>
              <w:jc w:val="center"/>
              <w:rPr>
                <w:rFonts w:eastAsia="SimSun"/>
                <w:color w:val="000000"/>
                <w:sz w:val="20"/>
                <w:szCs w:val="20"/>
              </w:rPr>
            </w:pPr>
          </w:p>
        </w:tc>
      </w:tr>
      <w:tr w:rsidR="00096E2B" w14:paraId="663A5D16" w14:textId="77777777" w:rsidTr="00096E2B">
        <w:trPr>
          <w:trHeight w:val="262"/>
        </w:trPr>
        <w:tc>
          <w:tcPr>
            <w:tcW w:w="1258" w:type="dxa"/>
            <w:tcBorders>
              <w:top w:val="single" w:sz="12" w:space="0" w:color="auto"/>
              <w:left w:val="single" w:sz="12" w:space="0" w:color="auto"/>
              <w:bottom w:val="single" w:sz="12" w:space="0" w:color="auto"/>
              <w:right w:val="nil"/>
            </w:tcBorders>
            <w:shd w:val="solid" w:color="CCCCFF" w:fill="auto"/>
          </w:tcPr>
          <w:p w14:paraId="56014096" w14:textId="77777777" w:rsidR="00096E2B" w:rsidRDefault="00096E2B">
            <w:pPr>
              <w:autoSpaceDE w:val="0"/>
              <w:autoSpaceDN w:val="0"/>
              <w:adjustRightInd w:val="0"/>
              <w:jc w:val="center"/>
              <w:rPr>
                <w:rFonts w:eastAsia="SimSun"/>
                <w:b/>
                <w:bCs/>
                <w:color w:val="000000"/>
                <w:sz w:val="20"/>
                <w:szCs w:val="20"/>
              </w:rPr>
            </w:pPr>
            <w:r>
              <w:rPr>
                <w:rFonts w:eastAsia="SimSun"/>
                <w:b/>
                <w:bCs/>
                <w:color w:val="000000"/>
                <w:sz w:val="20"/>
                <w:szCs w:val="20"/>
              </w:rPr>
              <w:t>Outcome 3</w:t>
            </w:r>
          </w:p>
        </w:tc>
        <w:tc>
          <w:tcPr>
            <w:tcW w:w="9547" w:type="dxa"/>
            <w:gridSpan w:val="5"/>
            <w:tcBorders>
              <w:top w:val="single" w:sz="12" w:space="0" w:color="auto"/>
              <w:left w:val="nil"/>
              <w:bottom w:val="single" w:sz="12" w:space="0" w:color="auto"/>
              <w:right w:val="nil"/>
            </w:tcBorders>
            <w:shd w:val="solid" w:color="CCCCFF" w:fill="auto"/>
          </w:tcPr>
          <w:p w14:paraId="09178BDE" w14:textId="7F9D9BBF" w:rsidR="00096E2B" w:rsidRDefault="002B3A71">
            <w:pPr>
              <w:autoSpaceDE w:val="0"/>
              <w:autoSpaceDN w:val="0"/>
              <w:adjustRightInd w:val="0"/>
              <w:rPr>
                <w:rFonts w:eastAsia="SimSun"/>
                <w:b/>
                <w:bCs/>
                <w:color w:val="000000"/>
                <w:sz w:val="20"/>
                <w:szCs w:val="20"/>
              </w:rPr>
            </w:pPr>
            <w:r w:rsidRPr="002B3A71">
              <w:rPr>
                <w:rFonts w:eastAsia="SimSun"/>
                <w:b/>
                <w:bCs/>
                <w:color w:val="000000"/>
                <w:sz w:val="20"/>
                <w:szCs w:val="20"/>
              </w:rPr>
              <w:t>Strengthened coordination and information exchange is institutionalized with an enhanced transparency framework</w:t>
            </w:r>
          </w:p>
        </w:tc>
        <w:tc>
          <w:tcPr>
            <w:tcW w:w="451" w:type="dxa"/>
            <w:tcBorders>
              <w:top w:val="single" w:sz="12" w:space="0" w:color="auto"/>
              <w:left w:val="nil"/>
              <w:bottom w:val="single" w:sz="12" w:space="0" w:color="auto"/>
              <w:right w:val="nil"/>
            </w:tcBorders>
            <w:shd w:val="solid" w:color="CCCCFF" w:fill="auto"/>
          </w:tcPr>
          <w:p w14:paraId="0AC12B46"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2FA5C318" w14:textId="77777777" w:rsidR="00096E2B" w:rsidRDefault="00096E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053A3F12"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269256BB"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5715F875"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00E98703"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19ED1DCA" w14:textId="77777777" w:rsidR="00096E2B" w:rsidRDefault="00096E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single" w:sz="12" w:space="0" w:color="auto"/>
            </w:tcBorders>
            <w:shd w:val="solid" w:color="CCCCFF" w:fill="auto"/>
          </w:tcPr>
          <w:p w14:paraId="389C7B7E" w14:textId="77777777" w:rsidR="00096E2B" w:rsidRDefault="00096E2B">
            <w:pPr>
              <w:autoSpaceDE w:val="0"/>
              <w:autoSpaceDN w:val="0"/>
              <w:adjustRightInd w:val="0"/>
              <w:rPr>
                <w:rFonts w:eastAsia="SimSun"/>
                <w:b/>
                <w:bCs/>
                <w:color w:val="000000"/>
                <w:sz w:val="20"/>
                <w:szCs w:val="20"/>
              </w:rPr>
            </w:pPr>
          </w:p>
        </w:tc>
      </w:tr>
      <w:tr w:rsidR="00096E2B" w14:paraId="5FDE6245" w14:textId="77777777" w:rsidTr="00096E2B">
        <w:trPr>
          <w:trHeight w:val="245"/>
        </w:trPr>
        <w:tc>
          <w:tcPr>
            <w:tcW w:w="1258" w:type="dxa"/>
            <w:tcBorders>
              <w:top w:val="nil"/>
              <w:left w:val="nil"/>
              <w:bottom w:val="single" w:sz="6" w:space="0" w:color="auto"/>
              <w:right w:val="nil"/>
            </w:tcBorders>
            <w:shd w:val="solid" w:color="CCFFCC" w:fill="auto"/>
          </w:tcPr>
          <w:p w14:paraId="68120216" w14:textId="77777777" w:rsidR="00096E2B" w:rsidRDefault="00096E2B">
            <w:pPr>
              <w:autoSpaceDE w:val="0"/>
              <w:autoSpaceDN w:val="0"/>
              <w:adjustRightInd w:val="0"/>
              <w:jc w:val="center"/>
              <w:rPr>
                <w:rFonts w:eastAsia="SimSun"/>
                <w:b/>
                <w:bCs/>
                <w:color w:val="000000"/>
                <w:sz w:val="20"/>
                <w:szCs w:val="20"/>
              </w:rPr>
            </w:pPr>
            <w:r>
              <w:rPr>
                <w:rFonts w:eastAsia="SimSun"/>
                <w:b/>
                <w:bCs/>
                <w:color w:val="000000"/>
                <w:sz w:val="20"/>
                <w:szCs w:val="20"/>
              </w:rPr>
              <w:t>Output 3.1</w:t>
            </w:r>
          </w:p>
        </w:tc>
        <w:tc>
          <w:tcPr>
            <w:tcW w:w="7742" w:type="dxa"/>
            <w:tcBorders>
              <w:top w:val="nil"/>
              <w:left w:val="nil"/>
              <w:bottom w:val="single" w:sz="6" w:space="0" w:color="auto"/>
              <w:right w:val="single" w:sz="12" w:space="0" w:color="auto"/>
            </w:tcBorders>
            <w:shd w:val="solid" w:color="CCFFCC" w:fill="auto"/>
          </w:tcPr>
          <w:p w14:paraId="15E6F1D1"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Operative transparency portal</w:t>
            </w:r>
          </w:p>
        </w:tc>
        <w:tc>
          <w:tcPr>
            <w:tcW w:w="451" w:type="dxa"/>
            <w:tcBorders>
              <w:top w:val="single" w:sz="12" w:space="0" w:color="auto"/>
              <w:left w:val="nil"/>
              <w:bottom w:val="single" w:sz="6" w:space="0" w:color="auto"/>
              <w:right w:val="nil"/>
            </w:tcBorders>
            <w:shd w:val="solid" w:color="CCFFCC" w:fill="auto"/>
          </w:tcPr>
          <w:p w14:paraId="57D7A103"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0648D1E0"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32A8336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79C9A72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481E52BE"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4E59191E"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4B25626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743DB0DB"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7DB6C9C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6867B9A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6E4AE85A"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single" w:sz="12" w:space="0" w:color="auto"/>
            </w:tcBorders>
            <w:shd w:val="solid" w:color="CCFFCC" w:fill="auto"/>
          </w:tcPr>
          <w:p w14:paraId="4AC0C1FA" w14:textId="77777777" w:rsidR="00096E2B" w:rsidRDefault="00096E2B">
            <w:pPr>
              <w:autoSpaceDE w:val="0"/>
              <w:autoSpaceDN w:val="0"/>
              <w:adjustRightInd w:val="0"/>
              <w:jc w:val="center"/>
              <w:rPr>
                <w:rFonts w:eastAsia="SimSun"/>
                <w:color w:val="000000"/>
                <w:sz w:val="20"/>
                <w:szCs w:val="20"/>
              </w:rPr>
            </w:pPr>
          </w:p>
        </w:tc>
      </w:tr>
      <w:tr w:rsidR="00096E2B" w14:paraId="50A0F3A5" w14:textId="77777777" w:rsidTr="00096E2B">
        <w:trPr>
          <w:trHeight w:val="245"/>
        </w:trPr>
        <w:tc>
          <w:tcPr>
            <w:tcW w:w="1258" w:type="dxa"/>
            <w:tcBorders>
              <w:top w:val="nil"/>
              <w:left w:val="nil"/>
              <w:bottom w:val="single" w:sz="6" w:space="0" w:color="auto"/>
              <w:right w:val="nil"/>
            </w:tcBorders>
          </w:tcPr>
          <w:p w14:paraId="716CD1B9" w14:textId="77777777" w:rsidR="00096E2B" w:rsidRDefault="00096E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76B68C2E"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Project formulation for structuring IT architecture of MRV portal</w:t>
            </w:r>
          </w:p>
        </w:tc>
        <w:tc>
          <w:tcPr>
            <w:tcW w:w="451" w:type="dxa"/>
            <w:tcBorders>
              <w:top w:val="single" w:sz="6" w:space="0" w:color="auto"/>
              <w:left w:val="nil"/>
              <w:bottom w:val="single" w:sz="6" w:space="0" w:color="auto"/>
              <w:right w:val="nil"/>
            </w:tcBorders>
            <w:shd w:val="solid" w:color="FFCC00" w:fill="auto"/>
          </w:tcPr>
          <w:p w14:paraId="542CC928"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552DD48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5A3F267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3B2B05E"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924CE88"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413FCB7"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DD2D2F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BF5444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B49F24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EE0390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AF893F7"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1D513D14" w14:textId="77777777" w:rsidR="00096E2B" w:rsidRDefault="00096E2B">
            <w:pPr>
              <w:autoSpaceDE w:val="0"/>
              <w:autoSpaceDN w:val="0"/>
              <w:adjustRightInd w:val="0"/>
              <w:jc w:val="center"/>
              <w:rPr>
                <w:rFonts w:eastAsia="SimSun"/>
                <w:color w:val="000000"/>
                <w:sz w:val="20"/>
                <w:szCs w:val="20"/>
              </w:rPr>
            </w:pPr>
          </w:p>
        </w:tc>
      </w:tr>
      <w:tr w:rsidR="00096E2B" w14:paraId="349AC7C6" w14:textId="77777777" w:rsidTr="00096E2B">
        <w:trPr>
          <w:trHeight w:val="245"/>
        </w:trPr>
        <w:tc>
          <w:tcPr>
            <w:tcW w:w="1258" w:type="dxa"/>
            <w:tcBorders>
              <w:top w:val="nil"/>
              <w:left w:val="nil"/>
              <w:bottom w:val="single" w:sz="6" w:space="0" w:color="auto"/>
              <w:right w:val="nil"/>
            </w:tcBorders>
          </w:tcPr>
          <w:p w14:paraId="49AFD071" w14:textId="77777777" w:rsidR="00096E2B" w:rsidRDefault="00096E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78DC4E2C"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Procurement and installation of upgraded portal, including institutional linkages</w:t>
            </w:r>
          </w:p>
        </w:tc>
        <w:tc>
          <w:tcPr>
            <w:tcW w:w="451" w:type="dxa"/>
            <w:tcBorders>
              <w:top w:val="single" w:sz="6" w:space="0" w:color="auto"/>
              <w:left w:val="nil"/>
              <w:bottom w:val="single" w:sz="6" w:space="0" w:color="auto"/>
              <w:right w:val="nil"/>
            </w:tcBorders>
          </w:tcPr>
          <w:p w14:paraId="36AFE6FF"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53D859A"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43B2AE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1CEAB8F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73C6A0B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261157AA"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025CE8E8"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15FBF15"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132685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5D8B42E"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58530DC"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11B05432" w14:textId="77777777" w:rsidR="00096E2B" w:rsidRDefault="00096E2B">
            <w:pPr>
              <w:autoSpaceDE w:val="0"/>
              <w:autoSpaceDN w:val="0"/>
              <w:adjustRightInd w:val="0"/>
              <w:jc w:val="center"/>
              <w:rPr>
                <w:rFonts w:eastAsia="SimSun"/>
                <w:color w:val="000000"/>
                <w:sz w:val="20"/>
                <w:szCs w:val="20"/>
              </w:rPr>
            </w:pPr>
          </w:p>
        </w:tc>
      </w:tr>
      <w:tr w:rsidR="00096E2B" w14:paraId="49B1171C" w14:textId="77777777" w:rsidTr="00096E2B">
        <w:trPr>
          <w:trHeight w:val="245"/>
        </w:trPr>
        <w:tc>
          <w:tcPr>
            <w:tcW w:w="1258" w:type="dxa"/>
            <w:tcBorders>
              <w:top w:val="nil"/>
              <w:left w:val="nil"/>
              <w:bottom w:val="single" w:sz="6" w:space="0" w:color="auto"/>
              <w:right w:val="nil"/>
            </w:tcBorders>
          </w:tcPr>
          <w:p w14:paraId="30EEC6F4" w14:textId="77777777" w:rsidR="00096E2B" w:rsidRDefault="00096E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5353582E"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Consultations to catalyze adoption of enhanced monitoring and compliance arrangements</w:t>
            </w:r>
          </w:p>
        </w:tc>
        <w:tc>
          <w:tcPr>
            <w:tcW w:w="451" w:type="dxa"/>
            <w:tcBorders>
              <w:top w:val="single" w:sz="6" w:space="0" w:color="auto"/>
              <w:left w:val="nil"/>
              <w:bottom w:val="single" w:sz="6" w:space="0" w:color="auto"/>
              <w:right w:val="nil"/>
            </w:tcBorders>
          </w:tcPr>
          <w:p w14:paraId="3F6AB8E0"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C432CE2"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81DCD3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6A55AAA3"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7380273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166E9BA4"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2C55B0E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E6F7A75"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5B9C8B9"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356428B"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F43801A"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7B96225C" w14:textId="77777777" w:rsidR="00096E2B" w:rsidRDefault="00096E2B">
            <w:pPr>
              <w:autoSpaceDE w:val="0"/>
              <w:autoSpaceDN w:val="0"/>
              <w:adjustRightInd w:val="0"/>
              <w:jc w:val="center"/>
              <w:rPr>
                <w:rFonts w:eastAsia="SimSun"/>
                <w:color w:val="000000"/>
                <w:sz w:val="20"/>
                <w:szCs w:val="20"/>
              </w:rPr>
            </w:pPr>
          </w:p>
        </w:tc>
      </w:tr>
      <w:tr w:rsidR="00096E2B" w14:paraId="5EAEBFB5" w14:textId="77777777" w:rsidTr="00096E2B">
        <w:trPr>
          <w:trHeight w:val="245"/>
        </w:trPr>
        <w:tc>
          <w:tcPr>
            <w:tcW w:w="1258" w:type="dxa"/>
            <w:tcBorders>
              <w:top w:val="nil"/>
              <w:left w:val="nil"/>
              <w:bottom w:val="single" w:sz="6" w:space="0" w:color="auto"/>
              <w:right w:val="nil"/>
            </w:tcBorders>
            <w:shd w:val="solid" w:color="CCFFCC" w:fill="auto"/>
          </w:tcPr>
          <w:p w14:paraId="29D07865" w14:textId="77777777" w:rsidR="00096E2B" w:rsidRDefault="00096E2B">
            <w:pPr>
              <w:autoSpaceDE w:val="0"/>
              <w:autoSpaceDN w:val="0"/>
              <w:adjustRightInd w:val="0"/>
              <w:jc w:val="center"/>
              <w:rPr>
                <w:rFonts w:eastAsia="SimSun"/>
                <w:b/>
                <w:bCs/>
                <w:color w:val="000000"/>
                <w:sz w:val="20"/>
                <w:szCs w:val="20"/>
              </w:rPr>
            </w:pPr>
            <w:r>
              <w:rPr>
                <w:rFonts w:eastAsia="SimSun"/>
                <w:b/>
                <w:bCs/>
                <w:color w:val="000000"/>
                <w:sz w:val="20"/>
                <w:szCs w:val="20"/>
              </w:rPr>
              <w:t>Output 3.2</w:t>
            </w:r>
          </w:p>
        </w:tc>
        <w:tc>
          <w:tcPr>
            <w:tcW w:w="7742" w:type="dxa"/>
            <w:tcBorders>
              <w:top w:val="nil"/>
              <w:left w:val="nil"/>
              <w:bottom w:val="single" w:sz="6" w:space="0" w:color="auto"/>
              <w:right w:val="single" w:sz="12" w:space="0" w:color="auto"/>
            </w:tcBorders>
            <w:shd w:val="solid" w:color="CCFFCC" w:fill="auto"/>
          </w:tcPr>
          <w:p w14:paraId="3DA791C2"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Trainings on using portal information for decision-making</w:t>
            </w:r>
          </w:p>
        </w:tc>
        <w:tc>
          <w:tcPr>
            <w:tcW w:w="451" w:type="dxa"/>
            <w:tcBorders>
              <w:top w:val="single" w:sz="6" w:space="0" w:color="auto"/>
              <w:left w:val="nil"/>
              <w:bottom w:val="single" w:sz="6" w:space="0" w:color="auto"/>
              <w:right w:val="nil"/>
            </w:tcBorders>
            <w:shd w:val="solid" w:color="CCFFCC" w:fill="auto"/>
          </w:tcPr>
          <w:p w14:paraId="608F9BDD"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005B45B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88DCAC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2A82915"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83CB9C3"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CAF2AFC"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0710D869"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C4AFAB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3801F85"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54610E2"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C02B55A"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2EF3EBED" w14:textId="77777777" w:rsidR="00096E2B" w:rsidRDefault="00096E2B">
            <w:pPr>
              <w:autoSpaceDE w:val="0"/>
              <w:autoSpaceDN w:val="0"/>
              <w:adjustRightInd w:val="0"/>
              <w:jc w:val="center"/>
              <w:rPr>
                <w:rFonts w:eastAsia="SimSun"/>
                <w:color w:val="000000"/>
                <w:sz w:val="20"/>
                <w:szCs w:val="20"/>
              </w:rPr>
            </w:pPr>
          </w:p>
        </w:tc>
      </w:tr>
      <w:tr w:rsidR="00096E2B" w14:paraId="390D542F" w14:textId="77777777" w:rsidTr="00096E2B">
        <w:trPr>
          <w:trHeight w:val="245"/>
        </w:trPr>
        <w:tc>
          <w:tcPr>
            <w:tcW w:w="1258" w:type="dxa"/>
            <w:tcBorders>
              <w:top w:val="nil"/>
              <w:left w:val="nil"/>
              <w:bottom w:val="single" w:sz="6" w:space="0" w:color="auto"/>
              <w:right w:val="nil"/>
            </w:tcBorders>
          </w:tcPr>
          <w:p w14:paraId="70FD7012" w14:textId="77777777" w:rsidR="00096E2B" w:rsidRDefault="00096E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45C16344"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Collation and preparation of training materials to use portal</w:t>
            </w:r>
          </w:p>
        </w:tc>
        <w:tc>
          <w:tcPr>
            <w:tcW w:w="451" w:type="dxa"/>
            <w:tcBorders>
              <w:top w:val="single" w:sz="6" w:space="0" w:color="auto"/>
              <w:left w:val="nil"/>
              <w:bottom w:val="single" w:sz="6" w:space="0" w:color="auto"/>
              <w:right w:val="nil"/>
            </w:tcBorders>
          </w:tcPr>
          <w:p w14:paraId="270A03CB"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46403F4A"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9C8CABB"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1716416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4BD7BB3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2E374DE2"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1AB3A375"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8927680"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5D8F2C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EE693E3"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EC42BE7"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06D51EDA" w14:textId="77777777" w:rsidR="00096E2B" w:rsidRDefault="00096E2B">
            <w:pPr>
              <w:autoSpaceDE w:val="0"/>
              <w:autoSpaceDN w:val="0"/>
              <w:adjustRightInd w:val="0"/>
              <w:jc w:val="center"/>
              <w:rPr>
                <w:rFonts w:eastAsia="SimSun"/>
                <w:color w:val="000000"/>
                <w:sz w:val="20"/>
                <w:szCs w:val="20"/>
              </w:rPr>
            </w:pPr>
          </w:p>
        </w:tc>
      </w:tr>
      <w:tr w:rsidR="00096E2B" w14:paraId="031F0B83" w14:textId="77777777" w:rsidTr="00096E2B">
        <w:trPr>
          <w:trHeight w:val="245"/>
        </w:trPr>
        <w:tc>
          <w:tcPr>
            <w:tcW w:w="1258" w:type="dxa"/>
            <w:tcBorders>
              <w:top w:val="nil"/>
              <w:left w:val="nil"/>
              <w:bottom w:val="single" w:sz="6" w:space="0" w:color="auto"/>
              <w:right w:val="nil"/>
            </w:tcBorders>
          </w:tcPr>
          <w:p w14:paraId="4F635163" w14:textId="77777777" w:rsidR="00096E2B" w:rsidRDefault="00096E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3036134A"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Learning-by-doing trainings on the use of the MRV portal</w:t>
            </w:r>
          </w:p>
        </w:tc>
        <w:tc>
          <w:tcPr>
            <w:tcW w:w="451" w:type="dxa"/>
            <w:tcBorders>
              <w:top w:val="single" w:sz="6" w:space="0" w:color="auto"/>
              <w:left w:val="nil"/>
              <w:bottom w:val="single" w:sz="6" w:space="0" w:color="auto"/>
              <w:right w:val="nil"/>
            </w:tcBorders>
          </w:tcPr>
          <w:p w14:paraId="258ECCEF"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258B880"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0AAF1D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90DDD1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3E79678"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6844EA3"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CC9A34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4E89890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0D5A87CB"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65183DB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6E03FCC0"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FFCC00" w:fill="auto"/>
          </w:tcPr>
          <w:p w14:paraId="2A045434" w14:textId="77777777" w:rsidR="00096E2B" w:rsidRDefault="00096E2B">
            <w:pPr>
              <w:autoSpaceDE w:val="0"/>
              <w:autoSpaceDN w:val="0"/>
              <w:adjustRightInd w:val="0"/>
              <w:jc w:val="center"/>
              <w:rPr>
                <w:rFonts w:eastAsia="SimSun"/>
                <w:color w:val="000000"/>
                <w:sz w:val="20"/>
                <w:szCs w:val="20"/>
              </w:rPr>
            </w:pPr>
          </w:p>
        </w:tc>
      </w:tr>
      <w:tr w:rsidR="00096E2B" w14:paraId="1D3D7B42" w14:textId="77777777" w:rsidTr="00096E2B">
        <w:trPr>
          <w:trHeight w:val="245"/>
        </w:trPr>
        <w:tc>
          <w:tcPr>
            <w:tcW w:w="1258" w:type="dxa"/>
            <w:tcBorders>
              <w:top w:val="nil"/>
              <w:left w:val="nil"/>
              <w:bottom w:val="single" w:sz="6" w:space="0" w:color="auto"/>
              <w:right w:val="nil"/>
            </w:tcBorders>
          </w:tcPr>
          <w:p w14:paraId="5909520B" w14:textId="77777777" w:rsidR="00096E2B" w:rsidRDefault="00096E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559D4557"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Preparation of final set of training and portal material</w:t>
            </w:r>
          </w:p>
        </w:tc>
        <w:tc>
          <w:tcPr>
            <w:tcW w:w="451" w:type="dxa"/>
            <w:tcBorders>
              <w:top w:val="single" w:sz="6" w:space="0" w:color="auto"/>
              <w:left w:val="nil"/>
              <w:bottom w:val="single" w:sz="6" w:space="0" w:color="auto"/>
              <w:right w:val="nil"/>
            </w:tcBorders>
          </w:tcPr>
          <w:p w14:paraId="0D7A072E"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D722AC2"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FDF0D0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B04648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2911005"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220513B"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CD90DDE"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DF5B16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5A469C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F7AE68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8EBF209"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6EB1274C" w14:textId="77777777" w:rsidR="00096E2B" w:rsidRDefault="00096E2B">
            <w:pPr>
              <w:autoSpaceDE w:val="0"/>
              <w:autoSpaceDN w:val="0"/>
              <w:adjustRightInd w:val="0"/>
              <w:jc w:val="center"/>
              <w:rPr>
                <w:rFonts w:eastAsia="SimSun"/>
                <w:color w:val="000000"/>
                <w:sz w:val="20"/>
                <w:szCs w:val="20"/>
              </w:rPr>
            </w:pPr>
          </w:p>
        </w:tc>
      </w:tr>
      <w:tr w:rsidR="00096E2B" w14:paraId="38BED275" w14:textId="77777777" w:rsidTr="00096E2B">
        <w:trPr>
          <w:trHeight w:val="245"/>
        </w:trPr>
        <w:tc>
          <w:tcPr>
            <w:tcW w:w="1258" w:type="dxa"/>
            <w:tcBorders>
              <w:top w:val="nil"/>
              <w:left w:val="nil"/>
              <w:bottom w:val="single" w:sz="6" w:space="0" w:color="auto"/>
              <w:right w:val="nil"/>
            </w:tcBorders>
            <w:shd w:val="solid" w:color="CCFFCC" w:fill="auto"/>
          </w:tcPr>
          <w:p w14:paraId="5AAE54FD" w14:textId="77777777" w:rsidR="00096E2B" w:rsidRDefault="00096E2B">
            <w:pPr>
              <w:autoSpaceDE w:val="0"/>
              <w:autoSpaceDN w:val="0"/>
              <w:adjustRightInd w:val="0"/>
              <w:jc w:val="center"/>
              <w:rPr>
                <w:rFonts w:eastAsia="SimSun"/>
                <w:b/>
                <w:bCs/>
                <w:color w:val="000000"/>
                <w:sz w:val="20"/>
                <w:szCs w:val="20"/>
              </w:rPr>
            </w:pPr>
            <w:r>
              <w:rPr>
                <w:rFonts w:eastAsia="SimSun"/>
                <w:b/>
                <w:bCs/>
                <w:color w:val="000000"/>
                <w:sz w:val="20"/>
                <w:szCs w:val="20"/>
              </w:rPr>
              <w:t>Output 3.3</w:t>
            </w:r>
          </w:p>
        </w:tc>
        <w:tc>
          <w:tcPr>
            <w:tcW w:w="7742" w:type="dxa"/>
            <w:tcBorders>
              <w:top w:val="nil"/>
              <w:left w:val="nil"/>
              <w:bottom w:val="single" w:sz="6" w:space="0" w:color="auto"/>
              <w:right w:val="single" w:sz="12" w:space="0" w:color="auto"/>
            </w:tcBorders>
            <w:shd w:val="solid" w:color="CCFFCC" w:fill="auto"/>
          </w:tcPr>
          <w:p w14:paraId="6CFF48B9"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Lessons learned and project results are shared</w:t>
            </w:r>
          </w:p>
        </w:tc>
        <w:tc>
          <w:tcPr>
            <w:tcW w:w="451" w:type="dxa"/>
            <w:tcBorders>
              <w:top w:val="single" w:sz="6" w:space="0" w:color="auto"/>
              <w:left w:val="nil"/>
              <w:bottom w:val="single" w:sz="6" w:space="0" w:color="auto"/>
              <w:right w:val="nil"/>
            </w:tcBorders>
            <w:shd w:val="solid" w:color="CCFFCC" w:fill="auto"/>
          </w:tcPr>
          <w:p w14:paraId="1895C0BE"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4410034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55A94D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F0D7C22"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36017B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87BA35F"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4A375B23"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8B02F92"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A1DD66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5B7B3AA"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3747713"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2608C01D" w14:textId="77777777" w:rsidR="00096E2B" w:rsidRDefault="00096E2B">
            <w:pPr>
              <w:autoSpaceDE w:val="0"/>
              <w:autoSpaceDN w:val="0"/>
              <w:adjustRightInd w:val="0"/>
              <w:jc w:val="center"/>
              <w:rPr>
                <w:rFonts w:eastAsia="SimSun"/>
                <w:color w:val="000000"/>
                <w:sz w:val="20"/>
                <w:szCs w:val="20"/>
              </w:rPr>
            </w:pPr>
          </w:p>
        </w:tc>
      </w:tr>
      <w:tr w:rsidR="00096E2B" w14:paraId="5C3991F2" w14:textId="77777777" w:rsidTr="00096E2B">
        <w:trPr>
          <w:trHeight w:val="245"/>
        </w:trPr>
        <w:tc>
          <w:tcPr>
            <w:tcW w:w="1258" w:type="dxa"/>
            <w:tcBorders>
              <w:top w:val="single" w:sz="6" w:space="0" w:color="auto"/>
              <w:left w:val="nil"/>
              <w:bottom w:val="single" w:sz="6" w:space="0" w:color="auto"/>
              <w:right w:val="nil"/>
            </w:tcBorders>
          </w:tcPr>
          <w:p w14:paraId="0B9C95A5" w14:textId="77777777" w:rsidR="00096E2B" w:rsidRDefault="00096E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112584D4"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International exchange and awareness-raising workshops</w:t>
            </w:r>
          </w:p>
        </w:tc>
        <w:tc>
          <w:tcPr>
            <w:tcW w:w="451" w:type="dxa"/>
            <w:tcBorders>
              <w:top w:val="single" w:sz="6" w:space="0" w:color="auto"/>
              <w:left w:val="nil"/>
              <w:bottom w:val="single" w:sz="6" w:space="0" w:color="auto"/>
              <w:right w:val="nil"/>
            </w:tcBorders>
          </w:tcPr>
          <w:p w14:paraId="67658118"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C166BE2"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33581BC"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6BEF1D2"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164FEE0B"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136BCCED"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9A16B0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093B799"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DF72A12"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E15C4E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4310135"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070815D0" w14:textId="77777777" w:rsidR="00096E2B" w:rsidRDefault="00096E2B">
            <w:pPr>
              <w:autoSpaceDE w:val="0"/>
              <w:autoSpaceDN w:val="0"/>
              <w:adjustRightInd w:val="0"/>
              <w:jc w:val="center"/>
              <w:rPr>
                <w:rFonts w:eastAsia="SimSun"/>
                <w:color w:val="000000"/>
                <w:sz w:val="20"/>
                <w:szCs w:val="20"/>
              </w:rPr>
            </w:pPr>
          </w:p>
        </w:tc>
      </w:tr>
      <w:tr w:rsidR="00096E2B" w14:paraId="2939229E" w14:textId="77777777" w:rsidTr="00096E2B">
        <w:trPr>
          <w:trHeight w:val="245"/>
        </w:trPr>
        <w:tc>
          <w:tcPr>
            <w:tcW w:w="1258" w:type="dxa"/>
            <w:tcBorders>
              <w:top w:val="nil"/>
              <w:left w:val="nil"/>
              <w:bottom w:val="single" w:sz="6" w:space="0" w:color="auto"/>
              <w:right w:val="nil"/>
            </w:tcBorders>
          </w:tcPr>
          <w:p w14:paraId="27A0D266" w14:textId="77777777" w:rsidR="00096E2B" w:rsidRDefault="00096E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5FB45298"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Lessons learned study prepared</w:t>
            </w:r>
          </w:p>
        </w:tc>
        <w:tc>
          <w:tcPr>
            <w:tcW w:w="451" w:type="dxa"/>
            <w:tcBorders>
              <w:top w:val="single" w:sz="6" w:space="0" w:color="auto"/>
              <w:left w:val="nil"/>
              <w:bottom w:val="single" w:sz="6" w:space="0" w:color="auto"/>
              <w:right w:val="nil"/>
            </w:tcBorders>
          </w:tcPr>
          <w:p w14:paraId="23D16C42"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432EE0E"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0E34CE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B0A0E23"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BCD34D9"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A714464"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659AF2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9A26569"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6191DA0"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C924A9A"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3450117"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59478EAB" w14:textId="77777777" w:rsidR="00096E2B" w:rsidRDefault="00096E2B">
            <w:pPr>
              <w:autoSpaceDE w:val="0"/>
              <w:autoSpaceDN w:val="0"/>
              <w:adjustRightInd w:val="0"/>
              <w:jc w:val="center"/>
              <w:rPr>
                <w:rFonts w:eastAsia="SimSun"/>
                <w:color w:val="000000"/>
                <w:sz w:val="20"/>
                <w:szCs w:val="20"/>
              </w:rPr>
            </w:pPr>
          </w:p>
        </w:tc>
      </w:tr>
      <w:tr w:rsidR="00096E2B" w14:paraId="4DA328E4" w14:textId="77777777" w:rsidTr="00096E2B">
        <w:trPr>
          <w:trHeight w:val="262"/>
        </w:trPr>
        <w:tc>
          <w:tcPr>
            <w:tcW w:w="1258" w:type="dxa"/>
            <w:tcBorders>
              <w:top w:val="nil"/>
              <w:left w:val="nil"/>
              <w:bottom w:val="nil"/>
              <w:right w:val="nil"/>
            </w:tcBorders>
          </w:tcPr>
          <w:p w14:paraId="0FF1E1D7" w14:textId="77777777" w:rsidR="00096E2B" w:rsidRDefault="00096E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4D71B1CC"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Resource mobilization strategy for the long-term use of the portal</w:t>
            </w:r>
          </w:p>
        </w:tc>
        <w:tc>
          <w:tcPr>
            <w:tcW w:w="451" w:type="dxa"/>
            <w:tcBorders>
              <w:top w:val="nil"/>
              <w:left w:val="nil"/>
              <w:bottom w:val="nil"/>
              <w:right w:val="nil"/>
            </w:tcBorders>
          </w:tcPr>
          <w:p w14:paraId="1DBEBDE5" w14:textId="77777777" w:rsidR="00096E2B" w:rsidRDefault="00096E2B">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3987CB6A"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29937774"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195A5DBB"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3ACA9870"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0946E1CC" w14:textId="77777777" w:rsidR="00096E2B" w:rsidRDefault="00096E2B">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7F51122B"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6432EB43"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10785BE9"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746AA2B4"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39F0C1E9" w14:textId="77777777" w:rsidR="00096E2B" w:rsidRDefault="00096E2B">
            <w:pPr>
              <w:autoSpaceDE w:val="0"/>
              <w:autoSpaceDN w:val="0"/>
              <w:adjustRightInd w:val="0"/>
              <w:jc w:val="center"/>
              <w:rPr>
                <w:rFonts w:eastAsia="SimSun"/>
                <w:color w:val="000000"/>
                <w:sz w:val="20"/>
                <w:szCs w:val="20"/>
              </w:rPr>
            </w:pPr>
          </w:p>
        </w:tc>
        <w:tc>
          <w:tcPr>
            <w:tcW w:w="452" w:type="dxa"/>
            <w:tcBorders>
              <w:top w:val="nil"/>
              <w:left w:val="nil"/>
              <w:bottom w:val="nil"/>
              <w:right w:val="single" w:sz="12" w:space="0" w:color="auto"/>
            </w:tcBorders>
          </w:tcPr>
          <w:p w14:paraId="644BDE7C" w14:textId="77777777" w:rsidR="00096E2B" w:rsidRDefault="00096E2B">
            <w:pPr>
              <w:autoSpaceDE w:val="0"/>
              <w:autoSpaceDN w:val="0"/>
              <w:adjustRightInd w:val="0"/>
              <w:jc w:val="center"/>
              <w:rPr>
                <w:rFonts w:eastAsia="SimSun"/>
                <w:color w:val="000000"/>
                <w:sz w:val="20"/>
                <w:szCs w:val="20"/>
              </w:rPr>
            </w:pPr>
          </w:p>
        </w:tc>
      </w:tr>
      <w:tr w:rsidR="00096E2B" w14:paraId="732604D5" w14:textId="77777777" w:rsidTr="00096E2B">
        <w:trPr>
          <w:trHeight w:val="262"/>
        </w:trPr>
        <w:tc>
          <w:tcPr>
            <w:tcW w:w="1258" w:type="dxa"/>
            <w:tcBorders>
              <w:top w:val="single" w:sz="12" w:space="0" w:color="auto"/>
              <w:left w:val="single" w:sz="12" w:space="0" w:color="auto"/>
              <w:bottom w:val="single" w:sz="12" w:space="0" w:color="auto"/>
              <w:right w:val="nil"/>
            </w:tcBorders>
            <w:shd w:val="solid" w:color="CCCCFF" w:fill="auto"/>
          </w:tcPr>
          <w:p w14:paraId="0764979C" w14:textId="77777777" w:rsidR="00096E2B" w:rsidRDefault="00096E2B">
            <w:pPr>
              <w:autoSpaceDE w:val="0"/>
              <w:autoSpaceDN w:val="0"/>
              <w:adjustRightInd w:val="0"/>
              <w:jc w:val="center"/>
              <w:rPr>
                <w:rFonts w:eastAsia="SimSun"/>
                <w:b/>
                <w:bCs/>
                <w:color w:val="000000"/>
                <w:sz w:val="20"/>
                <w:szCs w:val="20"/>
              </w:rPr>
            </w:pPr>
            <w:r>
              <w:rPr>
                <w:rFonts w:eastAsia="SimSun"/>
                <w:b/>
                <w:bCs/>
                <w:color w:val="000000"/>
                <w:sz w:val="20"/>
                <w:szCs w:val="20"/>
              </w:rPr>
              <w:t>Outcome 4</w:t>
            </w:r>
          </w:p>
        </w:tc>
        <w:tc>
          <w:tcPr>
            <w:tcW w:w="7742" w:type="dxa"/>
            <w:tcBorders>
              <w:top w:val="single" w:sz="12" w:space="0" w:color="auto"/>
              <w:left w:val="nil"/>
              <w:bottom w:val="single" w:sz="12" w:space="0" w:color="auto"/>
              <w:right w:val="single" w:sz="12" w:space="0" w:color="auto"/>
            </w:tcBorders>
            <w:shd w:val="solid" w:color="CCCCFF" w:fill="auto"/>
          </w:tcPr>
          <w:p w14:paraId="3918FAE9" w14:textId="60BB10EC" w:rsidR="00096E2B" w:rsidRDefault="002B3A71">
            <w:pPr>
              <w:autoSpaceDE w:val="0"/>
              <w:autoSpaceDN w:val="0"/>
              <w:adjustRightInd w:val="0"/>
              <w:rPr>
                <w:rFonts w:eastAsia="SimSun"/>
                <w:b/>
                <w:bCs/>
                <w:color w:val="000000"/>
                <w:sz w:val="20"/>
                <w:szCs w:val="20"/>
              </w:rPr>
            </w:pPr>
            <w:r w:rsidRPr="002B3A71">
              <w:rPr>
                <w:rFonts w:eastAsia="SimSun"/>
                <w:b/>
                <w:bCs/>
                <w:color w:val="000000"/>
                <w:sz w:val="20"/>
                <w:szCs w:val="20"/>
              </w:rPr>
              <w:t>A technical roadmap on low-carbon and climate-resilient development is formulated and adopted</w:t>
            </w:r>
          </w:p>
        </w:tc>
        <w:tc>
          <w:tcPr>
            <w:tcW w:w="451" w:type="dxa"/>
            <w:tcBorders>
              <w:top w:val="single" w:sz="12" w:space="0" w:color="auto"/>
              <w:left w:val="single" w:sz="12" w:space="0" w:color="auto"/>
              <w:bottom w:val="single" w:sz="12" w:space="0" w:color="auto"/>
              <w:right w:val="nil"/>
            </w:tcBorders>
            <w:shd w:val="solid" w:color="CCCCFF" w:fill="auto"/>
          </w:tcPr>
          <w:p w14:paraId="0E5EA22D" w14:textId="77777777" w:rsidR="00096E2B" w:rsidRDefault="00096E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5F80508B"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589EC72D"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5E4BEBA7"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219C4B7F"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04091B36" w14:textId="77777777" w:rsidR="00096E2B" w:rsidRDefault="00096E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6C659273"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0FB02996"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743810DE"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25EC0963"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6B30F4A7" w14:textId="77777777" w:rsidR="00096E2B" w:rsidRDefault="00096E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single" w:sz="12" w:space="0" w:color="auto"/>
            </w:tcBorders>
            <w:shd w:val="solid" w:color="CCCCFF" w:fill="auto"/>
          </w:tcPr>
          <w:p w14:paraId="502694C4" w14:textId="77777777" w:rsidR="00096E2B" w:rsidRDefault="00096E2B">
            <w:pPr>
              <w:autoSpaceDE w:val="0"/>
              <w:autoSpaceDN w:val="0"/>
              <w:adjustRightInd w:val="0"/>
              <w:rPr>
                <w:rFonts w:eastAsia="SimSun"/>
                <w:b/>
                <w:bCs/>
                <w:color w:val="000000"/>
                <w:sz w:val="20"/>
                <w:szCs w:val="20"/>
              </w:rPr>
            </w:pPr>
          </w:p>
        </w:tc>
      </w:tr>
      <w:tr w:rsidR="00096E2B" w14:paraId="3B701AC5" w14:textId="77777777" w:rsidTr="00096E2B">
        <w:trPr>
          <w:trHeight w:val="245"/>
        </w:trPr>
        <w:tc>
          <w:tcPr>
            <w:tcW w:w="1258" w:type="dxa"/>
            <w:tcBorders>
              <w:top w:val="nil"/>
              <w:left w:val="nil"/>
              <w:bottom w:val="single" w:sz="6" w:space="0" w:color="auto"/>
              <w:right w:val="nil"/>
            </w:tcBorders>
            <w:shd w:val="solid" w:color="CCFFCC" w:fill="auto"/>
          </w:tcPr>
          <w:p w14:paraId="14945339" w14:textId="77777777" w:rsidR="00096E2B" w:rsidRDefault="00096E2B">
            <w:pPr>
              <w:autoSpaceDE w:val="0"/>
              <w:autoSpaceDN w:val="0"/>
              <w:adjustRightInd w:val="0"/>
              <w:jc w:val="center"/>
              <w:rPr>
                <w:rFonts w:eastAsia="SimSun"/>
                <w:b/>
                <w:bCs/>
                <w:color w:val="000000"/>
                <w:sz w:val="20"/>
                <w:szCs w:val="20"/>
              </w:rPr>
            </w:pPr>
            <w:r>
              <w:rPr>
                <w:rFonts w:eastAsia="SimSun"/>
                <w:b/>
                <w:bCs/>
                <w:color w:val="000000"/>
                <w:sz w:val="20"/>
                <w:szCs w:val="20"/>
              </w:rPr>
              <w:t>Output 4.1</w:t>
            </w:r>
          </w:p>
        </w:tc>
        <w:tc>
          <w:tcPr>
            <w:tcW w:w="7742" w:type="dxa"/>
            <w:tcBorders>
              <w:top w:val="single" w:sz="12" w:space="0" w:color="auto"/>
              <w:left w:val="nil"/>
              <w:bottom w:val="single" w:sz="6" w:space="0" w:color="auto"/>
              <w:right w:val="single" w:sz="12" w:space="0" w:color="auto"/>
            </w:tcBorders>
            <w:shd w:val="solid" w:color="CCFFCC" w:fill="auto"/>
          </w:tcPr>
          <w:p w14:paraId="19495E24"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Technical roadmap Low Carbon Development Strategy is formulated</w:t>
            </w:r>
          </w:p>
        </w:tc>
        <w:tc>
          <w:tcPr>
            <w:tcW w:w="451" w:type="dxa"/>
            <w:tcBorders>
              <w:top w:val="single" w:sz="12" w:space="0" w:color="auto"/>
              <w:left w:val="nil"/>
              <w:bottom w:val="single" w:sz="6" w:space="0" w:color="auto"/>
              <w:right w:val="nil"/>
            </w:tcBorders>
            <w:shd w:val="solid" w:color="CCFFCC" w:fill="auto"/>
          </w:tcPr>
          <w:p w14:paraId="2EAD59E7"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4B5ED00E"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0F607A7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0346BE63"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4C02944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1A008B52"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21ED937F"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32402649"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62098C5E"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235AE7CA"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717AEA99"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single" w:sz="12" w:space="0" w:color="auto"/>
            </w:tcBorders>
            <w:shd w:val="solid" w:color="CCFFCC" w:fill="auto"/>
          </w:tcPr>
          <w:p w14:paraId="1386F4F5" w14:textId="77777777" w:rsidR="00096E2B" w:rsidRDefault="00096E2B">
            <w:pPr>
              <w:autoSpaceDE w:val="0"/>
              <w:autoSpaceDN w:val="0"/>
              <w:adjustRightInd w:val="0"/>
              <w:jc w:val="center"/>
              <w:rPr>
                <w:rFonts w:eastAsia="SimSun"/>
                <w:color w:val="000000"/>
                <w:sz w:val="20"/>
                <w:szCs w:val="20"/>
              </w:rPr>
            </w:pPr>
          </w:p>
        </w:tc>
      </w:tr>
      <w:tr w:rsidR="00096E2B" w14:paraId="638E2FEB" w14:textId="77777777" w:rsidTr="00096E2B">
        <w:trPr>
          <w:trHeight w:val="245"/>
        </w:trPr>
        <w:tc>
          <w:tcPr>
            <w:tcW w:w="1258" w:type="dxa"/>
            <w:tcBorders>
              <w:top w:val="nil"/>
              <w:left w:val="nil"/>
              <w:bottom w:val="single" w:sz="6" w:space="0" w:color="auto"/>
              <w:right w:val="nil"/>
            </w:tcBorders>
          </w:tcPr>
          <w:p w14:paraId="56BFC125" w14:textId="77777777" w:rsidR="00096E2B" w:rsidRDefault="00096E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15619085"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Awareness-raising workshops on the best practices for low-carbon development</w:t>
            </w:r>
          </w:p>
        </w:tc>
        <w:tc>
          <w:tcPr>
            <w:tcW w:w="451" w:type="dxa"/>
            <w:tcBorders>
              <w:top w:val="nil"/>
              <w:left w:val="nil"/>
              <w:bottom w:val="single" w:sz="6" w:space="0" w:color="auto"/>
              <w:right w:val="nil"/>
            </w:tcBorders>
          </w:tcPr>
          <w:p w14:paraId="5AF1FD41" w14:textId="77777777" w:rsidR="00096E2B" w:rsidRDefault="00096E2B">
            <w:pPr>
              <w:autoSpaceDE w:val="0"/>
              <w:autoSpaceDN w:val="0"/>
              <w:adjustRightInd w:val="0"/>
              <w:jc w:val="center"/>
              <w:rPr>
                <w:rFonts w:eastAsia="SimSun"/>
                <w:color w:val="000000"/>
                <w:sz w:val="20"/>
                <w:szCs w:val="20"/>
              </w:rPr>
            </w:pPr>
          </w:p>
        </w:tc>
        <w:tc>
          <w:tcPr>
            <w:tcW w:w="452" w:type="dxa"/>
            <w:tcBorders>
              <w:top w:val="nil"/>
              <w:left w:val="nil"/>
              <w:bottom w:val="single" w:sz="6" w:space="0" w:color="auto"/>
              <w:right w:val="nil"/>
            </w:tcBorders>
          </w:tcPr>
          <w:p w14:paraId="108D96A2"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22D88D89"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68BA7B96"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552419E2"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6501DE9F" w14:textId="77777777" w:rsidR="00096E2B" w:rsidRDefault="00096E2B">
            <w:pPr>
              <w:autoSpaceDE w:val="0"/>
              <w:autoSpaceDN w:val="0"/>
              <w:adjustRightInd w:val="0"/>
              <w:jc w:val="center"/>
              <w:rPr>
                <w:rFonts w:eastAsia="SimSun"/>
                <w:color w:val="000000"/>
                <w:sz w:val="20"/>
                <w:szCs w:val="20"/>
              </w:rPr>
            </w:pPr>
          </w:p>
        </w:tc>
        <w:tc>
          <w:tcPr>
            <w:tcW w:w="452" w:type="dxa"/>
            <w:tcBorders>
              <w:top w:val="nil"/>
              <w:left w:val="nil"/>
              <w:bottom w:val="single" w:sz="6" w:space="0" w:color="auto"/>
              <w:right w:val="nil"/>
            </w:tcBorders>
          </w:tcPr>
          <w:p w14:paraId="13C66CB4"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3E45014B"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784F7428"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1B28218A"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6D9B5A1C"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FFCC00" w:fill="auto"/>
          </w:tcPr>
          <w:p w14:paraId="7BDCE01A" w14:textId="77777777" w:rsidR="00096E2B" w:rsidRDefault="00096E2B">
            <w:pPr>
              <w:autoSpaceDE w:val="0"/>
              <w:autoSpaceDN w:val="0"/>
              <w:adjustRightInd w:val="0"/>
              <w:jc w:val="center"/>
              <w:rPr>
                <w:rFonts w:eastAsia="SimSun"/>
                <w:color w:val="000000"/>
                <w:sz w:val="20"/>
                <w:szCs w:val="20"/>
              </w:rPr>
            </w:pPr>
          </w:p>
        </w:tc>
      </w:tr>
      <w:tr w:rsidR="00096E2B" w14:paraId="58F72813" w14:textId="77777777" w:rsidTr="00096E2B">
        <w:trPr>
          <w:trHeight w:val="245"/>
        </w:trPr>
        <w:tc>
          <w:tcPr>
            <w:tcW w:w="1258" w:type="dxa"/>
            <w:tcBorders>
              <w:top w:val="nil"/>
              <w:left w:val="nil"/>
              <w:bottom w:val="single" w:sz="6" w:space="0" w:color="auto"/>
              <w:right w:val="nil"/>
            </w:tcBorders>
          </w:tcPr>
          <w:p w14:paraId="60D1288E" w14:textId="77777777" w:rsidR="00096E2B" w:rsidRDefault="00096E2B">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530DB5CA"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Draft roadmap prepared</w:t>
            </w:r>
          </w:p>
        </w:tc>
        <w:tc>
          <w:tcPr>
            <w:tcW w:w="451" w:type="dxa"/>
            <w:tcBorders>
              <w:top w:val="single" w:sz="6" w:space="0" w:color="auto"/>
              <w:left w:val="nil"/>
              <w:bottom w:val="single" w:sz="6" w:space="0" w:color="auto"/>
              <w:right w:val="nil"/>
            </w:tcBorders>
          </w:tcPr>
          <w:p w14:paraId="5003D6EE"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E594C6A"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2D5643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F714B92"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86CFA7B"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7D21462"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164A2F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CCC630D"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800BFAB"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FC5C3B6"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0F1E6A0"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5B2942DE" w14:textId="77777777" w:rsidR="00096E2B" w:rsidRDefault="00096E2B">
            <w:pPr>
              <w:autoSpaceDE w:val="0"/>
              <w:autoSpaceDN w:val="0"/>
              <w:adjustRightInd w:val="0"/>
              <w:jc w:val="center"/>
              <w:rPr>
                <w:rFonts w:eastAsia="SimSun"/>
                <w:color w:val="000000"/>
                <w:sz w:val="20"/>
                <w:szCs w:val="20"/>
              </w:rPr>
            </w:pPr>
          </w:p>
        </w:tc>
      </w:tr>
      <w:tr w:rsidR="00096E2B" w14:paraId="274C9E50" w14:textId="77777777" w:rsidTr="00096E2B">
        <w:trPr>
          <w:trHeight w:val="262"/>
        </w:trPr>
        <w:tc>
          <w:tcPr>
            <w:tcW w:w="1258" w:type="dxa"/>
            <w:tcBorders>
              <w:top w:val="nil"/>
              <w:left w:val="nil"/>
              <w:bottom w:val="nil"/>
              <w:right w:val="nil"/>
            </w:tcBorders>
          </w:tcPr>
          <w:p w14:paraId="1CC935A6" w14:textId="77777777" w:rsidR="00096E2B" w:rsidRDefault="00096E2B">
            <w:pPr>
              <w:autoSpaceDE w:val="0"/>
              <w:autoSpaceDN w:val="0"/>
              <w:adjustRightInd w:val="0"/>
              <w:jc w:val="center"/>
              <w:rPr>
                <w:rFonts w:eastAsia="SimSun"/>
                <w:b/>
                <w:bCs/>
                <w:color w:val="000000"/>
                <w:sz w:val="20"/>
                <w:szCs w:val="20"/>
              </w:rPr>
            </w:pPr>
          </w:p>
        </w:tc>
        <w:tc>
          <w:tcPr>
            <w:tcW w:w="7742" w:type="dxa"/>
            <w:tcBorders>
              <w:top w:val="nil"/>
              <w:left w:val="nil"/>
              <w:bottom w:val="nil"/>
              <w:right w:val="single" w:sz="12" w:space="0" w:color="auto"/>
            </w:tcBorders>
          </w:tcPr>
          <w:p w14:paraId="6E1BE57D" w14:textId="77777777" w:rsidR="00096E2B" w:rsidRDefault="00096E2B">
            <w:pPr>
              <w:autoSpaceDE w:val="0"/>
              <w:autoSpaceDN w:val="0"/>
              <w:adjustRightInd w:val="0"/>
              <w:rPr>
                <w:rFonts w:eastAsia="SimSun"/>
                <w:color w:val="000000"/>
                <w:sz w:val="20"/>
                <w:szCs w:val="20"/>
              </w:rPr>
            </w:pPr>
            <w:r>
              <w:rPr>
                <w:rFonts w:eastAsia="SimSun"/>
                <w:color w:val="000000"/>
                <w:sz w:val="20"/>
                <w:szCs w:val="20"/>
              </w:rPr>
              <w:t>Learning-by-doing workshops to finalize technical roadmap</w:t>
            </w:r>
          </w:p>
        </w:tc>
        <w:tc>
          <w:tcPr>
            <w:tcW w:w="451" w:type="dxa"/>
            <w:tcBorders>
              <w:top w:val="nil"/>
              <w:left w:val="nil"/>
              <w:bottom w:val="nil"/>
              <w:right w:val="nil"/>
            </w:tcBorders>
          </w:tcPr>
          <w:p w14:paraId="3F3FD17D" w14:textId="77777777" w:rsidR="00096E2B" w:rsidRDefault="00096E2B">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0E54839A"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5B496098"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290B8328"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39B36A80"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33098997" w14:textId="77777777" w:rsidR="00096E2B" w:rsidRDefault="00096E2B">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0FF03E93"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0E9D4347"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422AC546"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7DDED708"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68EC4E7B" w14:textId="77777777" w:rsidR="00096E2B" w:rsidRDefault="00096E2B">
            <w:pPr>
              <w:autoSpaceDE w:val="0"/>
              <w:autoSpaceDN w:val="0"/>
              <w:adjustRightInd w:val="0"/>
              <w:jc w:val="center"/>
              <w:rPr>
                <w:rFonts w:eastAsia="SimSun"/>
                <w:color w:val="000000"/>
                <w:sz w:val="20"/>
                <w:szCs w:val="20"/>
              </w:rPr>
            </w:pPr>
          </w:p>
        </w:tc>
        <w:tc>
          <w:tcPr>
            <w:tcW w:w="452" w:type="dxa"/>
            <w:tcBorders>
              <w:top w:val="nil"/>
              <w:left w:val="nil"/>
              <w:bottom w:val="nil"/>
              <w:right w:val="single" w:sz="12" w:space="0" w:color="auto"/>
            </w:tcBorders>
          </w:tcPr>
          <w:p w14:paraId="4C8BB932" w14:textId="77777777" w:rsidR="00096E2B" w:rsidRDefault="00096E2B">
            <w:pPr>
              <w:autoSpaceDE w:val="0"/>
              <w:autoSpaceDN w:val="0"/>
              <w:adjustRightInd w:val="0"/>
              <w:jc w:val="center"/>
              <w:rPr>
                <w:rFonts w:eastAsia="SimSun"/>
                <w:color w:val="000000"/>
                <w:sz w:val="20"/>
                <w:szCs w:val="20"/>
              </w:rPr>
            </w:pPr>
          </w:p>
        </w:tc>
      </w:tr>
      <w:tr w:rsidR="00096E2B" w14:paraId="54058E70" w14:textId="77777777" w:rsidTr="00096E2B">
        <w:trPr>
          <w:trHeight w:val="262"/>
        </w:trPr>
        <w:tc>
          <w:tcPr>
            <w:tcW w:w="9000" w:type="dxa"/>
            <w:gridSpan w:val="2"/>
            <w:tcBorders>
              <w:top w:val="single" w:sz="12" w:space="0" w:color="auto"/>
              <w:left w:val="nil"/>
              <w:bottom w:val="single" w:sz="12" w:space="0" w:color="auto"/>
              <w:right w:val="single" w:sz="12" w:space="0" w:color="auto"/>
            </w:tcBorders>
            <w:shd w:val="solid" w:color="FFFFFF" w:fill="auto"/>
          </w:tcPr>
          <w:p w14:paraId="41623329" w14:textId="77777777" w:rsidR="00096E2B" w:rsidRDefault="00096E2B">
            <w:pPr>
              <w:autoSpaceDE w:val="0"/>
              <w:autoSpaceDN w:val="0"/>
              <w:adjustRightInd w:val="0"/>
              <w:rPr>
                <w:rFonts w:eastAsia="SimSun"/>
                <w:b/>
                <w:bCs/>
                <w:color w:val="000000"/>
                <w:sz w:val="20"/>
                <w:szCs w:val="20"/>
              </w:rPr>
            </w:pPr>
            <w:r>
              <w:rPr>
                <w:rFonts w:eastAsia="SimSun"/>
                <w:b/>
                <w:bCs/>
                <w:color w:val="000000"/>
                <w:sz w:val="20"/>
                <w:szCs w:val="20"/>
              </w:rPr>
              <w:t>Project Management</w:t>
            </w:r>
          </w:p>
        </w:tc>
        <w:tc>
          <w:tcPr>
            <w:tcW w:w="451" w:type="dxa"/>
            <w:tcBorders>
              <w:top w:val="single" w:sz="12" w:space="0" w:color="auto"/>
              <w:left w:val="single" w:sz="12" w:space="0" w:color="auto"/>
              <w:bottom w:val="single" w:sz="12" w:space="0" w:color="auto"/>
              <w:right w:val="nil"/>
            </w:tcBorders>
            <w:shd w:val="solid" w:color="CCCCFF" w:fill="auto"/>
          </w:tcPr>
          <w:p w14:paraId="26842376" w14:textId="77777777" w:rsidR="00096E2B" w:rsidRDefault="00096E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365129D4"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62BE7A30"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40626AEA"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1AAC66EE"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62F57CB8" w14:textId="77777777" w:rsidR="00096E2B" w:rsidRDefault="00096E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7EBE8AE3"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6EE323D1"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1AE204C9"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6BDE503C" w14:textId="77777777" w:rsidR="00096E2B" w:rsidRDefault="00096E2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4AB8F6FF" w14:textId="77777777" w:rsidR="00096E2B" w:rsidRDefault="00096E2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single" w:sz="12" w:space="0" w:color="auto"/>
            </w:tcBorders>
            <w:shd w:val="solid" w:color="CCCCFF" w:fill="auto"/>
          </w:tcPr>
          <w:p w14:paraId="34E86F60" w14:textId="77777777" w:rsidR="00096E2B" w:rsidRDefault="00096E2B">
            <w:pPr>
              <w:autoSpaceDE w:val="0"/>
              <w:autoSpaceDN w:val="0"/>
              <w:adjustRightInd w:val="0"/>
              <w:rPr>
                <w:rFonts w:eastAsia="SimSun"/>
                <w:b/>
                <w:bCs/>
                <w:color w:val="000000"/>
                <w:sz w:val="20"/>
                <w:szCs w:val="20"/>
              </w:rPr>
            </w:pPr>
          </w:p>
        </w:tc>
      </w:tr>
      <w:tr w:rsidR="00096E2B" w14:paraId="6C22A769" w14:textId="77777777" w:rsidTr="00096E2B">
        <w:trPr>
          <w:trHeight w:val="245"/>
        </w:trPr>
        <w:tc>
          <w:tcPr>
            <w:tcW w:w="1258" w:type="dxa"/>
            <w:tcBorders>
              <w:top w:val="single" w:sz="12" w:space="0" w:color="auto"/>
              <w:left w:val="nil"/>
              <w:bottom w:val="single" w:sz="6" w:space="0" w:color="auto"/>
              <w:right w:val="nil"/>
            </w:tcBorders>
          </w:tcPr>
          <w:p w14:paraId="74365359" w14:textId="77777777" w:rsidR="00096E2B" w:rsidRDefault="00096E2B">
            <w:pPr>
              <w:autoSpaceDE w:val="0"/>
              <w:autoSpaceDN w:val="0"/>
              <w:adjustRightInd w:val="0"/>
              <w:jc w:val="center"/>
              <w:rPr>
                <w:rFonts w:eastAsia="SimSun"/>
                <w:b/>
                <w:bCs/>
                <w:color w:val="000000"/>
                <w:sz w:val="20"/>
                <w:szCs w:val="20"/>
              </w:rPr>
            </w:pPr>
          </w:p>
        </w:tc>
        <w:tc>
          <w:tcPr>
            <w:tcW w:w="7742" w:type="dxa"/>
            <w:tcBorders>
              <w:top w:val="single" w:sz="12" w:space="0" w:color="auto"/>
              <w:left w:val="nil"/>
              <w:bottom w:val="single" w:sz="6" w:space="0" w:color="auto"/>
              <w:right w:val="single" w:sz="12" w:space="0" w:color="auto"/>
            </w:tcBorders>
          </w:tcPr>
          <w:p w14:paraId="6328766A" w14:textId="43A2DBA9" w:rsidR="00096E2B" w:rsidRDefault="002F66A0">
            <w:pPr>
              <w:autoSpaceDE w:val="0"/>
              <w:autoSpaceDN w:val="0"/>
              <w:adjustRightInd w:val="0"/>
              <w:rPr>
                <w:rFonts w:eastAsia="SimSun"/>
                <w:b/>
                <w:bCs/>
                <w:color w:val="000000"/>
                <w:sz w:val="20"/>
                <w:szCs w:val="20"/>
              </w:rPr>
            </w:pPr>
            <w:r>
              <w:rPr>
                <w:rFonts w:eastAsia="SimSun"/>
                <w:b/>
                <w:bCs/>
                <w:color w:val="000000"/>
                <w:sz w:val="20"/>
                <w:szCs w:val="20"/>
              </w:rPr>
              <w:t>Project Board</w:t>
            </w:r>
            <w:r w:rsidR="00096E2B">
              <w:rPr>
                <w:rFonts w:eastAsia="SimSun"/>
                <w:b/>
                <w:bCs/>
                <w:color w:val="000000"/>
                <w:sz w:val="20"/>
                <w:szCs w:val="20"/>
              </w:rPr>
              <w:t xml:space="preserve"> Meetings</w:t>
            </w:r>
          </w:p>
        </w:tc>
        <w:tc>
          <w:tcPr>
            <w:tcW w:w="451" w:type="dxa"/>
            <w:tcBorders>
              <w:top w:val="single" w:sz="12" w:space="0" w:color="auto"/>
              <w:left w:val="nil"/>
              <w:bottom w:val="single" w:sz="6" w:space="0" w:color="auto"/>
              <w:right w:val="nil"/>
            </w:tcBorders>
          </w:tcPr>
          <w:p w14:paraId="2253AEBB"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tcPr>
          <w:p w14:paraId="7F62F6D3"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FF6600" w:fill="auto"/>
          </w:tcPr>
          <w:p w14:paraId="12A3F404"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36D4FE9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2436D499"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6686B5D7"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tcPr>
          <w:p w14:paraId="58FAE527"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2C35E029"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FF6600" w:fill="auto"/>
          </w:tcPr>
          <w:p w14:paraId="29E55A51"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5EC68B99" w14:textId="77777777" w:rsidR="00096E2B" w:rsidRDefault="00096E2B">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01E652F0" w14:textId="77777777" w:rsidR="00096E2B" w:rsidRDefault="00096E2B">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single" w:sz="12" w:space="0" w:color="auto"/>
            </w:tcBorders>
          </w:tcPr>
          <w:p w14:paraId="7C08794E" w14:textId="77777777" w:rsidR="00096E2B" w:rsidRDefault="00096E2B">
            <w:pPr>
              <w:autoSpaceDE w:val="0"/>
              <w:autoSpaceDN w:val="0"/>
              <w:adjustRightInd w:val="0"/>
              <w:jc w:val="center"/>
              <w:rPr>
                <w:rFonts w:eastAsia="SimSun"/>
                <w:color w:val="000000"/>
                <w:sz w:val="20"/>
                <w:szCs w:val="20"/>
              </w:rPr>
            </w:pPr>
          </w:p>
        </w:tc>
      </w:tr>
      <w:tr w:rsidR="00096E2B" w14:paraId="7A01EE84" w14:textId="77777777" w:rsidTr="00096E2B">
        <w:trPr>
          <w:trHeight w:val="262"/>
        </w:trPr>
        <w:tc>
          <w:tcPr>
            <w:tcW w:w="1258" w:type="dxa"/>
            <w:tcBorders>
              <w:top w:val="single" w:sz="6" w:space="0" w:color="auto"/>
              <w:left w:val="nil"/>
              <w:bottom w:val="single" w:sz="12" w:space="0" w:color="auto"/>
              <w:right w:val="nil"/>
            </w:tcBorders>
          </w:tcPr>
          <w:p w14:paraId="087D6481" w14:textId="77777777" w:rsidR="00096E2B" w:rsidRDefault="00096E2B">
            <w:pPr>
              <w:autoSpaceDE w:val="0"/>
              <w:autoSpaceDN w:val="0"/>
              <w:adjustRightInd w:val="0"/>
              <w:jc w:val="center"/>
              <w:rPr>
                <w:rFonts w:eastAsia="SimSun"/>
                <w:b/>
                <w:bCs/>
                <w:color w:val="000000"/>
                <w:sz w:val="20"/>
                <w:szCs w:val="20"/>
              </w:rPr>
            </w:pPr>
          </w:p>
        </w:tc>
        <w:tc>
          <w:tcPr>
            <w:tcW w:w="7742" w:type="dxa"/>
            <w:tcBorders>
              <w:top w:val="single" w:sz="6" w:space="0" w:color="auto"/>
              <w:left w:val="nil"/>
              <w:bottom w:val="single" w:sz="12" w:space="0" w:color="auto"/>
              <w:right w:val="single" w:sz="12" w:space="0" w:color="auto"/>
            </w:tcBorders>
          </w:tcPr>
          <w:p w14:paraId="4D8557FE" w14:textId="77777777" w:rsidR="00096E2B" w:rsidRDefault="00096E2B">
            <w:pPr>
              <w:autoSpaceDE w:val="0"/>
              <w:autoSpaceDN w:val="0"/>
              <w:adjustRightInd w:val="0"/>
              <w:rPr>
                <w:rFonts w:eastAsia="SimSun"/>
                <w:b/>
                <w:bCs/>
                <w:color w:val="000000"/>
                <w:sz w:val="20"/>
                <w:szCs w:val="20"/>
              </w:rPr>
            </w:pPr>
            <w:r>
              <w:rPr>
                <w:rFonts w:eastAsia="SimSun"/>
                <w:b/>
                <w:bCs/>
                <w:color w:val="000000"/>
                <w:sz w:val="20"/>
                <w:szCs w:val="20"/>
              </w:rPr>
              <w:t>Independent Terminal Evaluation</w:t>
            </w:r>
          </w:p>
        </w:tc>
        <w:tc>
          <w:tcPr>
            <w:tcW w:w="451" w:type="dxa"/>
            <w:tcBorders>
              <w:top w:val="nil"/>
              <w:left w:val="nil"/>
              <w:bottom w:val="single" w:sz="12" w:space="0" w:color="auto"/>
              <w:right w:val="nil"/>
            </w:tcBorders>
          </w:tcPr>
          <w:p w14:paraId="0F8D8EC8" w14:textId="77777777" w:rsidR="00096E2B" w:rsidRDefault="00096E2B">
            <w:pPr>
              <w:autoSpaceDE w:val="0"/>
              <w:autoSpaceDN w:val="0"/>
              <w:adjustRightInd w:val="0"/>
              <w:jc w:val="center"/>
              <w:rPr>
                <w:rFonts w:eastAsia="SimSun"/>
                <w:color w:val="000000"/>
                <w:sz w:val="20"/>
                <w:szCs w:val="20"/>
              </w:rPr>
            </w:pPr>
          </w:p>
        </w:tc>
        <w:tc>
          <w:tcPr>
            <w:tcW w:w="452" w:type="dxa"/>
            <w:tcBorders>
              <w:top w:val="nil"/>
              <w:left w:val="nil"/>
              <w:bottom w:val="single" w:sz="12" w:space="0" w:color="auto"/>
              <w:right w:val="nil"/>
            </w:tcBorders>
          </w:tcPr>
          <w:p w14:paraId="44AB4A86"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7A56D589"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704AE752"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04992D0E"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036213BC" w14:textId="77777777" w:rsidR="00096E2B" w:rsidRDefault="00096E2B">
            <w:pPr>
              <w:autoSpaceDE w:val="0"/>
              <w:autoSpaceDN w:val="0"/>
              <w:adjustRightInd w:val="0"/>
              <w:jc w:val="center"/>
              <w:rPr>
                <w:rFonts w:eastAsia="SimSun"/>
                <w:color w:val="000000"/>
                <w:sz w:val="20"/>
                <w:szCs w:val="20"/>
              </w:rPr>
            </w:pPr>
          </w:p>
        </w:tc>
        <w:tc>
          <w:tcPr>
            <w:tcW w:w="452" w:type="dxa"/>
            <w:tcBorders>
              <w:top w:val="nil"/>
              <w:left w:val="nil"/>
              <w:bottom w:val="single" w:sz="12" w:space="0" w:color="auto"/>
              <w:right w:val="nil"/>
            </w:tcBorders>
          </w:tcPr>
          <w:p w14:paraId="649BB5C3"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4498E8F5"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392DE728"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3109AF71" w14:textId="77777777" w:rsidR="00096E2B" w:rsidRDefault="00096E2B">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5B9C4795" w14:textId="77777777" w:rsidR="00096E2B" w:rsidRDefault="00096E2B">
            <w:pPr>
              <w:autoSpaceDE w:val="0"/>
              <w:autoSpaceDN w:val="0"/>
              <w:adjustRightInd w:val="0"/>
              <w:jc w:val="center"/>
              <w:rPr>
                <w:rFonts w:eastAsia="SimSun"/>
                <w:color w:val="000000"/>
                <w:sz w:val="20"/>
                <w:szCs w:val="20"/>
              </w:rPr>
            </w:pPr>
          </w:p>
        </w:tc>
        <w:tc>
          <w:tcPr>
            <w:tcW w:w="452" w:type="dxa"/>
            <w:tcBorders>
              <w:top w:val="nil"/>
              <w:left w:val="nil"/>
              <w:bottom w:val="single" w:sz="12" w:space="0" w:color="auto"/>
              <w:right w:val="single" w:sz="12" w:space="0" w:color="auto"/>
            </w:tcBorders>
          </w:tcPr>
          <w:p w14:paraId="15730E8D" w14:textId="77777777" w:rsidR="00096E2B" w:rsidRDefault="00096E2B">
            <w:pPr>
              <w:autoSpaceDE w:val="0"/>
              <w:autoSpaceDN w:val="0"/>
              <w:adjustRightInd w:val="0"/>
              <w:jc w:val="center"/>
              <w:rPr>
                <w:rFonts w:eastAsia="SimSun"/>
                <w:color w:val="000000"/>
                <w:sz w:val="20"/>
                <w:szCs w:val="20"/>
              </w:rPr>
            </w:pPr>
          </w:p>
        </w:tc>
      </w:tr>
    </w:tbl>
    <w:p w14:paraId="57C2F260" w14:textId="399003F2" w:rsidR="006917F8" w:rsidRDefault="006917F8">
      <w:r>
        <w:br w:type="page"/>
      </w:r>
    </w:p>
    <w:tbl>
      <w:tblPr>
        <w:tblW w:w="14415" w:type="dxa"/>
        <w:tblInd w:w="-612" w:type="dxa"/>
        <w:tblLayout w:type="fixed"/>
        <w:tblLook w:val="0000" w:firstRow="0" w:lastRow="0" w:firstColumn="0" w:lastColumn="0" w:noHBand="0" w:noVBand="0"/>
      </w:tblPr>
      <w:tblGrid>
        <w:gridCol w:w="1258"/>
        <w:gridCol w:w="7742"/>
        <w:gridCol w:w="451"/>
        <w:gridCol w:w="452"/>
        <w:gridCol w:w="451"/>
        <w:gridCol w:w="451"/>
        <w:gridCol w:w="451"/>
        <w:gridCol w:w="451"/>
        <w:gridCol w:w="452"/>
        <w:gridCol w:w="451"/>
        <w:gridCol w:w="451"/>
        <w:gridCol w:w="451"/>
        <w:gridCol w:w="451"/>
        <w:gridCol w:w="452"/>
      </w:tblGrid>
      <w:tr w:rsidR="007A6920" w14:paraId="4D968488" w14:textId="77777777" w:rsidTr="007A6920">
        <w:trPr>
          <w:trHeight w:val="245"/>
        </w:trPr>
        <w:tc>
          <w:tcPr>
            <w:tcW w:w="1258" w:type="dxa"/>
            <w:tcBorders>
              <w:top w:val="nil"/>
              <w:left w:val="nil"/>
              <w:bottom w:val="nil"/>
              <w:right w:val="nil"/>
            </w:tcBorders>
            <w:shd w:val="solid" w:color="FFCC99" w:fill="auto"/>
          </w:tcPr>
          <w:p w14:paraId="2D7EC314" w14:textId="77777777" w:rsidR="007A6920" w:rsidRDefault="007A6920">
            <w:pPr>
              <w:autoSpaceDE w:val="0"/>
              <w:autoSpaceDN w:val="0"/>
              <w:adjustRightInd w:val="0"/>
              <w:jc w:val="center"/>
              <w:rPr>
                <w:rFonts w:eastAsia="SimSun"/>
                <w:b/>
                <w:bCs/>
                <w:color w:val="000000"/>
                <w:sz w:val="20"/>
                <w:szCs w:val="20"/>
              </w:rPr>
            </w:pPr>
          </w:p>
        </w:tc>
        <w:tc>
          <w:tcPr>
            <w:tcW w:w="7742" w:type="dxa"/>
            <w:tcBorders>
              <w:top w:val="nil"/>
              <w:left w:val="nil"/>
              <w:bottom w:val="nil"/>
              <w:right w:val="nil"/>
            </w:tcBorders>
            <w:shd w:val="solid" w:color="FFCC99" w:fill="auto"/>
          </w:tcPr>
          <w:p w14:paraId="730E9B32" w14:textId="77777777" w:rsidR="007A6920" w:rsidRDefault="007A6920">
            <w:pPr>
              <w:autoSpaceDE w:val="0"/>
              <w:autoSpaceDN w:val="0"/>
              <w:adjustRightInd w:val="0"/>
              <w:rPr>
                <w:rFonts w:eastAsia="SimSun"/>
                <w:b/>
                <w:bCs/>
                <w:color w:val="000000"/>
                <w:sz w:val="20"/>
                <w:szCs w:val="20"/>
              </w:rPr>
            </w:pPr>
          </w:p>
        </w:tc>
        <w:tc>
          <w:tcPr>
            <w:tcW w:w="903" w:type="dxa"/>
            <w:gridSpan w:val="2"/>
            <w:tcBorders>
              <w:top w:val="nil"/>
              <w:left w:val="single" w:sz="12" w:space="0" w:color="auto"/>
              <w:bottom w:val="nil"/>
              <w:right w:val="nil"/>
            </w:tcBorders>
            <w:shd w:val="solid" w:color="FFCC99" w:fill="auto"/>
          </w:tcPr>
          <w:p w14:paraId="1264D191" w14:textId="77777777" w:rsidR="007A6920" w:rsidRDefault="007A6920">
            <w:pPr>
              <w:autoSpaceDE w:val="0"/>
              <w:autoSpaceDN w:val="0"/>
              <w:adjustRightInd w:val="0"/>
              <w:rPr>
                <w:rFonts w:eastAsia="SimSun"/>
                <w:b/>
                <w:bCs/>
                <w:color w:val="000000"/>
                <w:sz w:val="20"/>
                <w:szCs w:val="20"/>
              </w:rPr>
            </w:pPr>
            <w:r>
              <w:rPr>
                <w:rFonts w:eastAsia="SimSun"/>
                <w:b/>
                <w:bCs/>
                <w:color w:val="000000"/>
                <w:sz w:val="20"/>
                <w:szCs w:val="20"/>
              </w:rPr>
              <w:t>Year 3</w:t>
            </w:r>
          </w:p>
        </w:tc>
        <w:tc>
          <w:tcPr>
            <w:tcW w:w="451" w:type="dxa"/>
            <w:tcBorders>
              <w:top w:val="nil"/>
              <w:left w:val="nil"/>
              <w:bottom w:val="nil"/>
              <w:right w:val="nil"/>
            </w:tcBorders>
            <w:shd w:val="solid" w:color="FFCC99" w:fill="auto"/>
          </w:tcPr>
          <w:p w14:paraId="61243B6D"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shd w:val="solid" w:color="FFCC99" w:fill="auto"/>
          </w:tcPr>
          <w:p w14:paraId="4608A3AE"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shd w:val="solid" w:color="FFCC99" w:fill="auto"/>
          </w:tcPr>
          <w:p w14:paraId="547C374E"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shd w:val="solid" w:color="FFCC99" w:fill="auto"/>
          </w:tcPr>
          <w:p w14:paraId="3C629729" w14:textId="77777777" w:rsidR="007A6920" w:rsidRDefault="007A6920">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shd w:val="solid" w:color="FFCC99" w:fill="auto"/>
          </w:tcPr>
          <w:p w14:paraId="2D4DC1FC"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shd w:val="solid" w:color="FFCC99" w:fill="auto"/>
          </w:tcPr>
          <w:p w14:paraId="1B179BF8"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shd w:val="solid" w:color="FFCC99" w:fill="auto"/>
          </w:tcPr>
          <w:p w14:paraId="73C72E24"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shd w:val="solid" w:color="FFCC99" w:fill="auto"/>
          </w:tcPr>
          <w:p w14:paraId="3B420BFF"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shd w:val="solid" w:color="FFCC99" w:fill="auto"/>
          </w:tcPr>
          <w:p w14:paraId="6FD30548" w14:textId="77777777" w:rsidR="007A6920" w:rsidRDefault="007A6920">
            <w:pPr>
              <w:autoSpaceDE w:val="0"/>
              <w:autoSpaceDN w:val="0"/>
              <w:adjustRightInd w:val="0"/>
              <w:jc w:val="center"/>
              <w:rPr>
                <w:rFonts w:eastAsia="SimSun"/>
                <w:color w:val="000000"/>
                <w:sz w:val="20"/>
                <w:szCs w:val="20"/>
              </w:rPr>
            </w:pPr>
          </w:p>
        </w:tc>
        <w:tc>
          <w:tcPr>
            <w:tcW w:w="452" w:type="dxa"/>
            <w:tcBorders>
              <w:top w:val="nil"/>
              <w:left w:val="nil"/>
              <w:bottom w:val="nil"/>
              <w:right w:val="single" w:sz="12" w:space="0" w:color="auto"/>
            </w:tcBorders>
            <w:shd w:val="solid" w:color="FFCC99" w:fill="auto"/>
          </w:tcPr>
          <w:p w14:paraId="0D7E9E95" w14:textId="77777777" w:rsidR="007A6920" w:rsidRDefault="007A6920">
            <w:pPr>
              <w:autoSpaceDE w:val="0"/>
              <w:autoSpaceDN w:val="0"/>
              <w:adjustRightInd w:val="0"/>
              <w:jc w:val="center"/>
              <w:rPr>
                <w:rFonts w:eastAsia="SimSun"/>
                <w:color w:val="000000"/>
                <w:sz w:val="20"/>
                <w:szCs w:val="20"/>
              </w:rPr>
            </w:pPr>
          </w:p>
        </w:tc>
      </w:tr>
      <w:tr w:rsidR="007A6920" w14:paraId="6908711A" w14:textId="77777777" w:rsidTr="007A6920">
        <w:trPr>
          <w:trHeight w:val="262"/>
        </w:trPr>
        <w:tc>
          <w:tcPr>
            <w:tcW w:w="1258" w:type="dxa"/>
            <w:tcBorders>
              <w:top w:val="nil"/>
              <w:left w:val="nil"/>
              <w:bottom w:val="nil"/>
              <w:right w:val="nil"/>
            </w:tcBorders>
            <w:shd w:val="solid" w:color="FFCC99" w:fill="auto"/>
          </w:tcPr>
          <w:p w14:paraId="22673D69" w14:textId="77777777" w:rsidR="007A6920" w:rsidRDefault="007A6920">
            <w:pPr>
              <w:autoSpaceDE w:val="0"/>
              <w:autoSpaceDN w:val="0"/>
              <w:adjustRightInd w:val="0"/>
              <w:jc w:val="center"/>
              <w:rPr>
                <w:rFonts w:eastAsia="SimSun"/>
                <w:b/>
                <w:bCs/>
                <w:color w:val="000000"/>
                <w:sz w:val="20"/>
                <w:szCs w:val="20"/>
              </w:rPr>
            </w:pPr>
          </w:p>
        </w:tc>
        <w:tc>
          <w:tcPr>
            <w:tcW w:w="7742" w:type="dxa"/>
            <w:tcBorders>
              <w:top w:val="nil"/>
              <w:left w:val="nil"/>
              <w:bottom w:val="nil"/>
              <w:right w:val="nil"/>
            </w:tcBorders>
            <w:shd w:val="solid" w:color="FFCC99" w:fill="auto"/>
          </w:tcPr>
          <w:p w14:paraId="6DAB9D1D" w14:textId="77777777" w:rsidR="007A6920" w:rsidRDefault="007A6920">
            <w:pPr>
              <w:autoSpaceDE w:val="0"/>
              <w:autoSpaceDN w:val="0"/>
              <w:adjustRightInd w:val="0"/>
              <w:rPr>
                <w:rFonts w:eastAsia="SimSun"/>
                <w:b/>
                <w:bCs/>
                <w:color w:val="000000"/>
                <w:sz w:val="20"/>
                <w:szCs w:val="20"/>
              </w:rPr>
            </w:pPr>
            <w:r>
              <w:rPr>
                <w:rFonts w:eastAsia="SimSun"/>
                <w:b/>
                <w:bCs/>
                <w:color w:val="000000"/>
                <w:sz w:val="20"/>
                <w:szCs w:val="20"/>
              </w:rPr>
              <w:t>Description</w:t>
            </w:r>
          </w:p>
        </w:tc>
        <w:tc>
          <w:tcPr>
            <w:tcW w:w="451" w:type="dxa"/>
            <w:tcBorders>
              <w:top w:val="nil"/>
              <w:left w:val="single" w:sz="12" w:space="0" w:color="auto"/>
              <w:bottom w:val="nil"/>
              <w:right w:val="nil"/>
            </w:tcBorders>
            <w:shd w:val="solid" w:color="FFCC99" w:fill="auto"/>
          </w:tcPr>
          <w:p w14:paraId="6BB755AC" w14:textId="77777777" w:rsidR="007A6920" w:rsidRDefault="007A6920">
            <w:pPr>
              <w:autoSpaceDE w:val="0"/>
              <w:autoSpaceDN w:val="0"/>
              <w:adjustRightInd w:val="0"/>
              <w:jc w:val="center"/>
              <w:rPr>
                <w:rFonts w:eastAsia="SimSun"/>
                <w:color w:val="000000"/>
                <w:sz w:val="20"/>
                <w:szCs w:val="20"/>
              </w:rPr>
            </w:pPr>
            <w:r>
              <w:rPr>
                <w:rFonts w:eastAsia="SimSun"/>
                <w:color w:val="000000"/>
                <w:sz w:val="20"/>
                <w:szCs w:val="20"/>
              </w:rPr>
              <w:t>25</w:t>
            </w:r>
          </w:p>
        </w:tc>
        <w:tc>
          <w:tcPr>
            <w:tcW w:w="452" w:type="dxa"/>
            <w:tcBorders>
              <w:top w:val="nil"/>
              <w:left w:val="nil"/>
              <w:bottom w:val="nil"/>
              <w:right w:val="nil"/>
            </w:tcBorders>
            <w:shd w:val="solid" w:color="FFCC99" w:fill="auto"/>
          </w:tcPr>
          <w:p w14:paraId="735E9627" w14:textId="77777777" w:rsidR="007A6920" w:rsidRDefault="007A6920">
            <w:pPr>
              <w:autoSpaceDE w:val="0"/>
              <w:autoSpaceDN w:val="0"/>
              <w:adjustRightInd w:val="0"/>
              <w:jc w:val="center"/>
              <w:rPr>
                <w:rFonts w:eastAsia="SimSun"/>
                <w:color w:val="000000"/>
                <w:sz w:val="20"/>
                <w:szCs w:val="20"/>
              </w:rPr>
            </w:pPr>
            <w:r>
              <w:rPr>
                <w:rFonts w:eastAsia="SimSun"/>
                <w:color w:val="000000"/>
                <w:sz w:val="20"/>
                <w:szCs w:val="20"/>
              </w:rPr>
              <w:t>26</w:t>
            </w:r>
          </w:p>
        </w:tc>
        <w:tc>
          <w:tcPr>
            <w:tcW w:w="451" w:type="dxa"/>
            <w:tcBorders>
              <w:top w:val="nil"/>
              <w:left w:val="nil"/>
              <w:bottom w:val="nil"/>
              <w:right w:val="nil"/>
            </w:tcBorders>
            <w:shd w:val="solid" w:color="FFCC99" w:fill="auto"/>
          </w:tcPr>
          <w:p w14:paraId="0EB33AF3" w14:textId="77777777" w:rsidR="007A6920" w:rsidRDefault="007A6920">
            <w:pPr>
              <w:autoSpaceDE w:val="0"/>
              <w:autoSpaceDN w:val="0"/>
              <w:adjustRightInd w:val="0"/>
              <w:jc w:val="center"/>
              <w:rPr>
                <w:rFonts w:eastAsia="SimSun"/>
                <w:color w:val="000000"/>
                <w:sz w:val="20"/>
                <w:szCs w:val="20"/>
              </w:rPr>
            </w:pPr>
            <w:r>
              <w:rPr>
                <w:rFonts w:eastAsia="SimSun"/>
                <w:color w:val="000000"/>
                <w:sz w:val="20"/>
                <w:szCs w:val="20"/>
              </w:rPr>
              <w:t>27</w:t>
            </w:r>
          </w:p>
        </w:tc>
        <w:tc>
          <w:tcPr>
            <w:tcW w:w="451" w:type="dxa"/>
            <w:tcBorders>
              <w:top w:val="nil"/>
              <w:left w:val="nil"/>
              <w:bottom w:val="nil"/>
              <w:right w:val="nil"/>
            </w:tcBorders>
            <w:shd w:val="solid" w:color="FFCC99" w:fill="auto"/>
          </w:tcPr>
          <w:p w14:paraId="0CE93B98" w14:textId="77777777" w:rsidR="007A6920" w:rsidRDefault="007A6920">
            <w:pPr>
              <w:autoSpaceDE w:val="0"/>
              <w:autoSpaceDN w:val="0"/>
              <w:adjustRightInd w:val="0"/>
              <w:jc w:val="center"/>
              <w:rPr>
                <w:rFonts w:eastAsia="SimSun"/>
                <w:color w:val="000000"/>
                <w:sz w:val="20"/>
                <w:szCs w:val="20"/>
              </w:rPr>
            </w:pPr>
            <w:r>
              <w:rPr>
                <w:rFonts w:eastAsia="SimSun"/>
                <w:color w:val="000000"/>
                <w:sz w:val="20"/>
                <w:szCs w:val="20"/>
              </w:rPr>
              <w:t>28</w:t>
            </w:r>
          </w:p>
        </w:tc>
        <w:tc>
          <w:tcPr>
            <w:tcW w:w="451" w:type="dxa"/>
            <w:tcBorders>
              <w:top w:val="nil"/>
              <w:left w:val="nil"/>
              <w:bottom w:val="nil"/>
              <w:right w:val="nil"/>
            </w:tcBorders>
            <w:shd w:val="solid" w:color="FFCC99" w:fill="auto"/>
          </w:tcPr>
          <w:p w14:paraId="6A9FFC59" w14:textId="77777777" w:rsidR="007A6920" w:rsidRDefault="007A6920">
            <w:pPr>
              <w:autoSpaceDE w:val="0"/>
              <w:autoSpaceDN w:val="0"/>
              <w:adjustRightInd w:val="0"/>
              <w:jc w:val="center"/>
              <w:rPr>
                <w:rFonts w:eastAsia="SimSun"/>
                <w:color w:val="000000"/>
                <w:sz w:val="20"/>
                <w:szCs w:val="20"/>
              </w:rPr>
            </w:pPr>
            <w:r>
              <w:rPr>
                <w:rFonts w:eastAsia="SimSun"/>
                <w:color w:val="000000"/>
                <w:sz w:val="20"/>
                <w:szCs w:val="20"/>
              </w:rPr>
              <w:t>29</w:t>
            </w:r>
          </w:p>
        </w:tc>
        <w:tc>
          <w:tcPr>
            <w:tcW w:w="451" w:type="dxa"/>
            <w:tcBorders>
              <w:top w:val="nil"/>
              <w:left w:val="nil"/>
              <w:bottom w:val="nil"/>
              <w:right w:val="nil"/>
            </w:tcBorders>
            <w:shd w:val="solid" w:color="FFCC99" w:fill="auto"/>
          </w:tcPr>
          <w:p w14:paraId="16A0E323" w14:textId="77777777" w:rsidR="007A6920" w:rsidRDefault="007A6920">
            <w:pPr>
              <w:autoSpaceDE w:val="0"/>
              <w:autoSpaceDN w:val="0"/>
              <w:adjustRightInd w:val="0"/>
              <w:jc w:val="center"/>
              <w:rPr>
                <w:rFonts w:eastAsia="SimSun"/>
                <w:color w:val="000000"/>
                <w:sz w:val="20"/>
                <w:szCs w:val="20"/>
              </w:rPr>
            </w:pPr>
            <w:r>
              <w:rPr>
                <w:rFonts w:eastAsia="SimSun"/>
                <w:color w:val="000000"/>
                <w:sz w:val="20"/>
                <w:szCs w:val="20"/>
              </w:rPr>
              <w:t>30</w:t>
            </w:r>
          </w:p>
        </w:tc>
        <w:tc>
          <w:tcPr>
            <w:tcW w:w="452" w:type="dxa"/>
            <w:tcBorders>
              <w:top w:val="nil"/>
              <w:left w:val="nil"/>
              <w:bottom w:val="nil"/>
              <w:right w:val="nil"/>
            </w:tcBorders>
            <w:shd w:val="solid" w:color="FFCC99" w:fill="auto"/>
          </w:tcPr>
          <w:p w14:paraId="35367268" w14:textId="77777777" w:rsidR="007A6920" w:rsidRDefault="007A6920">
            <w:pPr>
              <w:autoSpaceDE w:val="0"/>
              <w:autoSpaceDN w:val="0"/>
              <w:adjustRightInd w:val="0"/>
              <w:jc w:val="center"/>
              <w:rPr>
                <w:rFonts w:eastAsia="SimSun"/>
                <w:color w:val="000000"/>
                <w:sz w:val="20"/>
                <w:szCs w:val="20"/>
              </w:rPr>
            </w:pPr>
            <w:r>
              <w:rPr>
                <w:rFonts w:eastAsia="SimSun"/>
                <w:color w:val="000000"/>
                <w:sz w:val="20"/>
                <w:szCs w:val="20"/>
              </w:rPr>
              <w:t>31</w:t>
            </w:r>
          </w:p>
        </w:tc>
        <w:tc>
          <w:tcPr>
            <w:tcW w:w="451" w:type="dxa"/>
            <w:tcBorders>
              <w:top w:val="nil"/>
              <w:left w:val="nil"/>
              <w:bottom w:val="nil"/>
              <w:right w:val="nil"/>
            </w:tcBorders>
            <w:shd w:val="solid" w:color="FFCC99" w:fill="auto"/>
          </w:tcPr>
          <w:p w14:paraId="04CFDE92" w14:textId="77777777" w:rsidR="007A6920" w:rsidRDefault="007A6920">
            <w:pPr>
              <w:autoSpaceDE w:val="0"/>
              <w:autoSpaceDN w:val="0"/>
              <w:adjustRightInd w:val="0"/>
              <w:jc w:val="center"/>
              <w:rPr>
                <w:rFonts w:eastAsia="SimSun"/>
                <w:color w:val="000000"/>
                <w:sz w:val="20"/>
                <w:szCs w:val="20"/>
              </w:rPr>
            </w:pPr>
            <w:r>
              <w:rPr>
                <w:rFonts w:eastAsia="SimSun"/>
                <w:color w:val="000000"/>
                <w:sz w:val="20"/>
                <w:szCs w:val="20"/>
              </w:rPr>
              <w:t>32</w:t>
            </w:r>
          </w:p>
        </w:tc>
        <w:tc>
          <w:tcPr>
            <w:tcW w:w="451" w:type="dxa"/>
            <w:tcBorders>
              <w:top w:val="nil"/>
              <w:left w:val="nil"/>
              <w:bottom w:val="nil"/>
              <w:right w:val="nil"/>
            </w:tcBorders>
            <w:shd w:val="solid" w:color="FFCC99" w:fill="auto"/>
          </w:tcPr>
          <w:p w14:paraId="359A31E6" w14:textId="77777777" w:rsidR="007A6920" w:rsidRDefault="007A6920">
            <w:pPr>
              <w:autoSpaceDE w:val="0"/>
              <w:autoSpaceDN w:val="0"/>
              <w:adjustRightInd w:val="0"/>
              <w:jc w:val="center"/>
              <w:rPr>
                <w:rFonts w:eastAsia="SimSun"/>
                <w:color w:val="000000"/>
                <w:sz w:val="20"/>
                <w:szCs w:val="20"/>
              </w:rPr>
            </w:pPr>
            <w:r>
              <w:rPr>
                <w:rFonts w:eastAsia="SimSun"/>
                <w:color w:val="000000"/>
                <w:sz w:val="20"/>
                <w:szCs w:val="20"/>
              </w:rPr>
              <w:t>33</w:t>
            </w:r>
          </w:p>
        </w:tc>
        <w:tc>
          <w:tcPr>
            <w:tcW w:w="451" w:type="dxa"/>
            <w:tcBorders>
              <w:top w:val="nil"/>
              <w:left w:val="nil"/>
              <w:bottom w:val="nil"/>
              <w:right w:val="nil"/>
            </w:tcBorders>
            <w:shd w:val="solid" w:color="FFCC99" w:fill="auto"/>
          </w:tcPr>
          <w:p w14:paraId="77791A7F" w14:textId="77777777" w:rsidR="007A6920" w:rsidRDefault="007A6920">
            <w:pPr>
              <w:autoSpaceDE w:val="0"/>
              <w:autoSpaceDN w:val="0"/>
              <w:adjustRightInd w:val="0"/>
              <w:jc w:val="center"/>
              <w:rPr>
                <w:rFonts w:eastAsia="SimSun"/>
                <w:color w:val="000000"/>
                <w:sz w:val="20"/>
                <w:szCs w:val="20"/>
              </w:rPr>
            </w:pPr>
            <w:r>
              <w:rPr>
                <w:rFonts w:eastAsia="SimSun"/>
                <w:color w:val="000000"/>
                <w:sz w:val="20"/>
                <w:szCs w:val="20"/>
              </w:rPr>
              <w:t>34</w:t>
            </w:r>
          </w:p>
        </w:tc>
        <w:tc>
          <w:tcPr>
            <w:tcW w:w="451" w:type="dxa"/>
            <w:tcBorders>
              <w:top w:val="nil"/>
              <w:left w:val="nil"/>
              <w:bottom w:val="nil"/>
              <w:right w:val="nil"/>
            </w:tcBorders>
            <w:shd w:val="solid" w:color="FFCC99" w:fill="auto"/>
          </w:tcPr>
          <w:p w14:paraId="7BFA6116" w14:textId="77777777" w:rsidR="007A6920" w:rsidRDefault="007A6920">
            <w:pPr>
              <w:autoSpaceDE w:val="0"/>
              <w:autoSpaceDN w:val="0"/>
              <w:adjustRightInd w:val="0"/>
              <w:jc w:val="center"/>
              <w:rPr>
                <w:rFonts w:eastAsia="SimSun"/>
                <w:color w:val="000000"/>
                <w:sz w:val="20"/>
                <w:szCs w:val="20"/>
              </w:rPr>
            </w:pPr>
            <w:r>
              <w:rPr>
                <w:rFonts w:eastAsia="SimSun"/>
                <w:color w:val="000000"/>
                <w:sz w:val="20"/>
                <w:szCs w:val="20"/>
              </w:rPr>
              <w:t>35</w:t>
            </w:r>
          </w:p>
        </w:tc>
        <w:tc>
          <w:tcPr>
            <w:tcW w:w="452" w:type="dxa"/>
            <w:tcBorders>
              <w:top w:val="nil"/>
              <w:left w:val="nil"/>
              <w:bottom w:val="nil"/>
              <w:right w:val="single" w:sz="12" w:space="0" w:color="auto"/>
            </w:tcBorders>
            <w:shd w:val="solid" w:color="FFCC99" w:fill="auto"/>
          </w:tcPr>
          <w:p w14:paraId="4F6B78DC" w14:textId="77777777" w:rsidR="007A6920" w:rsidRDefault="007A6920">
            <w:pPr>
              <w:autoSpaceDE w:val="0"/>
              <w:autoSpaceDN w:val="0"/>
              <w:adjustRightInd w:val="0"/>
              <w:jc w:val="center"/>
              <w:rPr>
                <w:rFonts w:eastAsia="SimSun"/>
                <w:color w:val="000000"/>
                <w:sz w:val="20"/>
                <w:szCs w:val="20"/>
              </w:rPr>
            </w:pPr>
            <w:r>
              <w:rPr>
                <w:rFonts w:eastAsia="SimSun"/>
                <w:color w:val="000000"/>
                <w:sz w:val="20"/>
                <w:szCs w:val="20"/>
              </w:rPr>
              <w:t>36</w:t>
            </w:r>
          </w:p>
        </w:tc>
      </w:tr>
      <w:tr w:rsidR="007A6920" w14:paraId="63929E90" w14:textId="77777777" w:rsidTr="007A6920">
        <w:trPr>
          <w:trHeight w:val="262"/>
        </w:trPr>
        <w:tc>
          <w:tcPr>
            <w:tcW w:w="9000" w:type="dxa"/>
            <w:gridSpan w:val="2"/>
            <w:tcBorders>
              <w:top w:val="single" w:sz="12" w:space="0" w:color="auto"/>
              <w:left w:val="single" w:sz="12" w:space="0" w:color="auto"/>
              <w:bottom w:val="single" w:sz="12" w:space="0" w:color="auto"/>
              <w:right w:val="single" w:sz="12" w:space="0" w:color="auto"/>
            </w:tcBorders>
            <w:shd w:val="solid" w:color="00FF00" w:fill="auto"/>
          </w:tcPr>
          <w:p w14:paraId="03E7E2D7" w14:textId="77777777" w:rsidR="007A6920" w:rsidRDefault="007A6920">
            <w:pPr>
              <w:autoSpaceDE w:val="0"/>
              <w:autoSpaceDN w:val="0"/>
              <w:adjustRightInd w:val="0"/>
              <w:rPr>
                <w:rFonts w:eastAsia="SimSun"/>
                <w:b/>
                <w:bCs/>
                <w:color w:val="000000"/>
                <w:sz w:val="20"/>
                <w:szCs w:val="20"/>
              </w:rPr>
            </w:pPr>
            <w:r>
              <w:rPr>
                <w:rFonts w:eastAsia="SimSun"/>
                <w:b/>
                <w:bCs/>
                <w:color w:val="000000"/>
                <w:sz w:val="20"/>
                <w:szCs w:val="20"/>
              </w:rPr>
              <w:t>COMPONENT A: Strengthening Active Stakeholder Engagement and Embedding MRV</w:t>
            </w:r>
          </w:p>
        </w:tc>
        <w:tc>
          <w:tcPr>
            <w:tcW w:w="451" w:type="dxa"/>
            <w:tcBorders>
              <w:top w:val="single" w:sz="12" w:space="0" w:color="auto"/>
              <w:left w:val="single" w:sz="12" w:space="0" w:color="auto"/>
              <w:bottom w:val="single" w:sz="12" w:space="0" w:color="auto"/>
              <w:right w:val="nil"/>
            </w:tcBorders>
            <w:shd w:val="solid" w:color="00FF00" w:fill="auto"/>
          </w:tcPr>
          <w:p w14:paraId="08E75849"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nil"/>
            </w:tcBorders>
            <w:shd w:val="solid" w:color="00FF00" w:fill="auto"/>
          </w:tcPr>
          <w:p w14:paraId="2E328E0F"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6480AF5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37D45B6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68C439D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4AECC83F"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nil"/>
            </w:tcBorders>
            <w:shd w:val="solid" w:color="00FF00" w:fill="auto"/>
          </w:tcPr>
          <w:p w14:paraId="78CB077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1FEAD76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0F5706B4"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18A8F146"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243CC1A7"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single" w:sz="12" w:space="0" w:color="auto"/>
            </w:tcBorders>
            <w:shd w:val="solid" w:color="00FF00" w:fill="auto"/>
          </w:tcPr>
          <w:p w14:paraId="49DDF87D" w14:textId="77777777" w:rsidR="007A6920" w:rsidRDefault="007A6920">
            <w:pPr>
              <w:autoSpaceDE w:val="0"/>
              <w:autoSpaceDN w:val="0"/>
              <w:adjustRightInd w:val="0"/>
              <w:jc w:val="center"/>
              <w:rPr>
                <w:rFonts w:eastAsia="SimSun"/>
                <w:color w:val="000000"/>
                <w:sz w:val="20"/>
                <w:szCs w:val="20"/>
              </w:rPr>
            </w:pPr>
          </w:p>
        </w:tc>
      </w:tr>
      <w:tr w:rsidR="0026069B" w14:paraId="414FDBC2" w14:textId="77777777" w:rsidTr="007A6920">
        <w:trPr>
          <w:trHeight w:val="230"/>
        </w:trPr>
        <w:tc>
          <w:tcPr>
            <w:tcW w:w="1258" w:type="dxa"/>
            <w:tcBorders>
              <w:top w:val="single" w:sz="12" w:space="0" w:color="auto"/>
              <w:left w:val="single" w:sz="12" w:space="0" w:color="auto"/>
              <w:bottom w:val="single" w:sz="12" w:space="0" w:color="auto"/>
              <w:right w:val="nil"/>
            </w:tcBorders>
            <w:shd w:val="solid" w:color="CCCCFF" w:fill="auto"/>
          </w:tcPr>
          <w:p w14:paraId="0AD9DB46" w14:textId="77777777" w:rsidR="0026069B" w:rsidRDefault="0026069B">
            <w:pPr>
              <w:autoSpaceDE w:val="0"/>
              <w:autoSpaceDN w:val="0"/>
              <w:adjustRightInd w:val="0"/>
              <w:jc w:val="center"/>
              <w:rPr>
                <w:rFonts w:eastAsia="SimSun"/>
                <w:b/>
                <w:bCs/>
                <w:color w:val="000000"/>
                <w:sz w:val="20"/>
                <w:szCs w:val="20"/>
              </w:rPr>
            </w:pPr>
            <w:r>
              <w:rPr>
                <w:rFonts w:eastAsia="SimSun"/>
                <w:b/>
                <w:bCs/>
                <w:color w:val="000000"/>
                <w:sz w:val="20"/>
                <w:szCs w:val="20"/>
              </w:rPr>
              <w:t>Outcome 1</w:t>
            </w:r>
          </w:p>
        </w:tc>
        <w:tc>
          <w:tcPr>
            <w:tcW w:w="7742" w:type="dxa"/>
            <w:tcBorders>
              <w:top w:val="single" w:sz="12" w:space="0" w:color="auto"/>
              <w:left w:val="nil"/>
              <w:bottom w:val="single" w:sz="12" w:space="0" w:color="auto"/>
              <w:right w:val="single" w:sz="12" w:space="0" w:color="auto"/>
            </w:tcBorders>
            <w:shd w:val="solid" w:color="CCCCFF" w:fill="auto"/>
          </w:tcPr>
          <w:p w14:paraId="62BDC18D" w14:textId="4467C593" w:rsidR="0026069B" w:rsidRDefault="0026069B">
            <w:pPr>
              <w:autoSpaceDE w:val="0"/>
              <w:autoSpaceDN w:val="0"/>
              <w:adjustRightInd w:val="0"/>
              <w:rPr>
                <w:rFonts w:eastAsia="SimSun"/>
                <w:b/>
                <w:bCs/>
                <w:color w:val="000000"/>
                <w:sz w:val="20"/>
                <w:szCs w:val="20"/>
              </w:rPr>
            </w:pPr>
            <w:r>
              <w:rPr>
                <w:rFonts w:eastAsia="SimSun"/>
                <w:b/>
                <w:bCs/>
                <w:color w:val="000000"/>
                <w:sz w:val="20"/>
                <w:szCs w:val="20"/>
              </w:rPr>
              <w:t xml:space="preserve">A </w:t>
            </w:r>
            <w:r w:rsidRPr="0026069B">
              <w:rPr>
                <w:rFonts w:eastAsia="SimSun"/>
                <w:b/>
                <w:bCs/>
                <w:color w:val="000000"/>
                <w:sz w:val="20"/>
                <w:szCs w:val="20"/>
              </w:rPr>
              <w:t>strengthened institutional mechanism</w:t>
            </w:r>
            <w:r>
              <w:rPr>
                <w:rFonts w:eastAsia="SimSun"/>
                <w:b/>
                <w:bCs/>
                <w:color w:val="000000"/>
                <w:sz w:val="20"/>
                <w:szCs w:val="20"/>
              </w:rPr>
              <w:t xml:space="preserve"> for increased transparency</w:t>
            </w:r>
          </w:p>
        </w:tc>
        <w:tc>
          <w:tcPr>
            <w:tcW w:w="451" w:type="dxa"/>
            <w:tcBorders>
              <w:top w:val="single" w:sz="12" w:space="0" w:color="auto"/>
              <w:left w:val="single" w:sz="12" w:space="0" w:color="auto"/>
              <w:bottom w:val="single" w:sz="12" w:space="0" w:color="auto"/>
              <w:right w:val="nil"/>
            </w:tcBorders>
            <w:shd w:val="solid" w:color="CCCCFF" w:fill="auto"/>
          </w:tcPr>
          <w:p w14:paraId="24B7361C" w14:textId="77777777" w:rsidR="0026069B" w:rsidRDefault="0026069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23A39BA0"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56961F97"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5846D539"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306EBEBB"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2397C94D" w14:textId="77777777" w:rsidR="0026069B" w:rsidRDefault="0026069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11125FC0"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08EFF4E3"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78925B6A"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21C9DF21"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5881C4F0" w14:textId="77777777" w:rsidR="0026069B" w:rsidRDefault="0026069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single" w:sz="12" w:space="0" w:color="auto"/>
            </w:tcBorders>
            <w:shd w:val="solid" w:color="CCCCFF" w:fill="auto"/>
          </w:tcPr>
          <w:p w14:paraId="056CFDC3" w14:textId="77777777" w:rsidR="0026069B" w:rsidRDefault="0026069B">
            <w:pPr>
              <w:autoSpaceDE w:val="0"/>
              <w:autoSpaceDN w:val="0"/>
              <w:adjustRightInd w:val="0"/>
              <w:rPr>
                <w:rFonts w:eastAsia="SimSun"/>
                <w:b/>
                <w:bCs/>
                <w:color w:val="000000"/>
                <w:sz w:val="20"/>
                <w:szCs w:val="20"/>
              </w:rPr>
            </w:pPr>
          </w:p>
        </w:tc>
      </w:tr>
      <w:tr w:rsidR="007A6920" w14:paraId="5087D718" w14:textId="77777777" w:rsidTr="007A6920">
        <w:trPr>
          <w:trHeight w:val="245"/>
        </w:trPr>
        <w:tc>
          <w:tcPr>
            <w:tcW w:w="1258" w:type="dxa"/>
            <w:tcBorders>
              <w:top w:val="nil"/>
              <w:left w:val="nil"/>
              <w:bottom w:val="single" w:sz="6" w:space="0" w:color="auto"/>
              <w:right w:val="nil"/>
            </w:tcBorders>
            <w:shd w:val="solid" w:color="CCFFCC" w:fill="auto"/>
          </w:tcPr>
          <w:p w14:paraId="2FAE8AFA" w14:textId="77777777" w:rsidR="007A6920" w:rsidRDefault="007A6920">
            <w:pPr>
              <w:autoSpaceDE w:val="0"/>
              <w:autoSpaceDN w:val="0"/>
              <w:adjustRightInd w:val="0"/>
              <w:jc w:val="center"/>
              <w:rPr>
                <w:rFonts w:eastAsia="SimSun"/>
                <w:color w:val="000000"/>
                <w:sz w:val="20"/>
                <w:szCs w:val="20"/>
              </w:rPr>
            </w:pPr>
            <w:r>
              <w:rPr>
                <w:rFonts w:eastAsia="SimSun"/>
                <w:color w:val="000000"/>
                <w:sz w:val="20"/>
                <w:szCs w:val="20"/>
              </w:rPr>
              <w:t>Output 1.1</w:t>
            </w:r>
          </w:p>
        </w:tc>
        <w:tc>
          <w:tcPr>
            <w:tcW w:w="7742" w:type="dxa"/>
            <w:tcBorders>
              <w:top w:val="single" w:sz="6" w:space="0" w:color="auto"/>
              <w:left w:val="nil"/>
              <w:bottom w:val="single" w:sz="6" w:space="0" w:color="auto"/>
              <w:right w:val="single" w:sz="12" w:space="0" w:color="auto"/>
            </w:tcBorders>
            <w:shd w:val="solid" w:color="CCFFCC" w:fill="auto"/>
          </w:tcPr>
          <w:p w14:paraId="56166911"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Strengthened governance, procedures, and technical capacities</w:t>
            </w:r>
          </w:p>
        </w:tc>
        <w:tc>
          <w:tcPr>
            <w:tcW w:w="451" w:type="dxa"/>
            <w:tcBorders>
              <w:top w:val="single" w:sz="12" w:space="0" w:color="auto"/>
              <w:left w:val="nil"/>
              <w:bottom w:val="single" w:sz="6" w:space="0" w:color="auto"/>
              <w:right w:val="nil"/>
            </w:tcBorders>
            <w:shd w:val="solid" w:color="CCFFCC" w:fill="auto"/>
          </w:tcPr>
          <w:p w14:paraId="34C99F9F"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35FD6690"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555466F2"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21FE3A71"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3114C370"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049A76FC"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34D3461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28359297"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2A456C5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445A3C5E"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54CAB82A"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single" w:sz="12" w:space="0" w:color="auto"/>
            </w:tcBorders>
            <w:shd w:val="solid" w:color="CCFFCC" w:fill="auto"/>
          </w:tcPr>
          <w:p w14:paraId="0008112F" w14:textId="77777777" w:rsidR="007A6920" w:rsidRDefault="007A6920">
            <w:pPr>
              <w:autoSpaceDE w:val="0"/>
              <w:autoSpaceDN w:val="0"/>
              <w:adjustRightInd w:val="0"/>
              <w:jc w:val="center"/>
              <w:rPr>
                <w:rFonts w:eastAsia="SimSun"/>
                <w:color w:val="000000"/>
                <w:sz w:val="20"/>
                <w:szCs w:val="20"/>
              </w:rPr>
            </w:pPr>
          </w:p>
        </w:tc>
      </w:tr>
      <w:tr w:rsidR="007A6920" w14:paraId="51D810EC" w14:textId="77777777" w:rsidTr="007A6920">
        <w:trPr>
          <w:trHeight w:val="245"/>
        </w:trPr>
        <w:tc>
          <w:tcPr>
            <w:tcW w:w="1258" w:type="dxa"/>
            <w:tcBorders>
              <w:top w:val="nil"/>
              <w:left w:val="nil"/>
              <w:bottom w:val="single" w:sz="6" w:space="0" w:color="auto"/>
              <w:right w:val="nil"/>
            </w:tcBorders>
          </w:tcPr>
          <w:p w14:paraId="06539535" w14:textId="77777777" w:rsidR="007A6920" w:rsidRDefault="007A6920">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4F8FB911"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Carry out an in-depth and participatory SWOT and gap analysis</w:t>
            </w:r>
          </w:p>
        </w:tc>
        <w:tc>
          <w:tcPr>
            <w:tcW w:w="451" w:type="dxa"/>
            <w:tcBorders>
              <w:top w:val="single" w:sz="6" w:space="0" w:color="auto"/>
              <w:left w:val="nil"/>
              <w:bottom w:val="single" w:sz="6" w:space="0" w:color="auto"/>
              <w:right w:val="nil"/>
            </w:tcBorders>
          </w:tcPr>
          <w:p w14:paraId="57BB9E76"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53BAF42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6363DF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9F4CC02"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F432BF0"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EF96D68"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01E6F2BF"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3FB333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6E7ECA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A6E3A81"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1C7220E"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2F725FF5" w14:textId="77777777" w:rsidR="007A6920" w:rsidRDefault="007A6920">
            <w:pPr>
              <w:autoSpaceDE w:val="0"/>
              <w:autoSpaceDN w:val="0"/>
              <w:adjustRightInd w:val="0"/>
              <w:jc w:val="center"/>
              <w:rPr>
                <w:rFonts w:eastAsia="SimSun"/>
                <w:color w:val="000000"/>
                <w:sz w:val="20"/>
                <w:szCs w:val="20"/>
              </w:rPr>
            </w:pPr>
          </w:p>
        </w:tc>
      </w:tr>
      <w:tr w:rsidR="007A6920" w14:paraId="58C952DB" w14:textId="77777777" w:rsidTr="007A6920">
        <w:trPr>
          <w:trHeight w:val="245"/>
        </w:trPr>
        <w:tc>
          <w:tcPr>
            <w:tcW w:w="1258" w:type="dxa"/>
            <w:tcBorders>
              <w:top w:val="nil"/>
              <w:left w:val="nil"/>
              <w:bottom w:val="single" w:sz="6" w:space="0" w:color="auto"/>
              <w:right w:val="nil"/>
            </w:tcBorders>
          </w:tcPr>
          <w:p w14:paraId="690DFC2F" w14:textId="77777777" w:rsidR="007A6920" w:rsidRDefault="007A6920">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589077BB"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Convene workshops to negotiate modifications to institutional arrangements</w:t>
            </w:r>
          </w:p>
        </w:tc>
        <w:tc>
          <w:tcPr>
            <w:tcW w:w="451" w:type="dxa"/>
            <w:tcBorders>
              <w:top w:val="single" w:sz="6" w:space="0" w:color="auto"/>
              <w:left w:val="single" w:sz="12" w:space="0" w:color="auto"/>
              <w:bottom w:val="single" w:sz="6" w:space="0" w:color="auto"/>
              <w:right w:val="nil"/>
            </w:tcBorders>
          </w:tcPr>
          <w:p w14:paraId="394E26E9"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06379AA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E34C2A0"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91B3250"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3661E1F"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F9E7D28"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4E341E9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086E731"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260163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B405C60"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F248B0B"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77F6F95D" w14:textId="77777777" w:rsidR="007A6920" w:rsidRDefault="007A6920">
            <w:pPr>
              <w:autoSpaceDE w:val="0"/>
              <w:autoSpaceDN w:val="0"/>
              <w:adjustRightInd w:val="0"/>
              <w:jc w:val="center"/>
              <w:rPr>
                <w:rFonts w:eastAsia="SimSun"/>
                <w:color w:val="000000"/>
                <w:sz w:val="20"/>
                <w:szCs w:val="20"/>
              </w:rPr>
            </w:pPr>
          </w:p>
        </w:tc>
      </w:tr>
      <w:tr w:rsidR="007A6920" w14:paraId="1290B93E" w14:textId="77777777" w:rsidTr="007A6920">
        <w:trPr>
          <w:trHeight w:val="245"/>
        </w:trPr>
        <w:tc>
          <w:tcPr>
            <w:tcW w:w="1258" w:type="dxa"/>
            <w:tcBorders>
              <w:top w:val="nil"/>
              <w:left w:val="nil"/>
              <w:bottom w:val="single" w:sz="6" w:space="0" w:color="auto"/>
              <w:right w:val="nil"/>
            </w:tcBorders>
          </w:tcPr>
          <w:p w14:paraId="3E7C6EF4" w14:textId="77777777" w:rsidR="007A6920" w:rsidRDefault="007A6920">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46B966D9"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Negotiate and sign inter-agency memoranda of agreement</w:t>
            </w:r>
          </w:p>
        </w:tc>
        <w:tc>
          <w:tcPr>
            <w:tcW w:w="451" w:type="dxa"/>
            <w:tcBorders>
              <w:top w:val="single" w:sz="6" w:space="0" w:color="auto"/>
              <w:left w:val="single" w:sz="12" w:space="0" w:color="auto"/>
              <w:bottom w:val="single" w:sz="6" w:space="0" w:color="auto"/>
              <w:right w:val="nil"/>
            </w:tcBorders>
          </w:tcPr>
          <w:p w14:paraId="51AB755D"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9C2452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CE3D73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BC5127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262D1E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41C3176"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8A256D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6E9F07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7BBAD5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5F6032E"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9E4B901"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769A252A" w14:textId="77777777" w:rsidR="007A6920" w:rsidRDefault="007A6920">
            <w:pPr>
              <w:autoSpaceDE w:val="0"/>
              <w:autoSpaceDN w:val="0"/>
              <w:adjustRightInd w:val="0"/>
              <w:jc w:val="center"/>
              <w:rPr>
                <w:rFonts w:eastAsia="SimSun"/>
                <w:color w:val="000000"/>
                <w:sz w:val="20"/>
                <w:szCs w:val="20"/>
              </w:rPr>
            </w:pPr>
          </w:p>
        </w:tc>
      </w:tr>
      <w:tr w:rsidR="007A6920" w14:paraId="64B7924E" w14:textId="77777777" w:rsidTr="007A6920">
        <w:trPr>
          <w:trHeight w:val="245"/>
        </w:trPr>
        <w:tc>
          <w:tcPr>
            <w:tcW w:w="1258" w:type="dxa"/>
            <w:tcBorders>
              <w:top w:val="single" w:sz="6" w:space="0" w:color="auto"/>
              <w:left w:val="nil"/>
              <w:bottom w:val="single" w:sz="6" w:space="0" w:color="auto"/>
              <w:right w:val="nil"/>
            </w:tcBorders>
            <w:shd w:val="solid" w:color="CCFFCC" w:fill="auto"/>
          </w:tcPr>
          <w:p w14:paraId="551F3219" w14:textId="77777777" w:rsidR="007A6920" w:rsidRDefault="007A6920">
            <w:pPr>
              <w:autoSpaceDE w:val="0"/>
              <w:autoSpaceDN w:val="0"/>
              <w:adjustRightInd w:val="0"/>
              <w:jc w:val="center"/>
              <w:rPr>
                <w:rFonts w:eastAsia="SimSun"/>
                <w:color w:val="000000"/>
                <w:sz w:val="20"/>
                <w:szCs w:val="20"/>
              </w:rPr>
            </w:pPr>
            <w:r>
              <w:rPr>
                <w:rFonts w:eastAsia="SimSun"/>
                <w:color w:val="000000"/>
                <w:sz w:val="20"/>
                <w:szCs w:val="20"/>
              </w:rPr>
              <w:t>Output 1.2</w:t>
            </w:r>
          </w:p>
        </w:tc>
        <w:tc>
          <w:tcPr>
            <w:tcW w:w="7742" w:type="dxa"/>
            <w:tcBorders>
              <w:top w:val="single" w:sz="6" w:space="0" w:color="auto"/>
              <w:left w:val="nil"/>
              <w:bottom w:val="single" w:sz="6" w:space="0" w:color="auto"/>
              <w:right w:val="single" w:sz="12" w:space="0" w:color="auto"/>
            </w:tcBorders>
            <w:shd w:val="solid" w:color="CCFFCC" w:fill="auto"/>
          </w:tcPr>
          <w:p w14:paraId="28D1DA3A" w14:textId="4BCA63CC" w:rsidR="007A6920" w:rsidRDefault="00854639">
            <w:pPr>
              <w:autoSpaceDE w:val="0"/>
              <w:autoSpaceDN w:val="0"/>
              <w:adjustRightInd w:val="0"/>
              <w:rPr>
                <w:rFonts w:eastAsia="SimSun"/>
                <w:color w:val="000000"/>
                <w:sz w:val="20"/>
                <w:szCs w:val="20"/>
              </w:rPr>
            </w:pPr>
            <w:r>
              <w:rPr>
                <w:rFonts w:eastAsia="SimSun"/>
                <w:color w:val="000000"/>
                <w:sz w:val="20"/>
                <w:szCs w:val="20"/>
              </w:rPr>
              <w:t>Trans</w:t>
            </w:r>
            <w:r w:rsidR="007A6920">
              <w:rPr>
                <w:rFonts w:eastAsia="SimSun"/>
                <w:color w:val="000000"/>
                <w:sz w:val="20"/>
                <w:szCs w:val="20"/>
              </w:rPr>
              <w:t xml:space="preserve">parency methodologies, procedures, and </w:t>
            </w:r>
            <w:proofErr w:type="gramStart"/>
            <w:r w:rsidR="007A6920">
              <w:rPr>
                <w:rFonts w:eastAsia="SimSun"/>
                <w:color w:val="000000"/>
                <w:sz w:val="20"/>
                <w:szCs w:val="20"/>
              </w:rPr>
              <w:t>guidelines  -</w:t>
            </w:r>
            <w:proofErr w:type="gramEnd"/>
            <w:r w:rsidR="007A6920">
              <w:rPr>
                <w:rFonts w:eastAsia="SimSun"/>
                <w:color w:val="000000"/>
                <w:sz w:val="20"/>
                <w:szCs w:val="20"/>
              </w:rPr>
              <w:t xml:space="preserve"> Mitigation</w:t>
            </w:r>
          </w:p>
        </w:tc>
        <w:tc>
          <w:tcPr>
            <w:tcW w:w="451" w:type="dxa"/>
            <w:tcBorders>
              <w:top w:val="single" w:sz="6" w:space="0" w:color="auto"/>
              <w:left w:val="nil"/>
              <w:bottom w:val="single" w:sz="6" w:space="0" w:color="auto"/>
              <w:right w:val="nil"/>
            </w:tcBorders>
            <w:shd w:val="solid" w:color="CCFFCC" w:fill="auto"/>
          </w:tcPr>
          <w:p w14:paraId="15ADA130"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410D782B"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CC7D94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9E70920"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F56016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1804153"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605711D9"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754A60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572E9A2"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479CC6F"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FA49D55"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2934AC02" w14:textId="77777777" w:rsidR="007A6920" w:rsidRDefault="007A6920">
            <w:pPr>
              <w:autoSpaceDE w:val="0"/>
              <w:autoSpaceDN w:val="0"/>
              <w:adjustRightInd w:val="0"/>
              <w:jc w:val="center"/>
              <w:rPr>
                <w:rFonts w:eastAsia="SimSun"/>
                <w:color w:val="000000"/>
                <w:sz w:val="20"/>
                <w:szCs w:val="20"/>
              </w:rPr>
            </w:pPr>
          </w:p>
        </w:tc>
      </w:tr>
      <w:tr w:rsidR="007A6920" w14:paraId="125E09F9" w14:textId="77777777" w:rsidTr="007A6920">
        <w:trPr>
          <w:trHeight w:val="245"/>
        </w:trPr>
        <w:tc>
          <w:tcPr>
            <w:tcW w:w="1258" w:type="dxa"/>
            <w:tcBorders>
              <w:top w:val="nil"/>
              <w:left w:val="nil"/>
              <w:bottom w:val="single" w:sz="6" w:space="0" w:color="auto"/>
              <w:right w:val="nil"/>
            </w:tcBorders>
          </w:tcPr>
          <w:p w14:paraId="7174A269" w14:textId="77777777" w:rsidR="007A6920" w:rsidRDefault="007A6920">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22877B73"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Collation of background material and organization of workshops</w:t>
            </w:r>
          </w:p>
        </w:tc>
        <w:tc>
          <w:tcPr>
            <w:tcW w:w="451" w:type="dxa"/>
            <w:tcBorders>
              <w:top w:val="single" w:sz="6" w:space="0" w:color="auto"/>
              <w:left w:val="nil"/>
              <w:bottom w:val="single" w:sz="6" w:space="0" w:color="auto"/>
              <w:right w:val="nil"/>
            </w:tcBorders>
          </w:tcPr>
          <w:p w14:paraId="4297B46F"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50F1CF01"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79F3A8B"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295D6E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961ADF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35C8F7D"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0F97A50"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DD628F9"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BEED776"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4CC9F36"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904B02F"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23E7E58D" w14:textId="77777777" w:rsidR="007A6920" w:rsidRDefault="007A6920">
            <w:pPr>
              <w:autoSpaceDE w:val="0"/>
              <w:autoSpaceDN w:val="0"/>
              <w:adjustRightInd w:val="0"/>
              <w:jc w:val="center"/>
              <w:rPr>
                <w:rFonts w:eastAsia="SimSun"/>
                <w:color w:val="000000"/>
                <w:sz w:val="20"/>
                <w:szCs w:val="20"/>
              </w:rPr>
            </w:pPr>
          </w:p>
        </w:tc>
      </w:tr>
      <w:tr w:rsidR="007A6920" w14:paraId="7D3D9C4C" w14:textId="77777777" w:rsidTr="007A6920">
        <w:trPr>
          <w:trHeight w:val="245"/>
        </w:trPr>
        <w:tc>
          <w:tcPr>
            <w:tcW w:w="1258" w:type="dxa"/>
            <w:tcBorders>
              <w:top w:val="nil"/>
              <w:left w:val="nil"/>
              <w:bottom w:val="single" w:sz="6" w:space="0" w:color="auto"/>
              <w:right w:val="nil"/>
            </w:tcBorders>
          </w:tcPr>
          <w:p w14:paraId="3CB14E54" w14:textId="77777777" w:rsidR="007A6920" w:rsidRDefault="007A6920">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7916C12E"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Learning-by-doing workshops to negotiate texts</w:t>
            </w:r>
          </w:p>
        </w:tc>
        <w:tc>
          <w:tcPr>
            <w:tcW w:w="451" w:type="dxa"/>
            <w:tcBorders>
              <w:top w:val="single" w:sz="6" w:space="0" w:color="auto"/>
              <w:left w:val="nil"/>
              <w:bottom w:val="single" w:sz="6" w:space="0" w:color="auto"/>
              <w:right w:val="nil"/>
            </w:tcBorders>
          </w:tcPr>
          <w:p w14:paraId="78FE0BA7"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4511EEF1"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C08755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B8A194B"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BF91CCE"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ED2B40B"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4520674"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9CE5EB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D156740"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9270659"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92B672A"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01218024" w14:textId="77777777" w:rsidR="007A6920" w:rsidRDefault="007A6920">
            <w:pPr>
              <w:autoSpaceDE w:val="0"/>
              <w:autoSpaceDN w:val="0"/>
              <w:adjustRightInd w:val="0"/>
              <w:jc w:val="center"/>
              <w:rPr>
                <w:rFonts w:eastAsia="SimSun"/>
                <w:color w:val="000000"/>
                <w:sz w:val="20"/>
                <w:szCs w:val="20"/>
              </w:rPr>
            </w:pPr>
          </w:p>
        </w:tc>
      </w:tr>
      <w:tr w:rsidR="007A6920" w14:paraId="0003E41E" w14:textId="77777777" w:rsidTr="007A6920">
        <w:trPr>
          <w:trHeight w:val="245"/>
        </w:trPr>
        <w:tc>
          <w:tcPr>
            <w:tcW w:w="1258" w:type="dxa"/>
            <w:tcBorders>
              <w:top w:val="single" w:sz="6" w:space="0" w:color="auto"/>
              <w:left w:val="nil"/>
              <w:bottom w:val="single" w:sz="6" w:space="0" w:color="auto"/>
              <w:right w:val="nil"/>
            </w:tcBorders>
            <w:shd w:val="solid" w:color="CCFFCC" w:fill="auto"/>
          </w:tcPr>
          <w:p w14:paraId="3FA20ACB" w14:textId="77777777" w:rsidR="007A6920" w:rsidRDefault="007A6920">
            <w:pPr>
              <w:autoSpaceDE w:val="0"/>
              <w:autoSpaceDN w:val="0"/>
              <w:adjustRightInd w:val="0"/>
              <w:jc w:val="center"/>
              <w:rPr>
                <w:rFonts w:eastAsia="SimSun"/>
                <w:color w:val="000000"/>
                <w:sz w:val="20"/>
                <w:szCs w:val="20"/>
              </w:rPr>
            </w:pPr>
            <w:r>
              <w:rPr>
                <w:rFonts w:eastAsia="SimSun"/>
                <w:color w:val="000000"/>
                <w:sz w:val="20"/>
                <w:szCs w:val="20"/>
              </w:rPr>
              <w:t>Output 1.3</w:t>
            </w:r>
          </w:p>
        </w:tc>
        <w:tc>
          <w:tcPr>
            <w:tcW w:w="7742" w:type="dxa"/>
            <w:tcBorders>
              <w:top w:val="single" w:sz="6" w:space="0" w:color="auto"/>
              <w:left w:val="nil"/>
              <w:bottom w:val="single" w:sz="6" w:space="0" w:color="auto"/>
              <w:right w:val="single" w:sz="12" w:space="0" w:color="auto"/>
            </w:tcBorders>
            <w:shd w:val="solid" w:color="CCFFCC" w:fill="auto"/>
          </w:tcPr>
          <w:p w14:paraId="4684E470" w14:textId="34598727" w:rsidR="007A6920" w:rsidRDefault="00854639">
            <w:pPr>
              <w:autoSpaceDE w:val="0"/>
              <w:autoSpaceDN w:val="0"/>
              <w:adjustRightInd w:val="0"/>
              <w:rPr>
                <w:rFonts w:eastAsia="SimSun"/>
                <w:color w:val="000000"/>
                <w:sz w:val="20"/>
                <w:szCs w:val="20"/>
              </w:rPr>
            </w:pPr>
            <w:r>
              <w:rPr>
                <w:rFonts w:eastAsia="SimSun"/>
                <w:color w:val="000000"/>
                <w:sz w:val="20"/>
                <w:szCs w:val="20"/>
              </w:rPr>
              <w:t>Trans</w:t>
            </w:r>
            <w:r w:rsidR="007A6920">
              <w:rPr>
                <w:rFonts w:eastAsia="SimSun"/>
                <w:color w:val="000000"/>
                <w:sz w:val="20"/>
                <w:szCs w:val="20"/>
              </w:rPr>
              <w:t>parency methodologies, procedures, and guidelines - Adaptation</w:t>
            </w:r>
          </w:p>
        </w:tc>
        <w:tc>
          <w:tcPr>
            <w:tcW w:w="451" w:type="dxa"/>
            <w:tcBorders>
              <w:top w:val="single" w:sz="6" w:space="0" w:color="auto"/>
              <w:left w:val="nil"/>
              <w:bottom w:val="single" w:sz="6" w:space="0" w:color="auto"/>
              <w:right w:val="nil"/>
            </w:tcBorders>
            <w:shd w:val="solid" w:color="CCFFCC" w:fill="auto"/>
          </w:tcPr>
          <w:p w14:paraId="733C7C98"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7284C03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9CFC916"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362449B"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BEED290"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410B981"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30A93F8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7F66086"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1E1F002"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3C17C2F"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0C5C981"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2ED016B5" w14:textId="77777777" w:rsidR="007A6920" w:rsidRDefault="007A6920">
            <w:pPr>
              <w:autoSpaceDE w:val="0"/>
              <w:autoSpaceDN w:val="0"/>
              <w:adjustRightInd w:val="0"/>
              <w:jc w:val="center"/>
              <w:rPr>
                <w:rFonts w:eastAsia="SimSun"/>
                <w:color w:val="000000"/>
                <w:sz w:val="20"/>
                <w:szCs w:val="20"/>
              </w:rPr>
            </w:pPr>
          </w:p>
        </w:tc>
      </w:tr>
      <w:tr w:rsidR="007A6920" w14:paraId="167B448D" w14:textId="77777777" w:rsidTr="007A6920">
        <w:trPr>
          <w:trHeight w:val="245"/>
        </w:trPr>
        <w:tc>
          <w:tcPr>
            <w:tcW w:w="1258" w:type="dxa"/>
            <w:tcBorders>
              <w:top w:val="nil"/>
              <w:left w:val="nil"/>
              <w:bottom w:val="single" w:sz="6" w:space="0" w:color="auto"/>
              <w:right w:val="nil"/>
            </w:tcBorders>
          </w:tcPr>
          <w:p w14:paraId="3052F584" w14:textId="77777777" w:rsidR="007A6920" w:rsidRDefault="007A6920">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79A19FA5"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Collation of background material and organization of workshops</w:t>
            </w:r>
          </w:p>
        </w:tc>
        <w:tc>
          <w:tcPr>
            <w:tcW w:w="451" w:type="dxa"/>
            <w:tcBorders>
              <w:top w:val="single" w:sz="6" w:space="0" w:color="auto"/>
              <w:left w:val="nil"/>
              <w:bottom w:val="single" w:sz="6" w:space="0" w:color="auto"/>
              <w:right w:val="nil"/>
            </w:tcBorders>
          </w:tcPr>
          <w:p w14:paraId="48766AAC"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01E735F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E0DB9F1"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FA32667"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104EB5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4C59C6F"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C0F25C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C28B49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0A41780"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2264C27"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2442A4F"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5C17C206" w14:textId="77777777" w:rsidR="007A6920" w:rsidRDefault="007A6920">
            <w:pPr>
              <w:autoSpaceDE w:val="0"/>
              <w:autoSpaceDN w:val="0"/>
              <w:adjustRightInd w:val="0"/>
              <w:jc w:val="center"/>
              <w:rPr>
                <w:rFonts w:eastAsia="SimSun"/>
                <w:color w:val="000000"/>
                <w:sz w:val="20"/>
                <w:szCs w:val="20"/>
              </w:rPr>
            </w:pPr>
          </w:p>
        </w:tc>
      </w:tr>
      <w:tr w:rsidR="007A6920" w14:paraId="52B4D71B" w14:textId="77777777" w:rsidTr="007A6920">
        <w:trPr>
          <w:trHeight w:val="245"/>
        </w:trPr>
        <w:tc>
          <w:tcPr>
            <w:tcW w:w="1258" w:type="dxa"/>
            <w:tcBorders>
              <w:top w:val="nil"/>
              <w:left w:val="nil"/>
              <w:bottom w:val="single" w:sz="6" w:space="0" w:color="auto"/>
              <w:right w:val="nil"/>
            </w:tcBorders>
          </w:tcPr>
          <w:p w14:paraId="1201815C" w14:textId="77777777" w:rsidR="007A6920" w:rsidRDefault="007A6920">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5ECC595F"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Learning-by-doing workshops to negotiate texts</w:t>
            </w:r>
          </w:p>
        </w:tc>
        <w:tc>
          <w:tcPr>
            <w:tcW w:w="451" w:type="dxa"/>
            <w:tcBorders>
              <w:top w:val="single" w:sz="6" w:space="0" w:color="auto"/>
              <w:left w:val="nil"/>
              <w:bottom w:val="single" w:sz="6" w:space="0" w:color="auto"/>
              <w:right w:val="nil"/>
            </w:tcBorders>
          </w:tcPr>
          <w:p w14:paraId="608D7F21"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F530B3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FE27BA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EAF59E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8184297"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5BF6EA1"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C03CCCF"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8D5157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1A632A7"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FF20D20"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3EE8A60"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613F4131" w14:textId="77777777" w:rsidR="007A6920" w:rsidRDefault="007A6920">
            <w:pPr>
              <w:autoSpaceDE w:val="0"/>
              <w:autoSpaceDN w:val="0"/>
              <w:adjustRightInd w:val="0"/>
              <w:jc w:val="center"/>
              <w:rPr>
                <w:rFonts w:eastAsia="SimSun"/>
                <w:color w:val="000000"/>
                <w:sz w:val="20"/>
                <w:szCs w:val="20"/>
              </w:rPr>
            </w:pPr>
          </w:p>
        </w:tc>
      </w:tr>
      <w:tr w:rsidR="007A6920" w14:paraId="6F765061" w14:textId="77777777" w:rsidTr="007A6920">
        <w:trPr>
          <w:trHeight w:val="245"/>
        </w:trPr>
        <w:tc>
          <w:tcPr>
            <w:tcW w:w="1258" w:type="dxa"/>
            <w:tcBorders>
              <w:top w:val="single" w:sz="6" w:space="0" w:color="auto"/>
              <w:left w:val="nil"/>
              <w:bottom w:val="single" w:sz="6" w:space="0" w:color="auto"/>
              <w:right w:val="nil"/>
            </w:tcBorders>
            <w:shd w:val="solid" w:color="CCFFCC" w:fill="auto"/>
          </w:tcPr>
          <w:p w14:paraId="7EAD0CA2" w14:textId="77777777" w:rsidR="007A6920" w:rsidRDefault="007A6920">
            <w:pPr>
              <w:autoSpaceDE w:val="0"/>
              <w:autoSpaceDN w:val="0"/>
              <w:adjustRightInd w:val="0"/>
              <w:jc w:val="center"/>
              <w:rPr>
                <w:rFonts w:eastAsia="SimSun"/>
                <w:color w:val="000000"/>
                <w:sz w:val="20"/>
                <w:szCs w:val="20"/>
              </w:rPr>
            </w:pPr>
            <w:r>
              <w:rPr>
                <w:rFonts w:eastAsia="SimSun"/>
                <w:color w:val="000000"/>
                <w:sz w:val="20"/>
                <w:szCs w:val="20"/>
              </w:rPr>
              <w:t>Output 1.4</w:t>
            </w:r>
          </w:p>
        </w:tc>
        <w:tc>
          <w:tcPr>
            <w:tcW w:w="7742" w:type="dxa"/>
            <w:tcBorders>
              <w:top w:val="single" w:sz="6" w:space="0" w:color="auto"/>
              <w:left w:val="nil"/>
              <w:bottom w:val="nil"/>
              <w:right w:val="single" w:sz="12" w:space="0" w:color="auto"/>
            </w:tcBorders>
            <w:shd w:val="solid" w:color="CCFFCC" w:fill="auto"/>
          </w:tcPr>
          <w:p w14:paraId="4FCA9D49" w14:textId="1F0F5761" w:rsidR="007A6920" w:rsidRDefault="00854639">
            <w:pPr>
              <w:autoSpaceDE w:val="0"/>
              <w:autoSpaceDN w:val="0"/>
              <w:adjustRightInd w:val="0"/>
              <w:rPr>
                <w:rFonts w:eastAsia="SimSun"/>
                <w:color w:val="000000"/>
                <w:sz w:val="20"/>
                <w:szCs w:val="20"/>
              </w:rPr>
            </w:pPr>
            <w:r>
              <w:rPr>
                <w:rFonts w:eastAsia="SimSun"/>
                <w:color w:val="000000"/>
                <w:sz w:val="20"/>
                <w:szCs w:val="20"/>
              </w:rPr>
              <w:t>Trans</w:t>
            </w:r>
            <w:r w:rsidR="007A6920">
              <w:rPr>
                <w:rFonts w:eastAsia="SimSun"/>
                <w:color w:val="000000"/>
                <w:sz w:val="20"/>
                <w:szCs w:val="20"/>
              </w:rPr>
              <w:t>parency methodologies, procedures, and guidelines - Climate Finance</w:t>
            </w:r>
          </w:p>
        </w:tc>
        <w:tc>
          <w:tcPr>
            <w:tcW w:w="451" w:type="dxa"/>
            <w:tcBorders>
              <w:top w:val="single" w:sz="6" w:space="0" w:color="auto"/>
              <w:left w:val="nil"/>
              <w:bottom w:val="single" w:sz="6" w:space="0" w:color="auto"/>
              <w:right w:val="nil"/>
            </w:tcBorders>
            <w:shd w:val="solid" w:color="CCFFCC" w:fill="auto"/>
          </w:tcPr>
          <w:p w14:paraId="2B00CBB8"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58940F49"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31B3B4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6BD47B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675112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42088B7"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1F29DC7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3FC01E0"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5E0A1C7"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5AB19FF"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0112925"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5D6464A7" w14:textId="77777777" w:rsidR="007A6920" w:rsidRDefault="007A6920">
            <w:pPr>
              <w:autoSpaceDE w:val="0"/>
              <w:autoSpaceDN w:val="0"/>
              <w:adjustRightInd w:val="0"/>
              <w:jc w:val="center"/>
              <w:rPr>
                <w:rFonts w:eastAsia="SimSun"/>
                <w:color w:val="000000"/>
                <w:sz w:val="20"/>
                <w:szCs w:val="20"/>
              </w:rPr>
            </w:pPr>
          </w:p>
        </w:tc>
      </w:tr>
      <w:tr w:rsidR="007A6920" w14:paraId="3D14817B" w14:textId="77777777" w:rsidTr="007A6920">
        <w:trPr>
          <w:trHeight w:val="245"/>
        </w:trPr>
        <w:tc>
          <w:tcPr>
            <w:tcW w:w="1258" w:type="dxa"/>
            <w:tcBorders>
              <w:top w:val="nil"/>
              <w:left w:val="nil"/>
              <w:bottom w:val="single" w:sz="6" w:space="0" w:color="auto"/>
              <w:right w:val="nil"/>
            </w:tcBorders>
          </w:tcPr>
          <w:p w14:paraId="28F680CA" w14:textId="77777777" w:rsidR="007A6920" w:rsidRDefault="007A6920">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13B7A046"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Collation of background material and organization of workshops</w:t>
            </w:r>
          </w:p>
        </w:tc>
        <w:tc>
          <w:tcPr>
            <w:tcW w:w="451" w:type="dxa"/>
            <w:tcBorders>
              <w:top w:val="single" w:sz="6" w:space="0" w:color="auto"/>
              <w:left w:val="nil"/>
              <w:bottom w:val="single" w:sz="6" w:space="0" w:color="auto"/>
              <w:right w:val="nil"/>
            </w:tcBorders>
          </w:tcPr>
          <w:p w14:paraId="068C5D92"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51EE7019"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34F428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2B90266"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E9DE177"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9DF66FA"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A7E4900"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9C39071"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E891A3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CC0722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DE8DDEB"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19967BB5" w14:textId="77777777" w:rsidR="007A6920" w:rsidRDefault="007A6920">
            <w:pPr>
              <w:autoSpaceDE w:val="0"/>
              <w:autoSpaceDN w:val="0"/>
              <w:adjustRightInd w:val="0"/>
              <w:jc w:val="center"/>
              <w:rPr>
                <w:rFonts w:eastAsia="SimSun"/>
                <w:color w:val="000000"/>
                <w:sz w:val="20"/>
                <w:szCs w:val="20"/>
              </w:rPr>
            </w:pPr>
          </w:p>
        </w:tc>
      </w:tr>
      <w:tr w:rsidR="007A6920" w14:paraId="7713B171" w14:textId="77777777" w:rsidTr="007A6920">
        <w:trPr>
          <w:trHeight w:val="262"/>
        </w:trPr>
        <w:tc>
          <w:tcPr>
            <w:tcW w:w="1258" w:type="dxa"/>
            <w:tcBorders>
              <w:top w:val="nil"/>
              <w:left w:val="nil"/>
              <w:bottom w:val="nil"/>
              <w:right w:val="nil"/>
            </w:tcBorders>
          </w:tcPr>
          <w:p w14:paraId="56B82466" w14:textId="77777777" w:rsidR="007A6920" w:rsidRDefault="007A6920">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7159394A"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Learning-by-doing workshops to negotiate texts</w:t>
            </w:r>
          </w:p>
        </w:tc>
        <w:tc>
          <w:tcPr>
            <w:tcW w:w="451" w:type="dxa"/>
            <w:tcBorders>
              <w:top w:val="nil"/>
              <w:left w:val="nil"/>
              <w:bottom w:val="nil"/>
              <w:right w:val="nil"/>
            </w:tcBorders>
          </w:tcPr>
          <w:p w14:paraId="06F7BCBB" w14:textId="77777777" w:rsidR="007A6920" w:rsidRDefault="007A6920">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690FF42C"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24173C90"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2A7B2E77"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52B25004"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1DB4798E" w14:textId="77777777" w:rsidR="007A6920" w:rsidRDefault="007A6920">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2FA7F6BB"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59B13BF9"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7F56A9B4"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3AB94DF6"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71F09BAC" w14:textId="77777777" w:rsidR="007A6920" w:rsidRDefault="007A6920">
            <w:pPr>
              <w:autoSpaceDE w:val="0"/>
              <w:autoSpaceDN w:val="0"/>
              <w:adjustRightInd w:val="0"/>
              <w:jc w:val="center"/>
              <w:rPr>
                <w:rFonts w:eastAsia="SimSun"/>
                <w:color w:val="000000"/>
                <w:sz w:val="20"/>
                <w:szCs w:val="20"/>
              </w:rPr>
            </w:pPr>
          </w:p>
        </w:tc>
        <w:tc>
          <w:tcPr>
            <w:tcW w:w="452" w:type="dxa"/>
            <w:tcBorders>
              <w:top w:val="nil"/>
              <w:left w:val="nil"/>
              <w:bottom w:val="nil"/>
              <w:right w:val="single" w:sz="12" w:space="0" w:color="auto"/>
            </w:tcBorders>
          </w:tcPr>
          <w:p w14:paraId="3691165D" w14:textId="77777777" w:rsidR="007A6920" w:rsidRDefault="007A6920">
            <w:pPr>
              <w:autoSpaceDE w:val="0"/>
              <w:autoSpaceDN w:val="0"/>
              <w:adjustRightInd w:val="0"/>
              <w:jc w:val="center"/>
              <w:rPr>
                <w:rFonts w:eastAsia="SimSun"/>
                <w:color w:val="000000"/>
                <w:sz w:val="20"/>
                <w:szCs w:val="20"/>
              </w:rPr>
            </w:pPr>
          </w:p>
        </w:tc>
      </w:tr>
      <w:tr w:rsidR="007A6920" w14:paraId="3B107F98" w14:textId="77777777" w:rsidTr="007A6920">
        <w:trPr>
          <w:trHeight w:val="262"/>
        </w:trPr>
        <w:tc>
          <w:tcPr>
            <w:tcW w:w="9000" w:type="dxa"/>
            <w:gridSpan w:val="2"/>
            <w:tcBorders>
              <w:top w:val="single" w:sz="12" w:space="0" w:color="auto"/>
              <w:left w:val="single" w:sz="12" w:space="0" w:color="auto"/>
              <w:bottom w:val="single" w:sz="12" w:space="0" w:color="auto"/>
              <w:right w:val="single" w:sz="12" w:space="0" w:color="auto"/>
            </w:tcBorders>
            <w:shd w:val="solid" w:color="00FF00" w:fill="auto"/>
          </w:tcPr>
          <w:p w14:paraId="498B3D14" w14:textId="77777777" w:rsidR="007A6920" w:rsidRDefault="007A6920">
            <w:pPr>
              <w:autoSpaceDE w:val="0"/>
              <w:autoSpaceDN w:val="0"/>
              <w:adjustRightInd w:val="0"/>
              <w:rPr>
                <w:rFonts w:eastAsia="SimSun"/>
                <w:b/>
                <w:bCs/>
                <w:color w:val="000000"/>
                <w:sz w:val="20"/>
                <w:szCs w:val="20"/>
              </w:rPr>
            </w:pPr>
            <w:r>
              <w:rPr>
                <w:rFonts w:eastAsia="SimSun"/>
                <w:b/>
                <w:bCs/>
                <w:color w:val="000000"/>
                <w:sz w:val="20"/>
                <w:szCs w:val="20"/>
              </w:rPr>
              <w:t>COMPONENT B:  Strengthening Capacities to Implement an Enhanced Transparency Framework</w:t>
            </w:r>
          </w:p>
        </w:tc>
        <w:tc>
          <w:tcPr>
            <w:tcW w:w="451" w:type="dxa"/>
            <w:tcBorders>
              <w:top w:val="single" w:sz="12" w:space="0" w:color="auto"/>
              <w:left w:val="nil"/>
              <w:bottom w:val="single" w:sz="12" w:space="0" w:color="auto"/>
              <w:right w:val="nil"/>
            </w:tcBorders>
            <w:shd w:val="solid" w:color="00FF00" w:fill="auto"/>
          </w:tcPr>
          <w:p w14:paraId="562865B5"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nil"/>
            </w:tcBorders>
            <w:shd w:val="solid" w:color="00FF00" w:fill="auto"/>
          </w:tcPr>
          <w:p w14:paraId="66D2A319"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39C7E7D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45155927"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5F09FC4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1D209BE5"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nil"/>
            </w:tcBorders>
            <w:shd w:val="solid" w:color="00FF00" w:fill="auto"/>
          </w:tcPr>
          <w:p w14:paraId="0709611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0DDE21A6"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1DBD8791"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0B068A3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14F2015B"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single" w:sz="12" w:space="0" w:color="auto"/>
            </w:tcBorders>
            <w:shd w:val="solid" w:color="00FF00" w:fill="auto"/>
          </w:tcPr>
          <w:p w14:paraId="232AC691" w14:textId="77777777" w:rsidR="007A6920" w:rsidRDefault="007A6920">
            <w:pPr>
              <w:autoSpaceDE w:val="0"/>
              <w:autoSpaceDN w:val="0"/>
              <w:adjustRightInd w:val="0"/>
              <w:jc w:val="center"/>
              <w:rPr>
                <w:rFonts w:eastAsia="SimSun"/>
                <w:color w:val="000000"/>
                <w:sz w:val="20"/>
                <w:szCs w:val="20"/>
              </w:rPr>
            </w:pPr>
          </w:p>
        </w:tc>
      </w:tr>
      <w:tr w:rsidR="007A6920" w14:paraId="6739DAC1" w14:textId="77777777" w:rsidTr="007A6920">
        <w:trPr>
          <w:trHeight w:val="262"/>
        </w:trPr>
        <w:tc>
          <w:tcPr>
            <w:tcW w:w="1258" w:type="dxa"/>
            <w:tcBorders>
              <w:top w:val="single" w:sz="12" w:space="0" w:color="auto"/>
              <w:left w:val="single" w:sz="12" w:space="0" w:color="auto"/>
              <w:bottom w:val="single" w:sz="12" w:space="0" w:color="auto"/>
              <w:right w:val="nil"/>
            </w:tcBorders>
            <w:shd w:val="solid" w:color="CCCCFF" w:fill="auto"/>
          </w:tcPr>
          <w:p w14:paraId="02FBB8AC" w14:textId="77777777" w:rsidR="007A6920" w:rsidRDefault="007A6920">
            <w:pPr>
              <w:autoSpaceDE w:val="0"/>
              <w:autoSpaceDN w:val="0"/>
              <w:adjustRightInd w:val="0"/>
              <w:jc w:val="center"/>
              <w:rPr>
                <w:rFonts w:eastAsia="SimSun"/>
                <w:b/>
                <w:bCs/>
                <w:color w:val="000000"/>
                <w:sz w:val="20"/>
                <w:szCs w:val="20"/>
              </w:rPr>
            </w:pPr>
            <w:r>
              <w:rPr>
                <w:rFonts w:eastAsia="SimSun"/>
                <w:b/>
                <w:bCs/>
                <w:color w:val="000000"/>
                <w:sz w:val="20"/>
                <w:szCs w:val="20"/>
              </w:rPr>
              <w:t>Outcome 2</w:t>
            </w:r>
          </w:p>
        </w:tc>
        <w:tc>
          <w:tcPr>
            <w:tcW w:w="7742" w:type="dxa"/>
            <w:tcBorders>
              <w:top w:val="single" w:sz="12" w:space="0" w:color="auto"/>
              <w:left w:val="nil"/>
              <w:bottom w:val="single" w:sz="12" w:space="0" w:color="auto"/>
              <w:right w:val="single" w:sz="12" w:space="0" w:color="auto"/>
            </w:tcBorders>
            <w:shd w:val="solid" w:color="CCCCFF" w:fill="auto"/>
          </w:tcPr>
          <w:p w14:paraId="0DE858C8" w14:textId="6CF6A2D9" w:rsidR="007A6920" w:rsidRDefault="002B3A71">
            <w:pPr>
              <w:autoSpaceDE w:val="0"/>
              <w:autoSpaceDN w:val="0"/>
              <w:adjustRightInd w:val="0"/>
              <w:rPr>
                <w:rFonts w:eastAsia="SimSun"/>
                <w:b/>
                <w:bCs/>
                <w:color w:val="000000"/>
                <w:sz w:val="20"/>
                <w:szCs w:val="20"/>
              </w:rPr>
            </w:pPr>
            <w:r w:rsidRPr="002B3A71">
              <w:rPr>
                <w:rFonts w:eastAsia="SimSun"/>
                <w:b/>
                <w:bCs/>
                <w:color w:val="000000"/>
                <w:sz w:val="20"/>
                <w:szCs w:val="20"/>
              </w:rPr>
              <w:t>Strengthened national institutions to implement enhanced transparency</w:t>
            </w:r>
          </w:p>
        </w:tc>
        <w:tc>
          <w:tcPr>
            <w:tcW w:w="451" w:type="dxa"/>
            <w:tcBorders>
              <w:top w:val="single" w:sz="12" w:space="0" w:color="auto"/>
              <w:left w:val="single" w:sz="12" w:space="0" w:color="auto"/>
              <w:bottom w:val="single" w:sz="12" w:space="0" w:color="auto"/>
              <w:right w:val="nil"/>
            </w:tcBorders>
            <w:shd w:val="solid" w:color="CCCCFF" w:fill="auto"/>
          </w:tcPr>
          <w:p w14:paraId="25A2B046" w14:textId="77777777" w:rsidR="007A6920" w:rsidRDefault="007A6920">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6D514013"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61140027"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5756BD8B"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35B2747C"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1A2B7D9C" w14:textId="77777777" w:rsidR="007A6920" w:rsidRDefault="007A6920">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117E84DE"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3DBBFF28"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70387872"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4171A23A"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3F696BCE" w14:textId="77777777" w:rsidR="007A6920" w:rsidRDefault="007A6920">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single" w:sz="12" w:space="0" w:color="auto"/>
            </w:tcBorders>
            <w:shd w:val="solid" w:color="CCCCFF" w:fill="auto"/>
          </w:tcPr>
          <w:p w14:paraId="4A59846B" w14:textId="77777777" w:rsidR="007A6920" w:rsidRDefault="007A6920">
            <w:pPr>
              <w:autoSpaceDE w:val="0"/>
              <w:autoSpaceDN w:val="0"/>
              <w:adjustRightInd w:val="0"/>
              <w:rPr>
                <w:rFonts w:eastAsia="SimSun"/>
                <w:b/>
                <w:bCs/>
                <w:color w:val="000000"/>
                <w:sz w:val="20"/>
                <w:szCs w:val="20"/>
              </w:rPr>
            </w:pPr>
          </w:p>
        </w:tc>
      </w:tr>
      <w:tr w:rsidR="007A6920" w14:paraId="52AA6D28" w14:textId="77777777" w:rsidTr="007A6920">
        <w:trPr>
          <w:trHeight w:val="245"/>
        </w:trPr>
        <w:tc>
          <w:tcPr>
            <w:tcW w:w="1258" w:type="dxa"/>
            <w:tcBorders>
              <w:top w:val="nil"/>
              <w:left w:val="nil"/>
              <w:bottom w:val="single" w:sz="6" w:space="0" w:color="auto"/>
              <w:right w:val="nil"/>
            </w:tcBorders>
            <w:shd w:val="solid" w:color="CCFFCC" w:fill="auto"/>
          </w:tcPr>
          <w:p w14:paraId="318A0ECE" w14:textId="77777777" w:rsidR="007A6920" w:rsidRDefault="007A6920">
            <w:pPr>
              <w:autoSpaceDE w:val="0"/>
              <w:autoSpaceDN w:val="0"/>
              <w:adjustRightInd w:val="0"/>
              <w:jc w:val="center"/>
              <w:rPr>
                <w:rFonts w:eastAsia="SimSun"/>
                <w:color w:val="000000"/>
                <w:sz w:val="20"/>
                <w:szCs w:val="20"/>
              </w:rPr>
            </w:pPr>
            <w:r>
              <w:rPr>
                <w:rFonts w:eastAsia="SimSun"/>
                <w:color w:val="000000"/>
                <w:sz w:val="20"/>
                <w:szCs w:val="20"/>
              </w:rPr>
              <w:t>Output 2.1</w:t>
            </w:r>
          </w:p>
        </w:tc>
        <w:tc>
          <w:tcPr>
            <w:tcW w:w="7742" w:type="dxa"/>
            <w:tcBorders>
              <w:top w:val="nil"/>
              <w:left w:val="nil"/>
              <w:bottom w:val="single" w:sz="6" w:space="0" w:color="auto"/>
              <w:right w:val="single" w:sz="12" w:space="0" w:color="auto"/>
            </w:tcBorders>
            <w:shd w:val="solid" w:color="CCFFCC" w:fill="auto"/>
          </w:tcPr>
          <w:p w14:paraId="1866D5DF"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Improved GHG inventory and projections to demonstrate benefits of mitigation actions</w:t>
            </w:r>
          </w:p>
        </w:tc>
        <w:tc>
          <w:tcPr>
            <w:tcW w:w="451" w:type="dxa"/>
            <w:tcBorders>
              <w:top w:val="single" w:sz="12" w:space="0" w:color="auto"/>
              <w:left w:val="nil"/>
              <w:bottom w:val="single" w:sz="6" w:space="0" w:color="auto"/>
              <w:right w:val="nil"/>
            </w:tcBorders>
            <w:shd w:val="solid" w:color="CCFFCC" w:fill="auto"/>
          </w:tcPr>
          <w:p w14:paraId="3C27881B"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539D413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52DB8072"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49DB685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013F6E30"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7972D5F7"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45875D37"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750FEF5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7F5E50DE"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60515A8B"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2C0B771D"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single" w:sz="12" w:space="0" w:color="auto"/>
            </w:tcBorders>
            <w:shd w:val="solid" w:color="CCFFCC" w:fill="auto"/>
          </w:tcPr>
          <w:p w14:paraId="4EE56D99" w14:textId="77777777" w:rsidR="007A6920" w:rsidRDefault="007A6920">
            <w:pPr>
              <w:autoSpaceDE w:val="0"/>
              <w:autoSpaceDN w:val="0"/>
              <w:adjustRightInd w:val="0"/>
              <w:jc w:val="center"/>
              <w:rPr>
                <w:rFonts w:eastAsia="SimSun"/>
                <w:color w:val="000000"/>
                <w:sz w:val="20"/>
                <w:szCs w:val="20"/>
              </w:rPr>
            </w:pPr>
          </w:p>
        </w:tc>
      </w:tr>
      <w:tr w:rsidR="007A6920" w14:paraId="09FC4257" w14:textId="77777777" w:rsidTr="007A6920">
        <w:trPr>
          <w:trHeight w:val="245"/>
        </w:trPr>
        <w:tc>
          <w:tcPr>
            <w:tcW w:w="1258" w:type="dxa"/>
            <w:tcBorders>
              <w:top w:val="nil"/>
              <w:left w:val="nil"/>
              <w:bottom w:val="single" w:sz="6" w:space="0" w:color="auto"/>
              <w:right w:val="nil"/>
            </w:tcBorders>
          </w:tcPr>
          <w:p w14:paraId="6F2A8AEB" w14:textId="77777777" w:rsidR="007A6920" w:rsidRDefault="007A6920">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4E204F15"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Update needs assessment and recommendations on GHG inventory</w:t>
            </w:r>
          </w:p>
        </w:tc>
        <w:tc>
          <w:tcPr>
            <w:tcW w:w="451" w:type="dxa"/>
            <w:tcBorders>
              <w:top w:val="single" w:sz="6" w:space="0" w:color="auto"/>
              <w:left w:val="nil"/>
              <w:bottom w:val="single" w:sz="6" w:space="0" w:color="auto"/>
              <w:right w:val="nil"/>
            </w:tcBorders>
          </w:tcPr>
          <w:p w14:paraId="4886C041"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48A5F77"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B7D60F9"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3FE1D5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6B7F68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A78AEA5"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2D0CC7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F414AA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6DA86F9"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878B3CE"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996CC44"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19270BCC" w14:textId="77777777" w:rsidR="007A6920" w:rsidRDefault="007A6920">
            <w:pPr>
              <w:autoSpaceDE w:val="0"/>
              <w:autoSpaceDN w:val="0"/>
              <w:adjustRightInd w:val="0"/>
              <w:jc w:val="center"/>
              <w:rPr>
                <w:rFonts w:eastAsia="SimSun"/>
                <w:color w:val="000000"/>
                <w:sz w:val="20"/>
                <w:szCs w:val="20"/>
              </w:rPr>
            </w:pPr>
          </w:p>
        </w:tc>
      </w:tr>
      <w:tr w:rsidR="007A6920" w14:paraId="668E02EE" w14:textId="77777777" w:rsidTr="007A6920">
        <w:trPr>
          <w:trHeight w:val="245"/>
        </w:trPr>
        <w:tc>
          <w:tcPr>
            <w:tcW w:w="1258" w:type="dxa"/>
            <w:tcBorders>
              <w:top w:val="nil"/>
              <w:left w:val="nil"/>
              <w:bottom w:val="single" w:sz="6" w:space="0" w:color="auto"/>
              <w:right w:val="nil"/>
            </w:tcBorders>
          </w:tcPr>
          <w:p w14:paraId="2D89C40C" w14:textId="77777777" w:rsidR="007A6920" w:rsidRDefault="007A6920">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1932BBEE"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Identification of various mitigation interventions applicable to Montenegro</w:t>
            </w:r>
          </w:p>
        </w:tc>
        <w:tc>
          <w:tcPr>
            <w:tcW w:w="451" w:type="dxa"/>
            <w:tcBorders>
              <w:top w:val="single" w:sz="6" w:space="0" w:color="auto"/>
              <w:left w:val="nil"/>
              <w:bottom w:val="single" w:sz="6" w:space="0" w:color="auto"/>
              <w:right w:val="nil"/>
            </w:tcBorders>
          </w:tcPr>
          <w:p w14:paraId="4A605C72"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DC76A16"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63DC4AE"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AAF1642"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9F5D40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6D388D4"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C34EBA7"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541602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8137796"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DDF9C2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6760B70"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19A192EB" w14:textId="77777777" w:rsidR="007A6920" w:rsidRDefault="007A6920">
            <w:pPr>
              <w:autoSpaceDE w:val="0"/>
              <w:autoSpaceDN w:val="0"/>
              <w:adjustRightInd w:val="0"/>
              <w:jc w:val="center"/>
              <w:rPr>
                <w:rFonts w:eastAsia="SimSun"/>
                <w:color w:val="000000"/>
                <w:sz w:val="20"/>
                <w:szCs w:val="20"/>
              </w:rPr>
            </w:pPr>
          </w:p>
        </w:tc>
      </w:tr>
      <w:tr w:rsidR="007A6920" w14:paraId="407CE140" w14:textId="77777777" w:rsidTr="007A6920">
        <w:trPr>
          <w:trHeight w:val="245"/>
        </w:trPr>
        <w:tc>
          <w:tcPr>
            <w:tcW w:w="1258" w:type="dxa"/>
            <w:tcBorders>
              <w:top w:val="nil"/>
              <w:left w:val="nil"/>
              <w:bottom w:val="single" w:sz="6" w:space="0" w:color="auto"/>
              <w:right w:val="nil"/>
            </w:tcBorders>
          </w:tcPr>
          <w:p w14:paraId="71136230" w14:textId="77777777" w:rsidR="007A6920" w:rsidRDefault="007A6920">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0FAAC3B3"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Consultations and workshops for a consensus of targeted GHG indicators and models</w:t>
            </w:r>
          </w:p>
        </w:tc>
        <w:tc>
          <w:tcPr>
            <w:tcW w:w="451" w:type="dxa"/>
            <w:tcBorders>
              <w:top w:val="single" w:sz="6" w:space="0" w:color="auto"/>
              <w:left w:val="nil"/>
              <w:bottom w:val="single" w:sz="6" w:space="0" w:color="auto"/>
              <w:right w:val="nil"/>
            </w:tcBorders>
          </w:tcPr>
          <w:p w14:paraId="25227209"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57D8C1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C748A34"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DE6AEAE"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5C80F1E"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6F8DDCC"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5461A42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0E3BCEB"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BD35F2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6F66EE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70A5B6D"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13626301" w14:textId="77777777" w:rsidR="007A6920" w:rsidRDefault="007A6920">
            <w:pPr>
              <w:autoSpaceDE w:val="0"/>
              <w:autoSpaceDN w:val="0"/>
              <w:adjustRightInd w:val="0"/>
              <w:jc w:val="center"/>
              <w:rPr>
                <w:rFonts w:eastAsia="SimSun"/>
                <w:color w:val="000000"/>
                <w:sz w:val="20"/>
                <w:szCs w:val="20"/>
              </w:rPr>
            </w:pPr>
          </w:p>
        </w:tc>
      </w:tr>
      <w:tr w:rsidR="007A6920" w14:paraId="0BA3DDAE" w14:textId="77777777" w:rsidTr="007A6920">
        <w:trPr>
          <w:trHeight w:val="245"/>
        </w:trPr>
        <w:tc>
          <w:tcPr>
            <w:tcW w:w="1258" w:type="dxa"/>
            <w:tcBorders>
              <w:top w:val="nil"/>
              <w:left w:val="nil"/>
              <w:bottom w:val="single" w:sz="6" w:space="0" w:color="auto"/>
              <w:right w:val="nil"/>
            </w:tcBorders>
          </w:tcPr>
          <w:p w14:paraId="11DA1D75" w14:textId="77777777" w:rsidR="007A6920" w:rsidRDefault="007A6920">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77A8D6BC"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Learning-by-doing trainings on the collection of data and information</w:t>
            </w:r>
          </w:p>
        </w:tc>
        <w:tc>
          <w:tcPr>
            <w:tcW w:w="451" w:type="dxa"/>
            <w:tcBorders>
              <w:top w:val="single" w:sz="6" w:space="0" w:color="auto"/>
              <w:left w:val="nil"/>
              <w:bottom w:val="single" w:sz="6" w:space="0" w:color="auto"/>
              <w:right w:val="nil"/>
            </w:tcBorders>
            <w:shd w:val="solid" w:color="FFCC00" w:fill="auto"/>
          </w:tcPr>
          <w:p w14:paraId="2342E435"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58398D1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32E74C6E"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E6BE8F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CD4E66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E97F0BB"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5FB24AE"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EBAEC84"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41084D4"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8C4A309"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AAF914B"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1C65E235" w14:textId="77777777" w:rsidR="007A6920" w:rsidRDefault="007A6920">
            <w:pPr>
              <w:autoSpaceDE w:val="0"/>
              <w:autoSpaceDN w:val="0"/>
              <w:adjustRightInd w:val="0"/>
              <w:jc w:val="center"/>
              <w:rPr>
                <w:rFonts w:eastAsia="SimSun"/>
                <w:color w:val="000000"/>
                <w:sz w:val="20"/>
                <w:szCs w:val="20"/>
              </w:rPr>
            </w:pPr>
          </w:p>
        </w:tc>
      </w:tr>
      <w:tr w:rsidR="007A6920" w14:paraId="60AAB32A" w14:textId="77777777" w:rsidTr="007A6920">
        <w:trPr>
          <w:trHeight w:val="245"/>
        </w:trPr>
        <w:tc>
          <w:tcPr>
            <w:tcW w:w="1258" w:type="dxa"/>
            <w:tcBorders>
              <w:top w:val="nil"/>
              <w:left w:val="nil"/>
              <w:bottom w:val="single" w:sz="6" w:space="0" w:color="auto"/>
              <w:right w:val="nil"/>
            </w:tcBorders>
          </w:tcPr>
          <w:p w14:paraId="287C0832" w14:textId="77777777" w:rsidR="007A6920" w:rsidRDefault="007A6920">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3953318B"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Learning-by-doing trainings on the formulation of projection models and scenarios</w:t>
            </w:r>
          </w:p>
        </w:tc>
        <w:tc>
          <w:tcPr>
            <w:tcW w:w="451" w:type="dxa"/>
            <w:tcBorders>
              <w:top w:val="single" w:sz="6" w:space="0" w:color="auto"/>
              <w:left w:val="nil"/>
              <w:bottom w:val="single" w:sz="6" w:space="0" w:color="auto"/>
              <w:right w:val="nil"/>
            </w:tcBorders>
          </w:tcPr>
          <w:p w14:paraId="47A070FF"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11BB5C2"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F18CC7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05699860"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3F0760D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191BA46D"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547FAE8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1577571"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3414851"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A80243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0FA352F"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49D738CB" w14:textId="77777777" w:rsidR="007A6920" w:rsidRDefault="007A6920">
            <w:pPr>
              <w:autoSpaceDE w:val="0"/>
              <w:autoSpaceDN w:val="0"/>
              <w:adjustRightInd w:val="0"/>
              <w:jc w:val="center"/>
              <w:rPr>
                <w:rFonts w:eastAsia="SimSun"/>
                <w:color w:val="000000"/>
                <w:sz w:val="20"/>
                <w:szCs w:val="20"/>
              </w:rPr>
            </w:pPr>
          </w:p>
        </w:tc>
      </w:tr>
      <w:tr w:rsidR="007A6920" w14:paraId="344DA3D7" w14:textId="77777777" w:rsidTr="007A6920">
        <w:trPr>
          <w:trHeight w:val="245"/>
        </w:trPr>
        <w:tc>
          <w:tcPr>
            <w:tcW w:w="1258" w:type="dxa"/>
            <w:tcBorders>
              <w:top w:val="nil"/>
              <w:left w:val="nil"/>
              <w:bottom w:val="single" w:sz="6" w:space="0" w:color="auto"/>
              <w:right w:val="nil"/>
            </w:tcBorders>
            <w:shd w:val="solid" w:color="CCFFCC" w:fill="auto"/>
          </w:tcPr>
          <w:p w14:paraId="0FA82FEC" w14:textId="77777777" w:rsidR="007A6920" w:rsidRDefault="007A6920">
            <w:pPr>
              <w:autoSpaceDE w:val="0"/>
              <w:autoSpaceDN w:val="0"/>
              <w:adjustRightInd w:val="0"/>
              <w:jc w:val="center"/>
              <w:rPr>
                <w:rFonts w:eastAsia="SimSun"/>
                <w:color w:val="000000"/>
                <w:sz w:val="20"/>
                <w:szCs w:val="20"/>
              </w:rPr>
            </w:pPr>
            <w:r>
              <w:rPr>
                <w:rFonts w:eastAsia="SimSun"/>
                <w:color w:val="000000"/>
                <w:sz w:val="20"/>
                <w:szCs w:val="20"/>
              </w:rPr>
              <w:t>Output 2.2</w:t>
            </w:r>
          </w:p>
        </w:tc>
        <w:tc>
          <w:tcPr>
            <w:tcW w:w="7742" w:type="dxa"/>
            <w:tcBorders>
              <w:top w:val="nil"/>
              <w:left w:val="nil"/>
              <w:bottom w:val="single" w:sz="6" w:space="0" w:color="auto"/>
              <w:right w:val="single" w:sz="12" w:space="0" w:color="auto"/>
            </w:tcBorders>
            <w:shd w:val="solid" w:color="CCFFCC" w:fill="auto"/>
          </w:tcPr>
          <w:p w14:paraId="42432629"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Strengthened institutional capacity building for reporting on national adaptation activities</w:t>
            </w:r>
          </w:p>
        </w:tc>
        <w:tc>
          <w:tcPr>
            <w:tcW w:w="451" w:type="dxa"/>
            <w:tcBorders>
              <w:top w:val="single" w:sz="6" w:space="0" w:color="auto"/>
              <w:left w:val="nil"/>
              <w:bottom w:val="single" w:sz="6" w:space="0" w:color="auto"/>
              <w:right w:val="nil"/>
            </w:tcBorders>
            <w:shd w:val="solid" w:color="CCFFCC" w:fill="auto"/>
          </w:tcPr>
          <w:p w14:paraId="251BB9EE"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33B89A6E"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C0945E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ACC7861"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132EE91"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9F6F58A"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62365FD6"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B077121"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78BD767"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AD3712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CA87367"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656023E3" w14:textId="77777777" w:rsidR="007A6920" w:rsidRDefault="007A6920">
            <w:pPr>
              <w:autoSpaceDE w:val="0"/>
              <w:autoSpaceDN w:val="0"/>
              <w:adjustRightInd w:val="0"/>
              <w:jc w:val="center"/>
              <w:rPr>
                <w:rFonts w:eastAsia="SimSun"/>
                <w:color w:val="000000"/>
                <w:sz w:val="20"/>
                <w:szCs w:val="20"/>
              </w:rPr>
            </w:pPr>
          </w:p>
        </w:tc>
      </w:tr>
      <w:tr w:rsidR="007A6920" w14:paraId="0CE32AF6" w14:textId="77777777" w:rsidTr="007A6920">
        <w:trPr>
          <w:trHeight w:val="245"/>
        </w:trPr>
        <w:tc>
          <w:tcPr>
            <w:tcW w:w="1258" w:type="dxa"/>
            <w:tcBorders>
              <w:top w:val="nil"/>
              <w:left w:val="nil"/>
              <w:bottom w:val="single" w:sz="6" w:space="0" w:color="auto"/>
              <w:right w:val="nil"/>
            </w:tcBorders>
          </w:tcPr>
          <w:p w14:paraId="219349EC" w14:textId="77777777" w:rsidR="007A6920" w:rsidRDefault="007A6920">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2A879BE8"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Updated identification and assessment of efforts to reporting on national adaptation</w:t>
            </w:r>
          </w:p>
        </w:tc>
        <w:tc>
          <w:tcPr>
            <w:tcW w:w="451" w:type="dxa"/>
            <w:tcBorders>
              <w:top w:val="single" w:sz="6" w:space="0" w:color="auto"/>
              <w:left w:val="single" w:sz="12" w:space="0" w:color="auto"/>
              <w:bottom w:val="single" w:sz="6" w:space="0" w:color="auto"/>
              <w:right w:val="nil"/>
            </w:tcBorders>
          </w:tcPr>
          <w:p w14:paraId="2F74DD76"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160CAF7"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9572A10"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FF59AD4"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C4189E4"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9539F43"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8117FFE"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2680506"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B95712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F23957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3294F45"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22D2D286" w14:textId="77777777" w:rsidR="007A6920" w:rsidRDefault="007A6920">
            <w:pPr>
              <w:autoSpaceDE w:val="0"/>
              <w:autoSpaceDN w:val="0"/>
              <w:adjustRightInd w:val="0"/>
              <w:jc w:val="center"/>
              <w:rPr>
                <w:rFonts w:eastAsia="SimSun"/>
                <w:color w:val="000000"/>
                <w:sz w:val="20"/>
                <w:szCs w:val="20"/>
              </w:rPr>
            </w:pPr>
          </w:p>
        </w:tc>
      </w:tr>
      <w:tr w:rsidR="007A6920" w14:paraId="3C85707D" w14:textId="77777777" w:rsidTr="007A6920">
        <w:trPr>
          <w:trHeight w:val="245"/>
        </w:trPr>
        <w:tc>
          <w:tcPr>
            <w:tcW w:w="1258" w:type="dxa"/>
            <w:tcBorders>
              <w:top w:val="nil"/>
              <w:left w:val="nil"/>
              <w:bottom w:val="single" w:sz="6" w:space="0" w:color="auto"/>
              <w:right w:val="nil"/>
            </w:tcBorders>
          </w:tcPr>
          <w:p w14:paraId="01F3CF66" w14:textId="77777777" w:rsidR="007A6920" w:rsidRDefault="007A6920">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01684018"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Consultations and workshops to debate the long-term impacts of adaptation efforts</w:t>
            </w:r>
          </w:p>
        </w:tc>
        <w:tc>
          <w:tcPr>
            <w:tcW w:w="451" w:type="dxa"/>
            <w:tcBorders>
              <w:top w:val="single" w:sz="6" w:space="0" w:color="auto"/>
              <w:left w:val="nil"/>
              <w:bottom w:val="single" w:sz="6" w:space="0" w:color="auto"/>
              <w:right w:val="nil"/>
            </w:tcBorders>
          </w:tcPr>
          <w:p w14:paraId="176F8981"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CFAC77E"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BC3E4E1"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53048F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86BA1D6"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42C8FD8"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4C972A1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E374970"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A0942A7"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04EC8E7"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97DFD4B"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416AE2A3" w14:textId="77777777" w:rsidR="007A6920" w:rsidRDefault="007A6920">
            <w:pPr>
              <w:autoSpaceDE w:val="0"/>
              <w:autoSpaceDN w:val="0"/>
              <w:adjustRightInd w:val="0"/>
              <w:jc w:val="center"/>
              <w:rPr>
                <w:rFonts w:eastAsia="SimSun"/>
                <w:color w:val="000000"/>
                <w:sz w:val="20"/>
                <w:szCs w:val="20"/>
              </w:rPr>
            </w:pPr>
          </w:p>
        </w:tc>
      </w:tr>
      <w:tr w:rsidR="007A6920" w14:paraId="5726447C" w14:textId="77777777" w:rsidTr="007A6920">
        <w:trPr>
          <w:trHeight w:val="245"/>
        </w:trPr>
        <w:tc>
          <w:tcPr>
            <w:tcW w:w="1258" w:type="dxa"/>
            <w:tcBorders>
              <w:top w:val="nil"/>
              <w:left w:val="nil"/>
              <w:bottom w:val="single" w:sz="6" w:space="0" w:color="auto"/>
              <w:right w:val="nil"/>
            </w:tcBorders>
          </w:tcPr>
          <w:p w14:paraId="66394D1D" w14:textId="77777777" w:rsidR="007A6920" w:rsidRDefault="007A6920">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3F504C58"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Learning-by-doing trainings on the formulation of adaptation project concept proposals</w:t>
            </w:r>
          </w:p>
        </w:tc>
        <w:tc>
          <w:tcPr>
            <w:tcW w:w="451" w:type="dxa"/>
            <w:tcBorders>
              <w:top w:val="single" w:sz="6" w:space="0" w:color="auto"/>
              <w:left w:val="nil"/>
              <w:bottom w:val="single" w:sz="6" w:space="0" w:color="auto"/>
              <w:right w:val="nil"/>
            </w:tcBorders>
          </w:tcPr>
          <w:p w14:paraId="068D9AA6"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01727B2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FEAEDB2"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12AD826F"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2571A73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1428C4BC"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B1010A9"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25C19F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25D16D7"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841DE1F"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1F2FE97"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521DAA97" w14:textId="77777777" w:rsidR="007A6920" w:rsidRDefault="007A6920">
            <w:pPr>
              <w:autoSpaceDE w:val="0"/>
              <w:autoSpaceDN w:val="0"/>
              <w:adjustRightInd w:val="0"/>
              <w:jc w:val="center"/>
              <w:rPr>
                <w:rFonts w:eastAsia="SimSun"/>
                <w:color w:val="000000"/>
                <w:sz w:val="20"/>
                <w:szCs w:val="20"/>
              </w:rPr>
            </w:pPr>
          </w:p>
        </w:tc>
      </w:tr>
      <w:tr w:rsidR="007A6920" w14:paraId="750F605D" w14:textId="77777777" w:rsidTr="007A6920">
        <w:trPr>
          <w:trHeight w:val="245"/>
        </w:trPr>
        <w:tc>
          <w:tcPr>
            <w:tcW w:w="1258" w:type="dxa"/>
            <w:tcBorders>
              <w:top w:val="nil"/>
              <w:left w:val="nil"/>
              <w:bottom w:val="single" w:sz="6" w:space="0" w:color="auto"/>
              <w:right w:val="nil"/>
            </w:tcBorders>
          </w:tcPr>
          <w:p w14:paraId="721E3CE2" w14:textId="77777777" w:rsidR="007A6920" w:rsidRDefault="007A6920">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0D12A344"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Working groups to prepare improved national reports on adaptation efforts</w:t>
            </w:r>
          </w:p>
        </w:tc>
        <w:tc>
          <w:tcPr>
            <w:tcW w:w="451" w:type="dxa"/>
            <w:tcBorders>
              <w:top w:val="single" w:sz="6" w:space="0" w:color="auto"/>
              <w:left w:val="single" w:sz="12" w:space="0" w:color="auto"/>
              <w:bottom w:val="single" w:sz="6" w:space="0" w:color="auto"/>
              <w:right w:val="nil"/>
            </w:tcBorders>
            <w:shd w:val="solid" w:color="FFCC00" w:fill="auto"/>
          </w:tcPr>
          <w:p w14:paraId="1F0E103E"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7991D84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6B2275F4"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2413F5F9"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2CD00D54"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449C0803"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0EC334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07822F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BE2B82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53BF4FD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D67A4C1"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3C28674A" w14:textId="77777777" w:rsidR="007A6920" w:rsidRDefault="007A6920">
            <w:pPr>
              <w:autoSpaceDE w:val="0"/>
              <w:autoSpaceDN w:val="0"/>
              <w:adjustRightInd w:val="0"/>
              <w:jc w:val="center"/>
              <w:rPr>
                <w:rFonts w:eastAsia="SimSun"/>
                <w:color w:val="000000"/>
                <w:sz w:val="20"/>
                <w:szCs w:val="20"/>
              </w:rPr>
            </w:pPr>
          </w:p>
        </w:tc>
      </w:tr>
      <w:tr w:rsidR="007A6920" w14:paraId="6AD6B1A1" w14:textId="77777777" w:rsidTr="007A6920">
        <w:trPr>
          <w:trHeight w:val="245"/>
        </w:trPr>
        <w:tc>
          <w:tcPr>
            <w:tcW w:w="1258" w:type="dxa"/>
            <w:tcBorders>
              <w:top w:val="nil"/>
              <w:left w:val="nil"/>
              <w:bottom w:val="single" w:sz="6" w:space="0" w:color="auto"/>
              <w:right w:val="nil"/>
            </w:tcBorders>
          </w:tcPr>
          <w:p w14:paraId="69F0D1DC" w14:textId="77777777" w:rsidR="007A6920" w:rsidRDefault="007A6920">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56AFCB59"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Awareness-raising workshops on best practice adaptation efforts</w:t>
            </w:r>
          </w:p>
        </w:tc>
        <w:tc>
          <w:tcPr>
            <w:tcW w:w="451" w:type="dxa"/>
            <w:tcBorders>
              <w:top w:val="single" w:sz="6" w:space="0" w:color="auto"/>
              <w:left w:val="single" w:sz="12" w:space="0" w:color="auto"/>
              <w:bottom w:val="single" w:sz="6" w:space="0" w:color="auto"/>
              <w:right w:val="nil"/>
            </w:tcBorders>
          </w:tcPr>
          <w:p w14:paraId="3118FAC9"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659C89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D71EF79"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6FCD6E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CCCABD0"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32E8333D"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1027B7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7481319"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31171C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F460AD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D1B0BD5"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FFCC00" w:fill="auto"/>
          </w:tcPr>
          <w:p w14:paraId="71A1E4E2" w14:textId="77777777" w:rsidR="007A6920" w:rsidRDefault="007A6920">
            <w:pPr>
              <w:autoSpaceDE w:val="0"/>
              <w:autoSpaceDN w:val="0"/>
              <w:adjustRightInd w:val="0"/>
              <w:jc w:val="center"/>
              <w:rPr>
                <w:rFonts w:eastAsia="SimSun"/>
                <w:color w:val="000000"/>
                <w:sz w:val="20"/>
                <w:szCs w:val="20"/>
              </w:rPr>
            </w:pPr>
          </w:p>
        </w:tc>
      </w:tr>
      <w:tr w:rsidR="007A6920" w14:paraId="62102F83" w14:textId="77777777" w:rsidTr="007A6920">
        <w:trPr>
          <w:trHeight w:val="245"/>
        </w:trPr>
        <w:tc>
          <w:tcPr>
            <w:tcW w:w="1258" w:type="dxa"/>
            <w:tcBorders>
              <w:top w:val="nil"/>
              <w:left w:val="nil"/>
              <w:bottom w:val="single" w:sz="6" w:space="0" w:color="auto"/>
              <w:right w:val="nil"/>
            </w:tcBorders>
            <w:shd w:val="solid" w:color="CCFFCC" w:fill="auto"/>
          </w:tcPr>
          <w:p w14:paraId="49694D2C" w14:textId="77777777" w:rsidR="007A6920" w:rsidRDefault="007A6920">
            <w:pPr>
              <w:autoSpaceDE w:val="0"/>
              <w:autoSpaceDN w:val="0"/>
              <w:adjustRightInd w:val="0"/>
              <w:jc w:val="center"/>
              <w:rPr>
                <w:rFonts w:eastAsia="SimSun"/>
                <w:color w:val="000000"/>
                <w:sz w:val="20"/>
                <w:szCs w:val="20"/>
              </w:rPr>
            </w:pPr>
            <w:r>
              <w:rPr>
                <w:rFonts w:eastAsia="SimSun"/>
                <w:color w:val="000000"/>
                <w:sz w:val="20"/>
                <w:szCs w:val="20"/>
              </w:rPr>
              <w:t>Output 2.3</w:t>
            </w:r>
          </w:p>
        </w:tc>
        <w:tc>
          <w:tcPr>
            <w:tcW w:w="7742" w:type="dxa"/>
            <w:tcBorders>
              <w:top w:val="nil"/>
              <w:left w:val="nil"/>
              <w:bottom w:val="single" w:sz="6" w:space="0" w:color="auto"/>
              <w:right w:val="single" w:sz="12" w:space="0" w:color="auto"/>
            </w:tcBorders>
            <w:shd w:val="solid" w:color="CCFFCC" w:fill="auto"/>
          </w:tcPr>
          <w:p w14:paraId="67C2692C"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Strengthened institutional capacity building to mainstream gender for enhanced transparency</w:t>
            </w:r>
          </w:p>
        </w:tc>
        <w:tc>
          <w:tcPr>
            <w:tcW w:w="451" w:type="dxa"/>
            <w:tcBorders>
              <w:top w:val="single" w:sz="6" w:space="0" w:color="auto"/>
              <w:left w:val="nil"/>
              <w:bottom w:val="single" w:sz="6" w:space="0" w:color="auto"/>
              <w:right w:val="nil"/>
            </w:tcBorders>
            <w:shd w:val="solid" w:color="CCFFCC" w:fill="auto"/>
          </w:tcPr>
          <w:p w14:paraId="2849B52C"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2EB819F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7C84542"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915E7D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86C0E6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4716374"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1D013169"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1D13B92"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2E7333E"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AA5BE3E"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3803FDE"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0A1EFE58" w14:textId="77777777" w:rsidR="007A6920" w:rsidRDefault="007A6920">
            <w:pPr>
              <w:autoSpaceDE w:val="0"/>
              <w:autoSpaceDN w:val="0"/>
              <w:adjustRightInd w:val="0"/>
              <w:jc w:val="center"/>
              <w:rPr>
                <w:rFonts w:eastAsia="SimSun"/>
                <w:color w:val="000000"/>
                <w:sz w:val="20"/>
                <w:szCs w:val="20"/>
              </w:rPr>
            </w:pPr>
          </w:p>
        </w:tc>
      </w:tr>
      <w:tr w:rsidR="007A6920" w14:paraId="006DCAD1" w14:textId="77777777" w:rsidTr="007A6920">
        <w:trPr>
          <w:trHeight w:val="245"/>
        </w:trPr>
        <w:tc>
          <w:tcPr>
            <w:tcW w:w="1258" w:type="dxa"/>
            <w:tcBorders>
              <w:top w:val="nil"/>
              <w:left w:val="nil"/>
              <w:bottom w:val="single" w:sz="6" w:space="0" w:color="auto"/>
              <w:right w:val="nil"/>
            </w:tcBorders>
          </w:tcPr>
          <w:p w14:paraId="21FBA19D" w14:textId="77777777" w:rsidR="007A6920" w:rsidRDefault="007A6920">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4D73C286"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Updated assessment of gender-disaggregated data needs</w:t>
            </w:r>
          </w:p>
        </w:tc>
        <w:tc>
          <w:tcPr>
            <w:tcW w:w="451" w:type="dxa"/>
            <w:tcBorders>
              <w:top w:val="single" w:sz="6" w:space="0" w:color="auto"/>
              <w:left w:val="nil"/>
              <w:bottom w:val="single" w:sz="6" w:space="0" w:color="auto"/>
              <w:right w:val="nil"/>
            </w:tcBorders>
          </w:tcPr>
          <w:p w14:paraId="6CFA7B40"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05727A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A9936F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2DE80E4"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D03788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933BABF"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408FF3D9"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D8AAA17"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BAC2186"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58F048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AAE33DF"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7808B0A6" w14:textId="77777777" w:rsidR="007A6920" w:rsidRDefault="007A6920">
            <w:pPr>
              <w:autoSpaceDE w:val="0"/>
              <w:autoSpaceDN w:val="0"/>
              <w:adjustRightInd w:val="0"/>
              <w:jc w:val="center"/>
              <w:rPr>
                <w:rFonts w:eastAsia="SimSun"/>
                <w:color w:val="000000"/>
                <w:sz w:val="20"/>
                <w:szCs w:val="20"/>
              </w:rPr>
            </w:pPr>
          </w:p>
        </w:tc>
      </w:tr>
      <w:tr w:rsidR="007A6920" w14:paraId="55EE7301" w14:textId="77777777" w:rsidTr="007A6920">
        <w:trPr>
          <w:trHeight w:val="245"/>
        </w:trPr>
        <w:tc>
          <w:tcPr>
            <w:tcW w:w="1258" w:type="dxa"/>
            <w:tcBorders>
              <w:top w:val="nil"/>
              <w:left w:val="nil"/>
              <w:bottom w:val="single" w:sz="6" w:space="0" w:color="auto"/>
              <w:right w:val="nil"/>
            </w:tcBorders>
          </w:tcPr>
          <w:p w14:paraId="0F0A66CE" w14:textId="77777777" w:rsidR="007A6920" w:rsidRDefault="007A6920">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1D16AD21"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Awareness-raising and learning-by-doing workshops to mainstream gender-disaggregated data</w:t>
            </w:r>
          </w:p>
        </w:tc>
        <w:tc>
          <w:tcPr>
            <w:tcW w:w="451" w:type="dxa"/>
            <w:tcBorders>
              <w:top w:val="single" w:sz="6" w:space="0" w:color="auto"/>
              <w:left w:val="nil"/>
              <w:bottom w:val="single" w:sz="6" w:space="0" w:color="auto"/>
              <w:right w:val="nil"/>
            </w:tcBorders>
          </w:tcPr>
          <w:p w14:paraId="09FC8420"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7657324"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9FEEE0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3FF534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52A6326"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62A5D8E"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253E5A1"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79D318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4829C7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51B8EAC0"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3E12B512"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FFCC00" w:fill="auto"/>
          </w:tcPr>
          <w:p w14:paraId="6EB94DE6" w14:textId="77777777" w:rsidR="007A6920" w:rsidRDefault="007A6920">
            <w:pPr>
              <w:autoSpaceDE w:val="0"/>
              <w:autoSpaceDN w:val="0"/>
              <w:adjustRightInd w:val="0"/>
              <w:jc w:val="center"/>
              <w:rPr>
                <w:rFonts w:eastAsia="SimSun"/>
                <w:color w:val="000000"/>
                <w:sz w:val="20"/>
                <w:szCs w:val="20"/>
              </w:rPr>
            </w:pPr>
          </w:p>
        </w:tc>
      </w:tr>
      <w:tr w:rsidR="007A6920" w14:paraId="64118830" w14:textId="77777777" w:rsidTr="007A6920">
        <w:trPr>
          <w:trHeight w:val="262"/>
        </w:trPr>
        <w:tc>
          <w:tcPr>
            <w:tcW w:w="1258" w:type="dxa"/>
            <w:tcBorders>
              <w:top w:val="nil"/>
              <w:left w:val="nil"/>
              <w:bottom w:val="single" w:sz="6" w:space="0" w:color="auto"/>
              <w:right w:val="nil"/>
            </w:tcBorders>
          </w:tcPr>
          <w:p w14:paraId="37BED058" w14:textId="77777777" w:rsidR="007A6920" w:rsidRDefault="007A6920">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2E4B97C9"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Consultations to negotiate institutional improvements to mainstream gender</w:t>
            </w:r>
          </w:p>
        </w:tc>
        <w:tc>
          <w:tcPr>
            <w:tcW w:w="451" w:type="dxa"/>
            <w:tcBorders>
              <w:top w:val="nil"/>
              <w:left w:val="nil"/>
              <w:bottom w:val="nil"/>
              <w:right w:val="nil"/>
            </w:tcBorders>
          </w:tcPr>
          <w:p w14:paraId="250ACF5D" w14:textId="77777777" w:rsidR="007A6920" w:rsidRDefault="007A6920">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2AC1F85B"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6E617F2A"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2D5872BC"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35364F2B"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7F87F949" w14:textId="77777777" w:rsidR="007A6920" w:rsidRDefault="007A6920">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1E736F77"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4D87EB24"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7254A5C8"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3468E477"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371177FB" w14:textId="77777777" w:rsidR="007A6920" w:rsidRDefault="007A6920">
            <w:pPr>
              <w:autoSpaceDE w:val="0"/>
              <w:autoSpaceDN w:val="0"/>
              <w:adjustRightInd w:val="0"/>
              <w:jc w:val="center"/>
              <w:rPr>
                <w:rFonts w:eastAsia="SimSun"/>
                <w:color w:val="000000"/>
                <w:sz w:val="20"/>
                <w:szCs w:val="20"/>
              </w:rPr>
            </w:pPr>
          </w:p>
        </w:tc>
        <w:tc>
          <w:tcPr>
            <w:tcW w:w="452" w:type="dxa"/>
            <w:tcBorders>
              <w:top w:val="nil"/>
              <w:left w:val="nil"/>
              <w:bottom w:val="nil"/>
              <w:right w:val="single" w:sz="12" w:space="0" w:color="auto"/>
            </w:tcBorders>
          </w:tcPr>
          <w:p w14:paraId="3434AE5A" w14:textId="77777777" w:rsidR="007A6920" w:rsidRDefault="007A6920">
            <w:pPr>
              <w:autoSpaceDE w:val="0"/>
              <w:autoSpaceDN w:val="0"/>
              <w:adjustRightInd w:val="0"/>
              <w:jc w:val="center"/>
              <w:rPr>
                <w:rFonts w:eastAsia="SimSun"/>
                <w:color w:val="000000"/>
                <w:sz w:val="20"/>
                <w:szCs w:val="20"/>
              </w:rPr>
            </w:pPr>
          </w:p>
        </w:tc>
      </w:tr>
      <w:tr w:rsidR="007A6920" w14:paraId="3216C330" w14:textId="77777777" w:rsidTr="007A6920">
        <w:trPr>
          <w:trHeight w:val="262"/>
        </w:trPr>
        <w:tc>
          <w:tcPr>
            <w:tcW w:w="1258" w:type="dxa"/>
            <w:tcBorders>
              <w:top w:val="single" w:sz="12" w:space="0" w:color="auto"/>
              <w:left w:val="single" w:sz="12" w:space="0" w:color="auto"/>
              <w:bottom w:val="single" w:sz="12" w:space="0" w:color="auto"/>
              <w:right w:val="nil"/>
            </w:tcBorders>
            <w:shd w:val="solid" w:color="CCCCFF" w:fill="auto"/>
          </w:tcPr>
          <w:p w14:paraId="0FA27CF2" w14:textId="77777777" w:rsidR="007A6920" w:rsidRDefault="007A6920">
            <w:pPr>
              <w:autoSpaceDE w:val="0"/>
              <w:autoSpaceDN w:val="0"/>
              <w:adjustRightInd w:val="0"/>
              <w:jc w:val="center"/>
              <w:rPr>
                <w:rFonts w:eastAsia="SimSun"/>
                <w:b/>
                <w:bCs/>
                <w:color w:val="000000"/>
                <w:sz w:val="20"/>
                <w:szCs w:val="20"/>
              </w:rPr>
            </w:pPr>
            <w:r>
              <w:rPr>
                <w:rFonts w:eastAsia="SimSun"/>
                <w:b/>
                <w:bCs/>
                <w:color w:val="000000"/>
                <w:sz w:val="20"/>
                <w:szCs w:val="20"/>
              </w:rPr>
              <w:t>Outcome 3</w:t>
            </w:r>
          </w:p>
        </w:tc>
        <w:tc>
          <w:tcPr>
            <w:tcW w:w="9547" w:type="dxa"/>
            <w:gridSpan w:val="5"/>
            <w:tcBorders>
              <w:top w:val="single" w:sz="12" w:space="0" w:color="auto"/>
              <w:left w:val="nil"/>
              <w:bottom w:val="single" w:sz="12" w:space="0" w:color="auto"/>
              <w:right w:val="nil"/>
            </w:tcBorders>
            <w:shd w:val="solid" w:color="CCCCFF" w:fill="auto"/>
          </w:tcPr>
          <w:p w14:paraId="67A00BC8" w14:textId="31AAB575" w:rsidR="007A6920" w:rsidRDefault="002B3A71">
            <w:pPr>
              <w:autoSpaceDE w:val="0"/>
              <w:autoSpaceDN w:val="0"/>
              <w:adjustRightInd w:val="0"/>
              <w:rPr>
                <w:rFonts w:eastAsia="SimSun"/>
                <w:b/>
                <w:bCs/>
                <w:color w:val="000000"/>
                <w:sz w:val="20"/>
                <w:szCs w:val="20"/>
              </w:rPr>
            </w:pPr>
            <w:r w:rsidRPr="002B3A71">
              <w:rPr>
                <w:rFonts w:eastAsia="SimSun"/>
                <w:b/>
                <w:bCs/>
                <w:color w:val="000000"/>
                <w:sz w:val="20"/>
                <w:szCs w:val="20"/>
              </w:rPr>
              <w:t>Strengthened coordination and information exchange is institutionalized with an enhanced transparency framework</w:t>
            </w:r>
          </w:p>
        </w:tc>
        <w:tc>
          <w:tcPr>
            <w:tcW w:w="451" w:type="dxa"/>
            <w:tcBorders>
              <w:top w:val="single" w:sz="12" w:space="0" w:color="auto"/>
              <w:left w:val="nil"/>
              <w:bottom w:val="single" w:sz="12" w:space="0" w:color="auto"/>
              <w:right w:val="nil"/>
            </w:tcBorders>
            <w:shd w:val="solid" w:color="CCCCFF" w:fill="auto"/>
          </w:tcPr>
          <w:p w14:paraId="31244667"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57ADAABF" w14:textId="77777777" w:rsidR="007A6920" w:rsidRDefault="007A6920">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3C7C34A2"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03FBFD20"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752A7908"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797221E3"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2A8AF694" w14:textId="77777777" w:rsidR="007A6920" w:rsidRDefault="007A6920">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single" w:sz="12" w:space="0" w:color="auto"/>
            </w:tcBorders>
            <w:shd w:val="solid" w:color="CCCCFF" w:fill="auto"/>
          </w:tcPr>
          <w:p w14:paraId="30226202" w14:textId="77777777" w:rsidR="007A6920" w:rsidRDefault="007A6920">
            <w:pPr>
              <w:autoSpaceDE w:val="0"/>
              <w:autoSpaceDN w:val="0"/>
              <w:adjustRightInd w:val="0"/>
              <w:rPr>
                <w:rFonts w:eastAsia="SimSun"/>
                <w:b/>
                <w:bCs/>
                <w:color w:val="000000"/>
                <w:sz w:val="20"/>
                <w:szCs w:val="20"/>
              </w:rPr>
            </w:pPr>
          </w:p>
        </w:tc>
      </w:tr>
      <w:tr w:rsidR="007A6920" w14:paraId="5C612339" w14:textId="77777777" w:rsidTr="007A6920">
        <w:trPr>
          <w:trHeight w:val="245"/>
        </w:trPr>
        <w:tc>
          <w:tcPr>
            <w:tcW w:w="1258" w:type="dxa"/>
            <w:tcBorders>
              <w:top w:val="nil"/>
              <w:left w:val="nil"/>
              <w:bottom w:val="single" w:sz="6" w:space="0" w:color="auto"/>
              <w:right w:val="nil"/>
            </w:tcBorders>
            <w:shd w:val="solid" w:color="CCFFCC" w:fill="auto"/>
          </w:tcPr>
          <w:p w14:paraId="2E4AE7D3" w14:textId="77777777" w:rsidR="007A6920" w:rsidRDefault="007A6920">
            <w:pPr>
              <w:autoSpaceDE w:val="0"/>
              <w:autoSpaceDN w:val="0"/>
              <w:adjustRightInd w:val="0"/>
              <w:jc w:val="center"/>
              <w:rPr>
                <w:rFonts w:eastAsia="SimSun"/>
                <w:b/>
                <w:bCs/>
                <w:color w:val="000000"/>
                <w:sz w:val="20"/>
                <w:szCs w:val="20"/>
              </w:rPr>
            </w:pPr>
            <w:r>
              <w:rPr>
                <w:rFonts w:eastAsia="SimSun"/>
                <w:b/>
                <w:bCs/>
                <w:color w:val="000000"/>
                <w:sz w:val="20"/>
                <w:szCs w:val="20"/>
              </w:rPr>
              <w:t>Output 3.1</w:t>
            </w:r>
          </w:p>
        </w:tc>
        <w:tc>
          <w:tcPr>
            <w:tcW w:w="7742" w:type="dxa"/>
            <w:tcBorders>
              <w:top w:val="nil"/>
              <w:left w:val="nil"/>
              <w:bottom w:val="single" w:sz="6" w:space="0" w:color="auto"/>
              <w:right w:val="single" w:sz="12" w:space="0" w:color="auto"/>
            </w:tcBorders>
            <w:shd w:val="solid" w:color="CCFFCC" w:fill="auto"/>
          </w:tcPr>
          <w:p w14:paraId="0AAC45E6"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Operative transparency portal</w:t>
            </w:r>
          </w:p>
        </w:tc>
        <w:tc>
          <w:tcPr>
            <w:tcW w:w="451" w:type="dxa"/>
            <w:tcBorders>
              <w:top w:val="single" w:sz="12" w:space="0" w:color="auto"/>
              <w:left w:val="nil"/>
              <w:bottom w:val="single" w:sz="6" w:space="0" w:color="auto"/>
              <w:right w:val="nil"/>
            </w:tcBorders>
            <w:shd w:val="solid" w:color="CCFFCC" w:fill="auto"/>
          </w:tcPr>
          <w:p w14:paraId="0E023D88"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06FF4DFF"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0B5FDCF9"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77ACEBCF"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3FDF5C9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76F0A29D"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089B47FE"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48257E6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616F899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0EFF3576"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6FB2B925"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single" w:sz="12" w:space="0" w:color="auto"/>
            </w:tcBorders>
            <w:shd w:val="solid" w:color="CCFFCC" w:fill="auto"/>
          </w:tcPr>
          <w:p w14:paraId="3675B302" w14:textId="77777777" w:rsidR="007A6920" w:rsidRDefault="007A6920">
            <w:pPr>
              <w:autoSpaceDE w:val="0"/>
              <w:autoSpaceDN w:val="0"/>
              <w:adjustRightInd w:val="0"/>
              <w:jc w:val="center"/>
              <w:rPr>
                <w:rFonts w:eastAsia="SimSun"/>
                <w:color w:val="000000"/>
                <w:sz w:val="20"/>
                <w:szCs w:val="20"/>
              </w:rPr>
            </w:pPr>
          </w:p>
        </w:tc>
      </w:tr>
      <w:tr w:rsidR="007A6920" w14:paraId="4FD6B39A" w14:textId="77777777" w:rsidTr="007A6920">
        <w:trPr>
          <w:trHeight w:val="245"/>
        </w:trPr>
        <w:tc>
          <w:tcPr>
            <w:tcW w:w="1258" w:type="dxa"/>
            <w:tcBorders>
              <w:top w:val="nil"/>
              <w:left w:val="nil"/>
              <w:bottom w:val="single" w:sz="6" w:space="0" w:color="auto"/>
              <w:right w:val="nil"/>
            </w:tcBorders>
          </w:tcPr>
          <w:p w14:paraId="15913733" w14:textId="77777777" w:rsidR="007A6920" w:rsidRDefault="007A6920">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7EFF4BCE"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Project formulation for structuring IT architecture of MRV portal</w:t>
            </w:r>
          </w:p>
        </w:tc>
        <w:tc>
          <w:tcPr>
            <w:tcW w:w="451" w:type="dxa"/>
            <w:tcBorders>
              <w:top w:val="single" w:sz="6" w:space="0" w:color="auto"/>
              <w:left w:val="nil"/>
              <w:bottom w:val="single" w:sz="6" w:space="0" w:color="auto"/>
              <w:right w:val="nil"/>
            </w:tcBorders>
          </w:tcPr>
          <w:p w14:paraId="230C2B74"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4EBC02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3378F2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57BB61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60571E9"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9EFFB83"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690BD2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9B5AF4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A12FBE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556D271"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ED406C1"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7713DB73" w14:textId="77777777" w:rsidR="007A6920" w:rsidRDefault="007A6920">
            <w:pPr>
              <w:autoSpaceDE w:val="0"/>
              <w:autoSpaceDN w:val="0"/>
              <w:adjustRightInd w:val="0"/>
              <w:jc w:val="center"/>
              <w:rPr>
                <w:rFonts w:eastAsia="SimSun"/>
                <w:color w:val="000000"/>
                <w:sz w:val="20"/>
                <w:szCs w:val="20"/>
              </w:rPr>
            </w:pPr>
          </w:p>
        </w:tc>
      </w:tr>
      <w:tr w:rsidR="007A6920" w14:paraId="666D5345" w14:textId="77777777" w:rsidTr="007A6920">
        <w:trPr>
          <w:trHeight w:val="245"/>
        </w:trPr>
        <w:tc>
          <w:tcPr>
            <w:tcW w:w="1258" w:type="dxa"/>
            <w:tcBorders>
              <w:top w:val="nil"/>
              <w:left w:val="nil"/>
              <w:bottom w:val="single" w:sz="6" w:space="0" w:color="auto"/>
              <w:right w:val="nil"/>
            </w:tcBorders>
          </w:tcPr>
          <w:p w14:paraId="7AB4F947" w14:textId="77777777" w:rsidR="007A6920" w:rsidRDefault="007A6920">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0BCC0CEF"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Procurement and installation of upgraded portal, including institutional linkages</w:t>
            </w:r>
          </w:p>
        </w:tc>
        <w:tc>
          <w:tcPr>
            <w:tcW w:w="451" w:type="dxa"/>
            <w:tcBorders>
              <w:top w:val="single" w:sz="6" w:space="0" w:color="auto"/>
              <w:left w:val="nil"/>
              <w:bottom w:val="single" w:sz="6" w:space="0" w:color="auto"/>
              <w:right w:val="nil"/>
            </w:tcBorders>
          </w:tcPr>
          <w:p w14:paraId="2E18F522"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0E80D7B2"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FDF7FEF"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C3BDD79"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FAC4924"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6F7ED047"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6F092AB4"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DB81F6B"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B9A389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679E83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DCDC339"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79C71B40" w14:textId="77777777" w:rsidR="007A6920" w:rsidRDefault="007A6920">
            <w:pPr>
              <w:autoSpaceDE w:val="0"/>
              <w:autoSpaceDN w:val="0"/>
              <w:adjustRightInd w:val="0"/>
              <w:jc w:val="center"/>
              <w:rPr>
                <w:rFonts w:eastAsia="SimSun"/>
                <w:color w:val="000000"/>
                <w:sz w:val="20"/>
                <w:szCs w:val="20"/>
              </w:rPr>
            </w:pPr>
          </w:p>
        </w:tc>
      </w:tr>
      <w:tr w:rsidR="007A6920" w14:paraId="193008B1" w14:textId="77777777" w:rsidTr="007A6920">
        <w:trPr>
          <w:trHeight w:val="245"/>
        </w:trPr>
        <w:tc>
          <w:tcPr>
            <w:tcW w:w="1258" w:type="dxa"/>
            <w:tcBorders>
              <w:top w:val="nil"/>
              <w:left w:val="nil"/>
              <w:bottom w:val="single" w:sz="6" w:space="0" w:color="auto"/>
              <w:right w:val="nil"/>
            </w:tcBorders>
          </w:tcPr>
          <w:p w14:paraId="0B206300" w14:textId="77777777" w:rsidR="007A6920" w:rsidRDefault="007A6920">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74829DCF"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Consultations to catalyze adoption of enhanced monitoring and compliance arrangements</w:t>
            </w:r>
          </w:p>
        </w:tc>
        <w:tc>
          <w:tcPr>
            <w:tcW w:w="451" w:type="dxa"/>
            <w:tcBorders>
              <w:top w:val="single" w:sz="6" w:space="0" w:color="auto"/>
              <w:left w:val="nil"/>
              <w:bottom w:val="single" w:sz="6" w:space="0" w:color="auto"/>
              <w:right w:val="nil"/>
            </w:tcBorders>
          </w:tcPr>
          <w:p w14:paraId="51ED11D9"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0ED2913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F19CD96"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BF0CED4"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03B84F7"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4668CB6D"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3D50EA51"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439F77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ED7B2D4"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3F428A2"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8C7C2D7"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028A92D8" w14:textId="77777777" w:rsidR="007A6920" w:rsidRDefault="007A6920">
            <w:pPr>
              <w:autoSpaceDE w:val="0"/>
              <w:autoSpaceDN w:val="0"/>
              <w:adjustRightInd w:val="0"/>
              <w:jc w:val="center"/>
              <w:rPr>
                <w:rFonts w:eastAsia="SimSun"/>
                <w:color w:val="000000"/>
                <w:sz w:val="20"/>
                <w:szCs w:val="20"/>
              </w:rPr>
            </w:pPr>
          </w:p>
        </w:tc>
      </w:tr>
      <w:tr w:rsidR="007A6920" w14:paraId="651A6245" w14:textId="77777777" w:rsidTr="007A6920">
        <w:trPr>
          <w:trHeight w:val="245"/>
        </w:trPr>
        <w:tc>
          <w:tcPr>
            <w:tcW w:w="1258" w:type="dxa"/>
            <w:tcBorders>
              <w:top w:val="nil"/>
              <w:left w:val="nil"/>
              <w:bottom w:val="single" w:sz="6" w:space="0" w:color="auto"/>
              <w:right w:val="nil"/>
            </w:tcBorders>
            <w:shd w:val="solid" w:color="CCFFCC" w:fill="auto"/>
          </w:tcPr>
          <w:p w14:paraId="62CA25D3" w14:textId="77777777" w:rsidR="007A6920" w:rsidRDefault="007A6920">
            <w:pPr>
              <w:autoSpaceDE w:val="0"/>
              <w:autoSpaceDN w:val="0"/>
              <w:adjustRightInd w:val="0"/>
              <w:jc w:val="center"/>
              <w:rPr>
                <w:rFonts w:eastAsia="SimSun"/>
                <w:b/>
                <w:bCs/>
                <w:color w:val="000000"/>
                <w:sz w:val="20"/>
                <w:szCs w:val="20"/>
              </w:rPr>
            </w:pPr>
            <w:r>
              <w:rPr>
                <w:rFonts w:eastAsia="SimSun"/>
                <w:b/>
                <w:bCs/>
                <w:color w:val="000000"/>
                <w:sz w:val="20"/>
                <w:szCs w:val="20"/>
              </w:rPr>
              <w:t>Output 3.2</w:t>
            </w:r>
          </w:p>
        </w:tc>
        <w:tc>
          <w:tcPr>
            <w:tcW w:w="7742" w:type="dxa"/>
            <w:tcBorders>
              <w:top w:val="nil"/>
              <w:left w:val="nil"/>
              <w:bottom w:val="single" w:sz="6" w:space="0" w:color="auto"/>
              <w:right w:val="single" w:sz="12" w:space="0" w:color="auto"/>
            </w:tcBorders>
            <w:shd w:val="solid" w:color="CCFFCC" w:fill="auto"/>
          </w:tcPr>
          <w:p w14:paraId="0019F0FD"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Trainings on using portal information for decision-making</w:t>
            </w:r>
          </w:p>
        </w:tc>
        <w:tc>
          <w:tcPr>
            <w:tcW w:w="451" w:type="dxa"/>
            <w:tcBorders>
              <w:top w:val="single" w:sz="6" w:space="0" w:color="auto"/>
              <w:left w:val="nil"/>
              <w:bottom w:val="single" w:sz="6" w:space="0" w:color="auto"/>
              <w:right w:val="nil"/>
            </w:tcBorders>
            <w:shd w:val="solid" w:color="CCFFCC" w:fill="auto"/>
          </w:tcPr>
          <w:p w14:paraId="7E3ECB82"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4A1243DF"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9C29D0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A0FC9CB"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ABD7B4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22F9A2D"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573A977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DD0EE37"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34FB33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39AE26E"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7ED5832"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475D65E2" w14:textId="77777777" w:rsidR="007A6920" w:rsidRDefault="007A6920">
            <w:pPr>
              <w:autoSpaceDE w:val="0"/>
              <w:autoSpaceDN w:val="0"/>
              <w:adjustRightInd w:val="0"/>
              <w:jc w:val="center"/>
              <w:rPr>
                <w:rFonts w:eastAsia="SimSun"/>
                <w:color w:val="000000"/>
                <w:sz w:val="20"/>
                <w:szCs w:val="20"/>
              </w:rPr>
            </w:pPr>
          </w:p>
        </w:tc>
      </w:tr>
      <w:tr w:rsidR="007A6920" w14:paraId="781F13DC" w14:textId="77777777" w:rsidTr="007A6920">
        <w:trPr>
          <w:trHeight w:val="245"/>
        </w:trPr>
        <w:tc>
          <w:tcPr>
            <w:tcW w:w="1258" w:type="dxa"/>
            <w:tcBorders>
              <w:top w:val="nil"/>
              <w:left w:val="nil"/>
              <w:bottom w:val="single" w:sz="6" w:space="0" w:color="auto"/>
              <w:right w:val="nil"/>
            </w:tcBorders>
          </w:tcPr>
          <w:p w14:paraId="4038E2BC" w14:textId="77777777" w:rsidR="007A6920" w:rsidRDefault="007A6920">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615F0ED3"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Collation and preparation of training materials to use portal</w:t>
            </w:r>
          </w:p>
        </w:tc>
        <w:tc>
          <w:tcPr>
            <w:tcW w:w="451" w:type="dxa"/>
            <w:tcBorders>
              <w:top w:val="single" w:sz="6" w:space="0" w:color="auto"/>
              <w:left w:val="nil"/>
              <w:bottom w:val="single" w:sz="6" w:space="0" w:color="auto"/>
              <w:right w:val="nil"/>
            </w:tcBorders>
          </w:tcPr>
          <w:p w14:paraId="16C8AE44"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BD2129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520D572"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7A94A09"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48A0A0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EAF37FB"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303940B"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B532736"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0142BD2"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0E1CBA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14F1153"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41586B74" w14:textId="77777777" w:rsidR="007A6920" w:rsidRDefault="007A6920">
            <w:pPr>
              <w:autoSpaceDE w:val="0"/>
              <w:autoSpaceDN w:val="0"/>
              <w:adjustRightInd w:val="0"/>
              <w:jc w:val="center"/>
              <w:rPr>
                <w:rFonts w:eastAsia="SimSun"/>
                <w:color w:val="000000"/>
                <w:sz w:val="20"/>
                <w:szCs w:val="20"/>
              </w:rPr>
            </w:pPr>
          </w:p>
        </w:tc>
      </w:tr>
      <w:tr w:rsidR="007A6920" w14:paraId="6AFD28D2" w14:textId="77777777" w:rsidTr="007A6920">
        <w:trPr>
          <w:trHeight w:val="245"/>
        </w:trPr>
        <w:tc>
          <w:tcPr>
            <w:tcW w:w="1258" w:type="dxa"/>
            <w:tcBorders>
              <w:top w:val="nil"/>
              <w:left w:val="nil"/>
              <w:bottom w:val="single" w:sz="6" w:space="0" w:color="auto"/>
              <w:right w:val="nil"/>
            </w:tcBorders>
          </w:tcPr>
          <w:p w14:paraId="5B49CD24" w14:textId="77777777" w:rsidR="007A6920" w:rsidRDefault="007A6920">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394FBF69"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Learning-by-doing trainings on the use of the MRV portal</w:t>
            </w:r>
          </w:p>
        </w:tc>
        <w:tc>
          <w:tcPr>
            <w:tcW w:w="451" w:type="dxa"/>
            <w:tcBorders>
              <w:top w:val="single" w:sz="6" w:space="0" w:color="auto"/>
              <w:left w:val="single" w:sz="12" w:space="0" w:color="auto"/>
              <w:bottom w:val="single" w:sz="6" w:space="0" w:color="auto"/>
              <w:right w:val="nil"/>
            </w:tcBorders>
            <w:shd w:val="solid" w:color="FFCC00" w:fill="auto"/>
          </w:tcPr>
          <w:p w14:paraId="436EF71C"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130AD074"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20EBBF7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0F1D237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6BE5F034"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6F3CFDA3"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11DB5512"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265B5AF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9BCD3B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C1349E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B08149E"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500BAD1E" w14:textId="77777777" w:rsidR="007A6920" w:rsidRDefault="007A6920">
            <w:pPr>
              <w:autoSpaceDE w:val="0"/>
              <w:autoSpaceDN w:val="0"/>
              <w:adjustRightInd w:val="0"/>
              <w:jc w:val="center"/>
              <w:rPr>
                <w:rFonts w:eastAsia="SimSun"/>
                <w:color w:val="000000"/>
                <w:sz w:val="20"/>
                <w:szCs w:val="20"/>
              </w:rPr>
            </w:pPr>
          </w:p>
        </w:tc>
      </w:tr>
      <w:tr w:rsidR="007A6920" w14:paraId="6EAE3AB3" w14:textId="77777777" w:rsidTr="007A6920">
        <w:trPr>
          <w:trHeight w:val="245"/>
        </w:trPr>
        <w:tc>
          <w:tcPr>
            <w:tcW w:w="1258" w:type="dxa"/>
            <w:tcBorders>
              <w:top w:val="nil"/>
              <w:left w:val="nil"/>
              <w:bottom w:val="single" w:sz="6" w:space="0" w:color="auto"/>
              <w:right w:val="nil"/>
            </w:tcBorders>
          </w:tcPr>
          <w:p w14:paraId="0D13E0BA" w14:textId="77777777" w:rsidR="007A6920" w:rsidRDefault="007A6920">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4EA0EA5B"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Preparation of final set of training and portal material</w:t>
            </w:r>
          </w:p>
        </w:tc>
        <w:tc>
          <w:tcPr>
            <w:tcW w:w="451" w:type="dxa"/>
            <w:tcBorders>
              <w:top w:val="single" w:sz="6" w:space="0" w:color="auto"/>
              <w:left w:val="nil"/>
              <w:bottom w:val="single" w:sz="6" w:space="0" w:color="auto"/>
              <w:right w:val="nil"/>
            </w:tcBorders>
          </w:tcPr>
          <w:p w14:paraId="0E4B7409"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FAF41F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1830351"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A22F8B2"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AAB75F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ED97E01"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8C3B27E"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6A38C9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3B54C67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3E4E554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5E2AC91B"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FFCC00" w:fill="auto"/>
          </w:tcPr>
          <w:p w14:paraId="2A71E6C1" w14:textId="77777777" w:rsidR="007A6920" w:rsidRDefault="007A6920">
            <w:pPr>
              <w:autoSpaceDE w:val="0"/>
              <w:autoSpaceDN w:val="0"/>
              <w:adjustRightInd w:val="0"/>
              <w:jc w:val="center"/>
              <w:rPr>
                <w:rFonts w:eastAsia="SimSun"/>
                <w:color w:val="000000"/>
                <w:sz w:val="20"/>
                <w:szCs w:val="20"/>
              </w:rPr>
            </w:pPr>
          </w:p>
        </w:tc>
      </w:tr>
      <w:tr w:rsidR="007A6920" w14:paraId="7690AE7B" w14:textId="77777777" w:rsidTr="007A6920">
        <w:trPr>
          <w:trHeight w:val="245"/>
        </w:trPr>
        <w:tc>
          <w:tcPr>
            <w:tcW w:w="1258" w:type="dxa"/>
            <w:tcBorders>
              <w:top w:val="nil"/>
              <w:left w:val="nil"/>
              <w:bottom w:val="single" w:sz="6" w:space="0" w:color="auto"/>
              <w:right w:val="nil"/>
            </w:tcBorders>
            <w:shd w:val="solid" w:color="CCFFCC" w:fill="auto"/>
          </w:tcPr>
          <w:p w14:paraId="2D0ED4E6" w14:textId="77777777" w:rsidR="007A6920" w:rsidRDefault="007A6920">
            <w:pPr>
              <w:autoSpaceDE w:val="0"/>
              <w:autoSpaceDN w:val="0"/>
              <w:adjustRightInd w:val="0"/>
              <w:jc w:val="center"/>
              <w:rPr>
                <w:rFonts w:eastAsia="SimSun"/>
                <w:b/>
                <w:bCs/>
                <w:color w:val="000000"/>
                <w:sz w:val="20"/>
                <w:szCs w:val="20"/>
              </w:rPr>
            </w:pPr>
            <w:r>
              <w:rPr>
                <w:rFonts w:eastAsia="SimSun"/>
                <w:b/>
                <w:bCs/>
                <w:color w:val="000000"/>
                <w:sz w:val="20"/>
                <w:szCs w:val="20"/>
              </w:rPr>
              <w:t>Output 3.3</w:t>
            </w:r>
          </w:p>
        </w:tc>
        <w:tc>
          <w:tcPr>
            <w:tcW w:w="7742" w:type="dxa"/>
            <w:tcBorders>
              <w:top w:val="nil"/>
              <w:left w:val="nil"/>
              <w:bottom w:val="single" w:sz="6" w:space="0" w:color="auto"/>
              <w:right w:val="single" w:sz="12" w:space="0" w:color="auto"/>
            </w:tcBorders>
            <w:shd w:val="solid" w:color="CCFFCC" w:fill="auto"/>
          </w:tcPr>
          <w:p w14:paraId="2D0A3660"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Lessons learned and project results are shared</w:t>
            </w:r>
          </w:p>
        </w:tc>
        <w:tc>
          <w:tcPr>
            <w:tcW w:w="451" w:type="dxa"/>
            <w:tcBorders>
              <w:top w:val="single" w:sz="6" w:space="0" w:color="auto"/>
              <w:left w:val="nil"/>
              <w:bottom w:val="single" w:sz="6" w:space="0" w:color="auto"/>
              <w:right w:val="nil"/>
            </w:tcBorders>
            <w:shd w:val="solid" w:color="CCFFCC" w:fill="auto"/>
          </w:tcPr>
          <w:p w14:paraId="7BD4CAE7"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2D78EB71"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2ED1AB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D263E4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F2F6622"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86DFF5E"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3EEA8AE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6DF538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095125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1ECECA4"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93F3E66"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7A49A6CB" w14:textId="77777777" w:rsidR="007A6920" w:rsidRDefault="007A6920">
            <w:pPr>
              <w:autoSpaceDE w:val="0"/>
              <w:autoSpaceDN w:val="0"/>
              <w:adjustRightInd w:val="0"/>
              <w:jc w:val="center"/>
              <w:rPr>
                <w:rFonts w:eastAsia="SimSun"/>
                <w:color w:val="000000"/>
                <w:sz w:val="20"/>
                <w:szCs w:val="20"/>
              </w:rPr>
            </w:pPr>
          </w:p>
        </w:tc>
      </w:tr>
      <w:tr w:rsidR="007A6920" w14:paraId="0948CA12" w14:textId="77777777" w:rsidTr="007A6920">
        <w:trPr>
          <w:trHeight w:val="245"/>
        </w:trPr>
        <w:tc>
          <w:tcPr>
            <w:tcW w:w="1258" w:type="dxa"/>
            <w:tcBorders>
              <w:top w:val="single" w:sz="6" w:space="0" w:color="auto"/>
              <w:left w:val="nil"/>
              <w:bottom w:val="single" w:sz="6" w:space="0" w:color="auto"/>
              <w:right w:val="nil"/>
            </w:tcBorders>
          </w:tcPr>
          <w:p w14:paraId="2782A4BD" w14:textId="77777777" w:rsidR="007A6920" w:rsidRDefault="007A6920">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59F6AA78"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International exchange and awareness-raising workshops</w:t>
            </w:r>
          </w:p>
        </w:tc>
        <w:tc>
          <w:tcPr>
            <w:tcW w:w="451" w:type="dxa"/>
            <w:tcBorders>
              <w:top w:val="single" w:sz="6" w:space="0" w:color="auto"/>
              <w:left w:val="nil"/>
              <w:bottom w:val="single" w:sz="6" w:space="0" w:color="auto"/>
              <w:right w:val="nil"/>
            </w:tcBorders>
          </w:tcPr>
          <w:p w14:paraId="66F6A631"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F52958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E3EE27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D83A0B7"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DB95504"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19FF2756"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6C94E08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675EC5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4F97F7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29C6767"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537AC78"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43E02719" w14:textId="77777777" w:rsidR="007A6920" w:rsidRDefault="007A6920">
            <w:pPr>
              <w:autoSpaceDE w:val="0"/>
              <w:autoSpaceDN w:val="0"/>
              <w:adjustRightInd w:val="0"/>
              <w:jc w:val="center"/>
              <w:rPr>
                <w:rFonts w:eastAsia="SimSun"/>
                <w:color w:val="000000"/>
                <w:sz w:val="20"/>
                <w:szCs w:val="20"/>
              </w:rPr>
            </w:pPr>
          </w:p>
        </w:tc>
      </w:tr>
      <w:tr w:rsidR="007A6920" w14:paraId="452FFAF3" w14:textId="77777777" w:rsidTr="007A6920">
        <w:trPr>
          <w:trHeight w:val="245"/>
        </w:trPr>
        <w:tc>
          <w:tcPr>
            <w:tcW w:w="1258" w:type="dxa"/>
            <w:tcBorders>
              <w:top w:val="nil"/>
              <w:left w:val="nil"/>
              <w:bottom w:val="single" w:sz="6" w:space="0" w:color="auto"/>
              <w:right w:val="nil"/>
            </w:tcBorders>
          </w:tcPr>
          <w:p w14:paraId="487CBBCD" w14:textId="77777777" w:rsidR="007A6920" w:rsidRDefault="007A6920">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743D8834"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Lessons learned study prepared</w:t>
            </w:r>
          </w:p>
        </w:tc>
        <w:tc>
          <w:tcPr>
            <w:tcW w:w="451" w:type="dxa"/>
            <w:tcBorders>
              <w:top w:val="single" w:sz="6" w:space="0" w:color="auto"/>
              <w:left w:val="nil"/>
              <w:bottom w:val="single" w:sz="6" w:space="0" w:color="auto"/>
              <w:right w:val="nil"/>
            </w:tcBorders>
          </w:tcPr>
          <w:p w14:paraId="779F1FD5"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E9532A1"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CC414E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96256D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CA9E15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C37078C"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56295522"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AB3D9F0"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0BC84D6"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B40C581"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EE5D5CF"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224827EA" w14:textId="77777777" w:rsidR="007A6920" w:rsidRDefault="007A6920">
            <w:pPr>
              <w:autoSpaceDE w:val="0"/>
              <w:autoSpaceDN w:val="0"/>
              <w:adjustRightInd w:val="0"/>
              <w:jc w:val="center"/>
              <w:rPr>
                <w:rFonts w:eastAsia="SimSun"/>
                <w:color w:val="000000"/>
                <w:sz w:val="20"/>
                <w:szCs w:val="20"/>
              </w:rPr>
            </w:pPr>
          </w:p>
        </w:tc>
      </w:tr>
      <w:tr w:rsidR="007A6920" w14:paraId="31B496F1" w14:textId="77777777" w:rsidTr="007A6920">
        <w:trPr>
          <w:trHeight w:val="262"/>
        </w:trPr>
        <w:tc>
          <w:tcPr>
            <w:tcW w:w="1258" w:type="dxa"/>
            <w:tcBorders>
              <w:top w:val="nil"/>
              <w:left w:val="nil"/>
              <w:bottom w:val="nil"/>
              <w:right w:val="nil"/>
            </w:tcBorders>
          </w:tcPr>
          <w:p w14:paraId="5CBB05EE" w14:textId="77777777" w:rsidR="007A6920" w:rsidRDefault="007A6920">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0DDF6A82"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Resource mobilization strategy for the long-term use of the portal</w:t>
            </w:r>
          </w:p>
        </w:tc>
        <w:tc>
          <w:tcPr>
            <w:tcW w:w="451" w:type="dxa"/>
            <w:tcBorders>
              <w:top w:val="nil"/>
              <w:left w:val="nil"/>
              <w:bottom w:val="nil"/>
              <w:right w:val="nil"/>
            </w:tcBorders>
          </w:tcPr>
          <w:p w14:paraId="4F05B80B" w14:textId="77777777" w:rsidR="007A6920" w:rsidRDefault="007A6920">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29726E64"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2601B77D"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2AE902FD"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48246FD0"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38E2587A" w14:textId="77777777" w:rsidR="007A6920" w:rsidRDefault="007A6920">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5E6918F5"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00EF6AA4"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7BDABDD0"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11B0C329"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453BBECE" w14:textId="77777777" w:rsidR="007A6920" w:rsidRDefault="007A6920">
            <w:pPr>
              <w:autoSpaceDE w:val="0"/>
              <w:autoSpaceDN w:val="0"/>
              <w:adjustRightInd w:val="0"/>
              <w:jc w:val="center"/>
              <w:rPr>
                <w:rFonts w:eastAsia="SimSun"/>
                <w:color w:val="000000"/>
                <w:sz w:val="20"/>
                <w:szCs w:val="20"/>
              </w:rPr>
            </w:pPr>
          </w:p>
        </w:tc>
        <w:tc>
          <w:tcPr>
            <w:tcW w:w="452" w:type="dxa"/>
            <w:tcBorders>
              <w:top w:val="nil"/>
              <w:left w:val="nil"/>
              <w:bottom w:val="nil"/>
              <w:right w:val="single" w:sz="12" w:space="0" w:color="auto"/>
            </w:tcBorders>
          </w:tcPr>
          <w:p w14:paraId="2013C68B" w14:textId="77777777" w:rsidR="007A6920" w:rsidRDefault="007A6920">
            <w:pPr>
              <w:autoSpaceDE w:val="0"/>
              <w:autoSpaceDN w:val="0"/>
              <w:adjustRightInd w:val="0"/>
              <w:jc w:val="center"/>
              <w:rPr>
                <w:rFonts w:eastAsia="SimSun"/>
                <w:color w:val="000000"/>
                <w:sz w:val="20"/>
                <w:szCs w:val="20"/>
              </w:rPr>
            </w:pPr>
          </w:p>
        </w:tc>
      </w:tr>
      <w:tr w:rsidR="007A6920" w14:paraId="077F805A" w14:textId="77777777" w:rsidTr="007A6920">
        <w:trPr>
          <w:trHeight w:val="262"/>
        </w:trPr>
        <w:tc>
          <w:tcPr>
            <w:tcW w:w="1258" w:type="dxa"/>
            <w:tcBorders>
              <w:top w:val="single" w:sz="12" w:space="0" w:color="auto"/>
              <w:left w:val="single" w:sz="12" w:space="0" w:color="auto"/>
              <w:bottom w:val="single" w:sz="12" w:space="0" w:color="auto"/>
              <w:right w:val="nil"/>
            </w:tcBorders>
            <w:shd w:val="solid" w:color="CCCCFF" w:fill="auto"/>
          </w:tcPr>
          <w:p w14:paraId="780F6A39" w14:textId="77777777" w:rsidR="007A6920" w:rsidRDefault="007A6920">
            <w:pPr>
              <w:autoSpaceDE w:val="0"/>
              <w:autoSpaceDN w:val="0"/>
              <w:adjustRightInd w:val="0"/>
              <w:jc w:val="center"/>
              <w:rPr>
                <w:rFonts w:eastAsia="SimSun"/>
                <w:b/>
                <w:bCs/>
                <w:color w:val="000000"/>
                <w:sz w:val="20"/>
                <w:szCs w:val="20"/>
              </w:rPr>
            </w:pPr>
            <w:r>
              <w:rPr>
                <w:rFonts w:eastAsia="SimSun"/>
                <w:b/>
                <w:bCs/>
                <w:color w:val="000000"/>
                <w:sz w:val="20"/>
                <w:szCs w:val="20"/>
              </w:rPr>
              <w:t>Outcome 4</w:t>
            </w:r>
          </w:p>
        </w:tc>
        <w:tc>
          <w:tcPr>
            <w:tcW w:w="7742" w:type="dxa"/>
            <w:tcBorders>
              <w:top w:val="single" w:sz="12" w:space="0" w:color="auto"/>
              <w:left w:val="nil"/>
              <w:bottom w:val="single" w:sz="12" w:space="0" w:color="auto"/>
              <w:right w:val="single" w:sz="12" w:space="0" w:color="auto"/>
            </w:tcBorders>
            <w:shd w:val="solid" w:color="CCCCFF" w:fill="auto"/>
          </w:tcPr>
          <w:p w14:paraId="026B0246" w14:textId="36119610" w:rsidR="007A6920" w:rsidRDefault="002B3A71">
            <w:pPr>
              <w:autoSpaceDE w:val="0"/>
              <w:autoSpaceDN w:val="0"/>
              <w:adjustRightInd w:val="0"/>
              <w:rPr>
                <w:rFonts w:eastAsia="SimSun"/>
                <w:b/>
                <w:bCs/>
                <w:color w:val="000000"/>
                <w:sz w:val="20"/>
                <w:szCs w:val="20"/>
              </w:rPr>
            </w:pPr>
            <w:r w:rsidRPr="002B3A71">
              <w:rPr>
                <w:rFonts w:eastAsia="SimSun"/>
                <w:b/>
                <w:bCs/>
                <w:color w:val="000000"/>
                <w:sz w:val="20"/>
                <w:szCs w:val="20"/>
              </w:rPr>
              <w:t>A technical roadmap on low-carbon and climate-resilient development is formulated and adopted</w:t>
            </w:r>
          </w:p>
        </w:tc>
        <w:tc>
          <w:tcPr>
            <w:tcW w:w="451" w:type="dxa"/>
            <w:tcBorders>
              <w:top w:val="single" w:sz="12" w:space="0" w:color="auto"/>
              <w:left w:val="single" w:sz="12" w:space="0" w:color="auto"/>
              <w:bottom w:val="single" w:sz="12" w:space="0" w:color="auto"/>
              <w:right w:val="nil"/>
            </w:tcBorders>
            <w:shd w:val="solid" w:color="CCCCFF" w:fill="auto"/>
          </w:tcPr>
          <w:p w14:paraId="5E42EAC1" w14:textId="77777777" w:rsidR="007A6920" w:rsidRDefault="007A6920">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4834D837"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2E578841"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6F12EA05"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43A8BBCD"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3B397639" w14:textId="77777777" w:rsidR="007A6920" w:rsidRDefault="007A6920">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26793EE0"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146DECDF"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5824E427"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1A518E67"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45D0BDEA" w14:textId="77777777" w:rsidR="007A6920" w:rsidRDefault="007A6920">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single" w:sz="12" w:space="0" w:color="auto"/>
            </w:tcBorders>
            <w:shd w:val="solid" w:color="CCCCFF" w:fill="auto"/>
          </w:tcPr>
          <w:p w14:paraId="74129232" w14:textId="77777777" w:rsidR="007A6920" w:rsidRDefault="007A6920">
            <w:pPr>
              <w:autoSpaceDE w:val="0"/>
              <w:autoSpaceDN w:val="0"/>
              <w:adjustRightInd w:val="0"/>
              <w:rPr>
                <w:rFonts w:eastAsia="SimSun"/>
                <w:b/>
                <w:bCs/>
                <w:color w:val="000000"/>
                <w:sz w:val="20"/>
                <w:szCs w:val="20"/>
              </w:rPr>
            </w:pPr>
          </w:p>
        </w:tc>
      </w:tr>
      <w:tr w:rsidR="007A6920" w14:paraId="323E63C6" w14:textId="77777777" w:rsidTr="007A6920">
        <w:trPr>
          <w:trHeight w:val="245"/>
        </w:trPr>
        <w:tc>
          <w:tcPr>
            <w:tcW w:w="1258" w:type="dxa"/>
            <w:tcBorders>
              <w:top w:val="nil"/>
              <w:left w:val="nil"/>
              <w:bottom w:val="single" w:sz="6" w:space="0" w:color="auto"/>
              <w:right w:val="nil"/>
            </w:tcBorders>
            <w:shd w:val="solid" w:color="CCFFCC" w:fill="auto"/>
          </w:tcPr>
          <w:p w14:paraId="416BBDA9" w14:textId="77777777" w:rsidR="007A6920" w:rsidRDefault="007A6920">
            <w:pPr>
              <w:autoSpaceDE w:val="0"/>
              <w:autoSpaceDN w:val="0"/>
              <w:adjustRightInd w:val="0"/>
              <w:jc w:val="center"/>
              <w:rPr>
                <w:rFonts w:eastAsia="SimSun"/>
                <w:b/>
                <w:bCs/>
                <w:color w:val="000000"/>
                <w:sz w:val="20"/>
                <w:szCs w:val="20"/>
              </w:rPr>
            </w:pPr>
            <w:r>
              <w:rPr>
                <w:rFonts w:eastAsia="SimSun"/>
                <w:b/>
                <w:bCs/>
                <w:color w:val="000000"/>
                <w:sz w:val="20"/>
                <w:szCs w:val="20"/>
              </w:rPr>
              <w:t>Output 4.1</w:t>
            </w:r>
          </w:p>
        </w:tc>
        <w:tc>
          <w:tcPr>
            <w:tcW w:w="7742" w:type="dxa"/>
            <w:tcBorders>
              <w:top w:val="single" w:sz="12" w:space="0" w:color="auto"/>
              <w:left w:val="nil"/>
              <w:bottom w:val="single" w:sz="6" w:space="0" w:color="auto"/>
              <w:right w:val="single" w:sz="12" w:space="0" w:color="auto"/>
            </w:tcBorders>
            <w:shd w:val="solid" w:color="CCFFCC" w:fill="auto"/>
          </w:tcPr>
          <w:p w14:paraId="5D57C260"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Technical roadmap Low Carbon Development Strategy is formulated</w:t>
            </w:r>
          </w:p>
        </w:tc>
        <w:tc>
          <w:tcPr>
            <w:tcW w:w="451" w:type="dxa"/>
            <w:tcBorders>
              <w:top w:val="single" w:sz="12" w:space="0" w:color="auto"/>
              <w:left w:val="nil"/>
              <w:bottom w:val="single" w:sz="6" w:space="0" w:color="auto"/>
              <w:right w:val="nil"/>
            </w:tcBorders>
            <w:shd w:val="solid" w:color="CCFFCC" w:fill="auto"/>
          </w:tcPr>
          <w:p w14:paraId="0AC8CFBE"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54D670F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41B8450A"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553D68E6"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2FEE1859"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5C28CB2C"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240743B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45BD3FB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0842E5FE"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097DFAD2"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410C10F2"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single" w:sz="12" w:space="0" w:color="auto"/>
            </w:tcBorders>
            <w:shd w:val="solid" w:color="CCFFCC" w:fill="auto"/>
          </w:tcPr>
          <w:p w14:paraId="06F2F8C5" w14:textId="77777777" w:rsidR="007A6920" w:rsidRDefault="007A6920">
            <w:pPr>
              <w:autoSpaceDE w:val="0"/>
              <w:autoSpaceDN w:val="0"/>
              <w:adjustRightInd w:val="0"/>
              <w:jc w:val="center"/>
              <w:rPr>
                <w:rFonts w:eastAsia="SimSun"/>
                <w:color w:val="000000"/>
                <w:sz w:val="20"/>
                <w:szCs w:val="20"/>
              </w:rPr>
            </w:pPr>
          </w:p>
        </w:tc>
      </w:tr>
      <w:tr w:rsidR="007A6920" w14:paraId="7997BEC7" w14:textId="77777777" w:rsidTr="007A6920">
        <w:trPr>
          <w:trHeight w:val="245"/>
        </w:trPr>
        <w:tc>
          <w:tcPr>
            <w:tcW w:w="1258" w:type="dxa"/>
            <w:tcBorders>
              <w:top w:val="nil"/>
              <w:left w:val="nil"/>
              <w:bottom w:val="single" w:sz="6" w:space="0" w:color="auto"/>
              <w:right w:val="nil"/>
            </w:tcBorders>
          </w:tcPr>
          <w:p w14:paraId="1E868457" w14:textId="77777777" w:rsidR="007A6920" w:rsidRDefault="007A6920">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298FB62E"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Awareness-raising workshops on the best practices for low-carbon development</w:t>
            </w:r>
          </w:p>
        </w:tc>
        <w:tc>
          <w:tcPr>
            <w:tcW w:w="451" w:type="dxa"/>
            <w:tcBorders>
              <w:top w:val="nil"/>
              <w:left w:val="nil"/>
              <w:bottom w:val="single" w:sz="6" w:space="0" w:color="auto"/>
              <w:right w:val="nil"/>
            </w:tcBorders>
          </w:tcPr>
          <w:p w14:paraId="094CBB83" w14:textId="77777777" w:rsidR="007A6920" w:rsidRDefault="007A6920">
            <w:pPr>
              <w:autoSpaceDE w:val="0"/>
              <w:autoSpaceDN w:val="0"/>
              <w:adjustRightInd w:val="0"/>
              <w:jc w:val="center"/>
              <w:rPr>
                <w:rFonts w:eastAsia="SimSun"/>
                <w:color w:val="000000"/>
                <w:sz w:val="20"/>
                <w:szCs w:val="20"/>
              </w:rPr>
            </w:pPr>
          </w:p>
        </w:tc>
        <w:tc>
          <w:tcPr>
            <w:tcW w:w="452" w:type="dxa"/>
            <w:tcBorders>
              <w:top w:val="nil"/>
              <w:left w:val="nil"/>
              <w:bottom w:val="single" w:sz="6" w:space="0" w:color="auto"/>
              <w:right w:val="nil"/>
            </w:tcBorders>
          </w:tcPr>
          <w:p w14:paraId="5FC237ED"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38E866CD"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46BC88EF"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49DE1715"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68286DCC" w14:textId="77777777" w:rsidR="007A6920" w:rsidRDefault="007A6920">
            <w:pPr>
              <w:autoSpaceDE w:val="0"/>
              <w:autoSpaceDN w:val="0"/>
              <w:adjustRightInd w:val="0"/>
              <w:jc w:val="center"/>
              <w:rPr>
                <w:rFonts w:eastAsia="SimSun"/>
                <w:color w:val="000000"/>
                <w:sz w:val="20"/>
                <w:szCs w:val="20"/>
              </w:rPr>
            </w:pPr>
          </w:p>
        </w:tc>
        <w:tc>
          <w:tcPr>
            <w:tcW w:w="452" w:type="dxa"/>
            <w:tcBorders>
              <w:top w:val="nil"/>
              <w:left w:val="nil"/>
              <w:bottom w:val="single" w:sz="6" w:space="0" w:color="auto"/>
              <w:right w:val="nil"/>
            </w:tcBorders>
          </w:tcPr>
          <w:p w14:paraId="72091DE6"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62CCE4E2"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6975945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5EC85FBD"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480DADDA"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FFCC00" w:fill="auto"/>
          </w:tcPr>
          <w:p w14:paraId="4FD35604" w14:textId="77777777" w:rsidR="007A6920" w:rsidRDefault="007A6920">
            <w:pPr>
              <w:autoSpaceDE w:val="0"/>
              <w:autoSpaceDN w:val="0"/>
              <w:adjustRightInd w:val="0"/>
              <w:jc w:val="center"/>
              <w:rPr>
                <w:rFonts w:eastAsia="SimSun"/>
                <w:color w:val="000000"/>
                <w:sz w:val="20"/>
                <w:szCs w:val="20"/>
              </w:rPr>
            </w:pPr>
          </w:p>
        </w:tc>
      </w:tr>
      <w:tr w:rsidR="007A6920" w14:paraId="396CCBD5" w14:textId="77777777" w:rsidTr="007A6920">
        <w:trPr>
          <w:trHeight w:val="245"/>
        </w:trPr>
        <w:tc>
          <w:tcPr>
            <w:tcW w:w="1258" w:type="dxa"/>
            <w:tcBorders>
              <w:top w:val="nil"/>
              <w:left w:val="nil"/>
              <w:bottom w:val="single" w:sz="6" w:space="0" w:color="auto"/>
              <w:right w:val="nil"/>
            </w:tcBorders>
          </w:tcPr>
          <w:p w14:paraId="4D7EC4A4" w14:textId="77777777" w:rsidR="007A6920" w:rsidRDefault="007A6920">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134A9415"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Draft roadmap prepared</w:t>
            </w:r>
          </w:p>
        </w:tc>
        <w:tc>
          <w:tcPr>
            <w:tcW w:w="451" w:type="dxa"/>
            <w:tcBorders>
              <w:top w:val="single" w:sz="6" w:space="0" w:color="auto"/>
              <w:left w:val="nil"/>
              <w:bottom w:val="single" w:sz="6" w:space="0" w:color="auto"/>
              <w:right w:val="nil"/>
            </w:tcBorders>
          </w:tcPr>
          <w:p w14:paraId="2F1FAE90"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D78A85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8DF3699"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63E645F"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29D73B8"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D6D2034"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E7933E0"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AC7C8B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D6B814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04C2DA2"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57F5E57"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FFCC00" w:fill="auto"/>
          </w:tcPr>
          <w:p w14:paraId="32531C2D" w14:textId="77777777" w:rsidR="007A6920" w:rsidRDefault="007A6920">
            <w:pPr>
              <w:autoSpaceDE w:val="0"/>
              <w:autoSpaceDN w:val="0"/>
              <w:adjustRightInd w:val="0"/>
              <w:jc w:val="center"/>
              <w:rPr>
                <w:rFonts w:eastAsia="SimSun"/>
                <w:color w:val="000000"/>
                <w:sz w:val="20"/>
                <w:szCs w:val="20"/>
              </w:rPr>
            </w:pPr>
          </w:p>
        </w:tc>
      </w:tr>
      <w:tr w:rsidR="007A6920" w14:paraId="50B467ED" w14:textId="77777777" w:rsidTr="007A6920">
        <w:trPr>
          <w:trHeight w:val="262"/>
        </w:trPr>
        <w:tc>
          <w:tcPr>
            <w:tcW w:w="1258" w:type="dxa"/>
            <w:tcBorders>
              <w:top w:val="nil"/>
              <w:left w:val="nil"/>
              <w:bottom w:val="nil"/>
              <w:right w:val="nil"/>
            </w:tcBorders>
          </w:tcPr>
          <w:p w14:paraId="1DD469EC" w14:textId="77777777" w:rsidR="007A6920" w:rsidRDefault="007A6920">
            <w:pPr>
              <w:autoSpaceDE w:val="0"/>
              <w:autoSpaceDN w:val="0"/>
              <w:adjustRightInd w:val="0"/>
              <w:jc w:val="center"/>
              <w:rPr>
                <w:rFonts w:eastAsia="SimSun"/>
                <w:b/>
                <w:bCs/>
                <w:color w:val="000000"/>
                <w:sz w:val="20"/>
                <w:szCs w:val="20"/>
              </w:rPr>
            </w:pPr>
          </w:p>
        </w:tc>
        <w:tc>
          <w:tcPr>
            <w:tcW w:w="7742" w:type="dxa"/>
            <w:tcBorders>
              <w:top w:val="nil"/>
              <w:left w:val="nil"/>
              <w:bottom w:val="nil"/>
              <w:right w:val="single" w:sz="12" w:space="0" w:color="auto"/>
            </w:tcBorders>
          </w:tcPr>
          <w:p w14:paraId="78F03768" w14:textId="77777777" w:rsidR="007A6920" w:rsidRDefault="007A6920">
            <w:pPr>
              <w:autoSpaceDE w:val="0"/>
              <w:autoSpaceDN w:val="0"/>
              <w:adjustRightInd w:val="0"/>
              <w:rPr>
                <w:rFonts w:eastAsia="SimSun"/>
                <w:color w:val="000000"/>
                <w:sz w:val="20"/>
                <w:szCs w:val="20"/>
              </w:rPr>
            </w:pPr>
            <w:r>
              <w:rPr>
                <w:rFonts w:eastAsia="SimSun"/>
                <w:color w:val="000000"/>
                <w:sz w:val="20"/>
                <w:szCs w:val="20"/>
              </w:rPr>
              <w:t>Learning-by-doing workshops to finalize technical roadmap</w:t>
            </w:r>
          </w:p>
        </w:tc>
        <w:tc>
          <w:tcPr>
            <w:tcW w:w="451" w:type="dxa"/>
            <w:tcBorders>
              <w:top w:val="nil"/>
              <w:left w:val="nil"/>
              <w:bottom w:val="nil"/>
              <w:right w:val="nil"/>
            </w:tcBorders>
          </w:tcPr>
          <w:p w14:paraId="328A8539" w14:textId="77777777" w:rsidR="007A6920" w:rsidRDefault="007A6920">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07259987"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487F7DE6"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5E0DC0B0"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50A5FB80"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0AAE35FE" w14:textId="77777777" w:rsidR="007A6920" w:rsidRDefault="007A6920">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585A189B"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136EC927"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1C27A4A7"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37E45916"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4E3A603B" w14:textId="77777777" w:rsidR="007A6920" w:rsidRDefault="007A6920">
            <w:pPr>
              <w:autoSpaceDE w:val="0"/>
              <w:autoSpaceDN w:val="0"/>
              <w:adjustRightInd w:val="0"/>
              <w:jc w:val="center"/>
              <w:rPr>
                <w:rFonts w:eastAsia="SimSun"/>
                <w:color w:val="000000"/>
                <w:sz w:val="20"/>
                <w:szCs w:val="20"/>
              </w:rPr>
            </w:pPr>
          </w:p>
        </w:tc>
        <w:tc>
          <w:tcPr>
            <w:tcW w:w="452" w:type="dxa"/>
            <w:tcBorders>
              <w:top w:val="nil"/>
              <w:left w:val="nil"/>
              <w:bottom w:val="single" w:sz="12" w:space="0" w:color="auto"/>
              <w:right w:val="single" w:sz="12" w:space="0" w:color="auto"/>
            </w:tcBorders>
          </w:tcPr>
          <w:p w14:paraId="308A9CF6" w14:textId="77777777" w:rsidR="007A6920" w:rsidRDefault="007A6920">
            <w:pPr>
              <w:autoSpaceDE w:val="0"/>
              <w:autoSpaceDN w:val="0"/>
              <w:adjustRightInd w:val="0"/>
              <w:jc w:val="center"/>
              <w:rPr>
                <w:rFonts w:eastAsia="SimSun"/>
                <w:color w:val="000000"/>
                <w:sz w:val="20"/>
                <w:szCs w:val="20"/>
              </w:rPr>
            </w:pPr>
          </w:p>
        </w:tc>
      </w:tr>
      <w:tr w:rsidR="007A6920" w14:paraId="4E300F58" w14:textId="77777777" w:rsidTr="007A6920">
        <w:trPr>
          <w:trHeight w:val="262"/>
        </w:trPr>
        <w:tc>
          <w:tcPr>
            <w:tcW w:w="9000" w:type="dxa"/>
            <w:gridSpan w:val="2"/>
            <w:tcBorders>
              <w:top w:val="single" w:sz="12" w:space="0" w:color="auto"/>
              <w:left w:val="nil"/>
              <w:bottom w:val="single" w:sz="12" w:space="0" w:color="auto"/>
              <w:right w:val="single" w:sz="12" w:space="0" w:color="auto"/>
            </w:tcBorders>
            <w:shd w:val="solid" w:color="FFFFFF" w:fill="auto"/>
          </w:tcPr>
          <w:p w14:paraId="3403D1C7" w14:textId="77777777" w:rsidR="007A6920" w:rsidRDefault="007A6920">
            <w:pPr>
              <w:autoSpaceDE w:val="0"/>
              <w:autoSpaceDN w:val="0"/>
              <w:adjustRightInd w:val="0"/>
              <w:rPr>
                <w:rFonts w:eastAsia="SimSun"/>
                <w:b/>
                <w:bCs/>
                <w:color w:val="000000"/>
                <w:sz w:val="20"/>
                <w:szCs w:val="20"/>
              </w:rPr>
            </w:pPr>
            <w:r>
              <w:rPr>
                <w:rFonts w:eastAsia="SimSun"/>
                <w:b/>
                <w:bCs/>
                <w:color w:val="000000"/>
                <w:sz w:val="20"/>
                <w:szCs w:val="20"/>
              </w:rPr>
              <w:t>Project Management</w:t>
            </w:r>
          </w:p>
        </w:tc>
        <w:tc>
          <w:tcPr>
            <w:tcW w:w="451" w:type="dxa"/>
            <w:tcBorders>
              <w:top w:val="single" w:sz="12" w:space="0" w:color="auto"/>
              <w:left w:val="single" w:sz="12" w:space="0" w:color="auto"/>
              <w:bottom w:val="single" w:sz="12" w:space="0" w:color="auto"/>
              <w:right w:val="nil"/>
            </w:tcBorders>
            <w:shd w:val="solid" w:color="CCCCFF" w:fill="auto"/>
          </w:tcPr>
          <w:p w14:paraId="67AB5068" w14:textId="77777777" w:rsidR="007A6920" w:rsidRDefault="007A6920">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3238A037"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4167302D"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2EB01227"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33B539E9"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4A7B6E05" w14:textId="77777777" w:rsidR="007A6920" w:rsidRDefault="007A6920">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7C388F81"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20E631F7"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3A178C00"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3462A97A" w14:textId="77777777" w:rsidR="007A6920" w:rsidRDefault="007A6920">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480C801E" w14:textId="77777777" w:rsidR="007A6920" w:rsidRDefault="007A6920">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single" w:sz="12" w:space="0" w:color="auto"/>
            </w:tcBorders>
            <w:shd w:val="solid" w:color="CCCCFF" w:fill="auto"/>
          </w:tcPr>
          <w:p w14:paraId="229BCDBA" w14:textId="77777777" w:rsidR="007A6920" w:rsidRDefault="007A6920">
            <w:pPr>
              <w:autoSpaceDE w:val="0"/>
              <w:autoSpaceDN w:val="0"/>
              <w:adjustRightInd w:val="0"/>
              <w:rPr>
                <w:rFonts w:eastAsia="SimSun"/>
                <w:b/>
                <w:bCs/>
                <w:color w:val="000000"/>
                <w:sz w:val="20"/>
                <w:szCs w:val="20"/>
              </w:rPr>
            </w:pPr>
          </w:p>
        </w:tc>
      </w:tr>
      <w:tr w:rsidR="007A6920" w14:paraId="010981E0" w14:textId="77777777" w:rsidTr="007A6920">
        <w:trPr>
          <w:trHeight w:val="245"/>
        </w:trPr>
        <w:tc>
          <w:tcPr>
            <w:tcW w:w="1258" w:type="dxa"/>
            <w:tcBorders>
              <w:top w:val="single" w:sz="12" w:space="0" w:color="auto"/>
              <w:left w:val="nil"/>
              <w:bottom w:val="single" w:sz="6" w:space="0" w:color="auto"/>
              <w:right w:val="nil"/>
            </w:tcBorders>
          </w:tcPr>
          <w:p w14:paraId="24C97458" w14:textId="77777777" w:rsidR="007A6920" w:rsidRDefault="007A6920">
            <w:pPr>
              <w:autoSpaceDE w:val="0"/>
              <w:autoSpaceDN w:val="0"/>
              <w:adjustRightInd w:val="0"/>
              <w:jc w:val="center"/>
              <w:rPr>
                <w:rFonts w:eastAsia="SimSun"/>
                <w:b/>
                <w:bCs/>
                <w:color w:val="000000"/>
                <w:sz w:val="20"/>
                <w:szCs w:val="20"/>
              </w:rPr>
            </w:pPr>
          </w:p>
        </w:tc>
        <w:tc>
          <w:tcPr>
            <w:tcW w:w="7742" w:type="dxa"/>
            <w:tcBorders>
              <w:top w:val="single" w:sz="12" w:space="0" w:color="auto"/>
              <w:left w:val="nil"/>
              <w:bottom w:val="single" w:sz="6" w:space="0" w:color="auto"/>
              <w:right w:val="single" w:sz="12" w:space="0" w:color="auto"/>
            </w:tcBorders>
          </w:tcPr>
          <w:p w14:paraId="5F81117C" w14:textId="5C633029" w:rsidR="007A6920" w:rsidRDefault="002F66A0">
            <w:pPr>
              <w:autoSpaceDE w:val="0"/>
              <w:autoSpaceDN w:val="0"/>
              <w:adjustRightInd w:val="0"/>
              <w:rPr>
                <w:rFonts w:eastAsia="SimSun"/>
                <w:b/>
                <w:bCs/>
                <w:color w:val="000000"/>
                <w:sz w:val="20"/>
                <w:szCs w:val="20"/>
              </w:rPr>
            </w:pPr>
            <w:r>
              <w:rPr>
                <w:rFonts w:eastAsia="SimSun"/>
                <w:b/>
                <w:bCs/>
                <w:color w:val="000000"/>
                <w:sz w:val="20"/>
                <w:szCs w:val="20"/>
              </w:rPr>
              <w:t>Project Board</w:t>
            </w:r>
            <w:r w:rsidR="007A6920">
              <w:rPr>
                <w:rFonts w:eastAsia="SimSun"/>
                <w:b/>
                <w:bCs/>
                <w:color w:val="000000"/>
                <w:sz w:val="20"/>
                <w:szCs w:val="20"/>
              </w:rPr>
              <w:t xml:space="preserve"> Meetings</w:t>
            </w:r>
          </w:p>
        </w:tc>
        <w:tc>
          <w:tcPr>
            <w:tcW w:w="451" w:type="dxa"/>
            <w:tcBorders>
              <w:top w:val="single" w:sz="12" w:space="0" w:color="auto"/>
              <w:left w:val="nil"/>
              <w:bottom w:val="single" w:sz="6" w:space="0" w:color="auto"/>
              <w:right w:val="nil"/>
            </w:tcBorders>
          </w:tcPr>
          <w:p w14:paraId="7588A0C1"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tcPr>
          <w:p w14:paraId="158BFCB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FF6600" w:fill="auto"/>
          </w:tcPr>
          <w:p w14:paraId="366B6C13"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521DDC1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5E9100E5"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7BDC4746"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tcPr>
          <w:p w14:paraId="4CA752D2"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4A212F02"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FF6600" w:fill="auto"/>
          </w:tcPr>
          <w:p w14:paraId="76154F11"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2A873C3C" w14:textId="77777777" w:rsidR="007A6920" w:rsidRDefault="007A6920">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211E836B" w14:textId="77777777" w:rsidR="007A6920" w:rsidRDefault="007A6920">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single" w:sz="12" w:space="0" w:color="auto"/>
            </w:tcBorders>
          </w:tcPr>
          <w:p w14:paraId="2AA46D80" w14:textId="77777777" w:rsidR="007A6920" w:rsidRDefault="007A6920">
            <w:pPr>
              <w:autoSpaceDE w:val="0"/>
              <w:autoSpaceDN w:val="0"/>
              <w:adjustRightInd w:val="0"/>
              <w:jc w:val="center"/>
              <w:rPr>
                <w:rFonts w:eastAsia="SimSun"/>
                <w:color w:val="000000"/>
                <w:sz w:val="20"/>
                <w:szCs w:val="20"/>
              </w:rPr>
            </w:pPr>
          </w:p>
        </w:tc>
      </w:tr>
      <w:tr w:rsidR="007A6920" w14:paraId="38C11209" w14:textId="77777777" w:rsidTr="007A6920">
        <w:trPr>
          <w:trHeight w:val="262"/>
        </w:trPr>
        <w:tc>
          <w:tcPr>
            <w:tcW w:w="1258" w:type="dxa"/>
            <w:tcBorders>
              <w:top w:val="single" w:sz="6" w:space="0" w:color="auto"/>
              <w:left w:val="nil"/>
              <w:bottom w:val="single" w:sz="12" w:space="0" w:color="auto"/>
              <w:right w:val="nil"/>
            </w:tcBorders>
          </w:tcPr>
          <w:p w14:paraId="64C80E98" w14:textId="77777777" w:rsidR="007A6920" w:rsidRDefault="007A6920">
            <w:pPr>
              <w:autoSpaceDE w:val="0"/>
              <w:autoSpaceDN w:val="0"/>
              <w:adjustRightInd w:val="0"/>
              <w:jc w:val="center"/>
              <w:rPr>
                <w:rFonts w:eastAsia="SimSun"/>
                <w:b/>
                <w:bCs/>
                <w:color w:val="000000"/>
                <w:sz w:val="20"/>
                <w:szCs w:val="20"/>
              </w:rPr>
            </w:pPr>
          </w:p>
        </w:tc>
        <w:tc>
          <w:tcPr>
            <w:tcW w:w="7742" w:type="dxa"/>
            <w:tcBorders>
              <w:top w:val="single" w:sz="6" w:space="0" w:color="auto"/>
              <w:left w:val="nil"/>
              <w:bottom w:val="single" w:sz="12" w:space="0" w:color="auto"/>
              <w:right w:val="single" w:sz="12" w:space="0" w:color="auto"/>
            </w:tcBorders>
          </w:tcPr>
          <w:p w14:paraId="69E4BB1A" w14:textId="77777777" w:rsidR="007A6920" w:rsidRDefault="007A6920">
            <w:pPr>
              <w:autoSpaceDE w:val="0"/>
              <w:autoSpaceDN w:val="0"/>
              <w:adjustRightInd w:val="0"/>
              <w:rPr>
                <w:rFonts w:eastAsia="SimSun"/>
                <w:b/>
                <w:bCs/>
                <w:color w:val="000000"/>
                <w:sz w:val="20"/>
                <w:szCs w:val="20"/>
              </w:rPr>
            </w:pPr>
            <w:r>
              <w:rPr>
                <w:rFonts w:eastAsia="SimSun"/>
                <w:b/>
                <w:bCs/>
                <w:color w:val="000000"/>
                <w:sz w:val="20"/>
                <w:szCs w:val="20"/>
              </w:rPr>
              <w:t>Independent Terminal Evaluation</w:t>
            </w:r>
          </w:p>
        </w:tc>
        <w:tc>
          <w:tcPr>
            <w:tcW w:w="451" w:type="dxa"/>
            <w:tcBorders>
              <w:top w:val="nil"/>
              <w:left w:val="nil"/>
              <w:bottom w:val="single" w:sz="12" w:space="0" w:color="auto"/>
              <w:right w:val="nil"/>
            </w:tcBorders>
          </w:tcPr>
          <w:p w14:paraId="06EAD09B" w14:textId="77777777" w:rsidR="007A6920" w:rsidRDefault="007A6920">
            <w:pPr>
              <w:autoSpaceDE w:val="0"/>
              <w:autoSpaceDN w:val="0"/>
              <w:adjustRightInd w:val="0"/>
              <w:jc w:val="center"/>
              <w:rPr>
                <w:rFonts w:eastAsia="SimSun"/>
                <w:color w:val="000000"/>
                <w:sz w:val="20"/>
                <w:szCs w:val="20"/>
              </w:rPr>
            </w:pPr>
          </w:p>
        </w:tc>
        <w:tc>
          <w:tcPr>
            <w:tcW w:w="452" w:type="dxa"/>
            <w:tcBorders>
              <w:top w:val="nil"/>
              <w:left w:val="nil"/>
              <w:bottom w:val="single" w:sz="12" w:space="0" w:color="auto"/>
              <w:right w:val="nil"/>
            </w:tcBorders>
          </w:tcPr>
          <w:p w14:paraId="79517CF5"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4633BB1D"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499E27F8"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5370262A"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107507A1" w14:textId="77777777" w:rsidR="007A6920" w:rsidRDefault="007A6920">
            <w:pPr>
              <w:autoSpaceDE w:val="0"/>
              <w:autoSpaceDN w:val="0"/>
              <w:adjustRightInd w:val="0"/>
              <w:jc w:val="center"/>
              <w:rPr>
                <w:rFonts w:eastAsia="SimSun"/>
                <w:color w:val="000000"/>
                <w:sz w:val="20"/>
                <w:szCs w:val="20"/>
              </w:rPr>
            </w:pPr>
          </w:p>
        </w:tc>
        <w:tc>
          <w:tcPr>
            <w:tcW w:w="452" w:type="dxa"/>
            <w:tcBorders>
              <w:top w:val="nil"/>
              <w:left w:val="nil"/>
              <w:bottom w:val="single" w:sz="12" w:space="0" w:color="auto"/>
              <w:right w:val="nil"/>
            </w:tcBorders>
          </w:tcPr>
          <w:p w14:paraId="74B27451"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7D25368B"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17AA5AB9"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7D673828" w14:textId="77777777" w:rsidR="007A6920" w:rsidRDefault="007A6920">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7BE24546" w14:textId="77777777" w:rsidR="007A6920" w:rsidRDefault="007A6920">
            <w:pPr>
              <w:autoSpaceDE w:val="0"/>
              <w:autoSpaceDN w:val="0"/>
              <w:adjustRightInd w:val="0"/>
              <w:jc w:val="center"/>
              <w:rPr>
                <w:rFonts w:eastAsia="SimSun"/>
                <w:color w:val="000000"/>
                <w:sz w:val="20"/>
                <w:szCs w:val="20"/>
              </w:rPr>
            </w:pPr>
          </w:p>
        </w:tc>
        <w:tc>
          <w:tcPr>
            <w:tcW w:w="452" w:type="dxa"/>
            <w:tcBorders>
              <w:top w:val="nil"/>
              <w:left w:val="nil"/>
              <w:bottom w:val="single" w:sz="12" w:space="0" w:color="auto"/>
              <w:right w:val="single" w:sz="12" w:space="0" w:color="auto"/>
            </w:tcBorders>
          </w:tcPr>
          <w:p w14:paraId="32887A1A" w14:textId="77777777" w:rsidR="007A6920" w:rsidRDefault="007A6920">
            <w:pPr>
              <w:autoSpaceDE w:val="0"/>
              <w:autoSpaceDN w:val="0"/>
              <w:adjustRightInd w:val="0"/>
              <w:jc w:val="center"/>
              <w:rPr>
                <w:rFonts w:eastAsia="SimSun"/>
                <w:color w:val="000000"/>
                <w:sz w:val="20"/>
                <w:szCs w:val="20"/>
              </w:rPr>
            </w:pPr>
          </w:p>
        </w:tc>
      </w:tr>
    </w:tbl>
    <w:p w14:paraId="21D35527" w14:textId="77777777" w:rsidR="00096E2B" w:rsidRDefault="00096E2B">
      <w:pPr>
        <w:rPr>
          <w:b/>
          <w:bCs/>
          <w:color w:val="000000" w:themeColor="text1"/>
          <w:szCs w:val="22"/>
        </w:rPr>
      </w:pPr>
    </w:p>
    <w:p w14:paraId="6E94C6FB" w14:textId="411BAFAF" w:rsidR="00DD01DF" w:rsidRDefault="00DD01DF">
      <w:pPr>
        <w:rPr>
          <w:b/>
          <w:bCs/>
          <w:color w:val="000000" w:themeColor="text1"/>
          <w:szCs w:val="22"/>
        </w:rPr>
      </w:pPr>
      <w:r>
        <w:br w:type="page"/>
      </w:r>
    </w:p>
    <w:tbl>
      <w:tblPr>
        <w:tblW w:w="14415" w:type="dxa"/>
        <w:tblInd w:w="-612" w:type="dxa"/>
        <w:tblLayout w:type="fixed"/>
        <w:tblLook w:val="0000" w:firstRow="0" w:lastRow="0" w:firstColumn="0" w:lastColumn="0" w:noHBand="0" w:noVBand="0"/>
      </w:tblPr>
      <w:tblGrid>
        <w:gridCol w:w="1258"/>
        <w:gridCol w:w="7742"/>
        <w:gridCol w:w="451"/>
        <w:gridCol w:w="452"/>
        <w:gridCol w:w="451"/>
        <w:gridCol w:w="451"/>
        <w:gridCol w:w="451"/>
        <w:gridCol w:w="451"/>
        <w:gridCol w:w="452"/>
        <w:gridCol w:w="451"/>
        <w:gridCol w:w="451"/>
        <w:gridCol w:w="451"/>
        <w:gridCol w:w="451"/>
        <w:gridCol w:w="452"/>
      </w:tblGrid>
      <w:tr w:rsidR="00C3796F" w14:paraId="2CB67B40" w14:textId="77777777" w:rsidTr="00C3796F">
        <w:trPr>
          <w:trHeight w:val="245"/>
        </w:trPr>
        <w:tc>
          <w:tcPr>
            <w:tcW w:w="1258" w:type="dxa"/>
            <w:tcBorders>
              <w:top w:val="nil"/>
              <w:left w:val="nil"/>
              <w:bottom w:val="nil"/>
              <w:right w:val="nil"/>
            </w:tcBorders>
            <w:shd w:val="solid" w:color="FFCC99" w:fill="auto"/>
          </w:tcPr>
          <w:p w14:paraId="6CB4D9FD" w14:textId="77777777" w:rsidR="00C3796F" w:rsidRDefault="00C3796F">
            <w:pPr>
              <w:autoSpaceDE w:val="0"/>
              <w:autoSpaceDN w:val="0"/>
              <w:adjustRightInd w:val="0"/>
              <w:jc w:val="center"/>
              <w:rPr>
                <w:rFonts w:eastAsia="SimSun"/>
                <w:b/>
                <w:bCs/>
                <w:color w:val="000000"/>
                <w:sz w:val="20"/>
                <w:szCs w:val="20"/>
              </w:rPr>
            </w:pPr>
          </w:p>
        </w:tc>
        <w:tc>
          <w:tcPr>
            <w:tcW w:w="7742" w:type="dxa"/>
            <w:tcBorders>
              <w:top w:val="nil"/>
              <w:left w:val="nil"/>
              <w:bottom w:val="nil"/>
              <w:right w:val="nil"/>
            </w:tcBorders>
            <w:shd w:val="solid" w:color="FFCC99" w:fill="auto"/>
          </w:tcPr>
          <w:p w14:paraId="711BB4C5" w14:textId="77777777" w:rsidR="00C3796F" w:rsidRDefault="00C3796F">
            <w:pPr>
              <w:autoSpaceDE w:val="0"/>
              <w:autoSpaceDN w:val="0"/>
              <w:adjustRightInd w:val="0"/>
              <w:rPr>
                <w:rFonts w:eastAsia="SimSun"/>
                <w:b/>
                <w:bCs/>
                <w:color w:val="000000"/>
                <w:sz w:val="20"/>
                <w:szCs w:val="20"/>
              </w:rPr>
            </w:pPr>
          </w:p>
        </w:tc>
        <w:tc>
          <w:tcPr>
            <w:tcW w:w="903" w:type="dxa"/>
            <w:gridSpan w:val="2"/>
            <w:tcBorders>
              <w:top w:val="nil"/>
              <w:left w:val="nil"/>
              <w:bottom w:val="nil"/>
              <w:right w:val="nil"/>
            </w:tcBorders>
            <w:shd w:val="solid" w:color="FFCC99" w:fill="auto"/>
          </w:tcPr>
          <w:p w14:paraId="4EF2DF21" w14:textId="77777777" w:rsidR="00C3796F" w:rsidRDefault="00C3796F">
            <w:pPr>
              <w:autoSpaceDE w:val="0"/>
              <w:autoSpaceDN w:val="0"/>
              <w:adjustRightInd w:val="0"/>
              <w:rPr>
                <w:rFonts w:eastAsia="SimSun"/>
                <w:b/>
                <w:bCs/>
                <w:color w:val="000000"/>
                <w:sz w:val="20"/>
                <w:szCs w:val="20"/>
              </w:rPr>
            </w:pPr>
            <w:r>
              <w:rPr>
                <w:rFonts w:eastAsia="SimSun"/>
                <w:b/>
                <w:bCs/>
                <w:color w:val="000000"/>
                <w:sz w:val="20"/>
                <w:szCs w:val="20"/>
              </w:rPr>
              <w:t>Year 4</w:t>
            </w:r>
          </w:p>
        </w:tc>
        <w:tc>
          <w:tcPr>
            <w:tcW w:w="451" w:type="dxa"/>
            <w:tcBorders>
              <w:top w:val="nil"/>
              <w:left w:val="nil"/>
              <w:bottom w:val="nil"/>
              <w:right w:val="nil"/>
            </w:tcBorders>
            <w:shd w:val="solid" w:color="FFCC99" w:fill="auto"/>
          </w:tcPr>
          <w:p w14:paraId="4113ACF2"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shd w:val="solid" w:color="FFCC99" w:fill="auto"/>
          </w:tcPr>
          <w:p w14:paraId="2ADEA18C"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shd w:val="solid" w:color="FFCC99" w:fill="auto"/>
          </w:tcPr>
          <w:p w14:paraId="39E84556"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shd w:val="solid" w:color="FFCC99" w:fill="auto"/>
          </w:tcPr>
          <w:p w14:paraId="1EB8C70A" w14:textId="77777777" w:rsidR="00C3796F" w:rsidRDefault="00C3796F">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shd w:val="solid" w:color="FFCC99" w:fill="auto"/>
          </w:tcPr>
          <w:p w14:paraId="31B89975"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shd w:val="solid" w:color="FFCC99" w:fill="auto"/>
          </w:tcPr>
          <w:p w14:paraId="11E3FAA5"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shd w:val="solid" w:color="FFCC99" w:fill="auto"/>
          </w:tcPr>
          <w:p w14:paraId="721336F3"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shd w:val="solid" w:color="FFCC99" w:fill="auto"/>
          </w:tcPr>
          <w:p w14:paraId="662FEC28"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shd w:val="solid" w:color="FFCC99" w:fill="auto"/>
          </w:tcPr>
          <w:p w14:paraId="57839950" w14:textId="77777777" w:rsidR="00C3796F" w:rsidRDefault="00C3796F">
            <w:pPr>
              <w:autoSpaceDE w:val="0"/>
              <w:autoSpaceDN w:val="0"/>
              <w:adjustRightInd w:val="0"/>
              <w:jc w:val="center"/>
              <w:rPr>
                <w:rFonts w:eastAsia="SimSun"/>
                <w:color w:val="000000"/>
                <w:sz w:val="20"/>
                <w:szCs w:val="20"/>
              </w:rPr>
            </w:pPr>
          </w:p>
        </w:tc>
        <w:tc>
          <w:tcPr>
            <w:tcW w:w="452" w:type="dxa"/>
            <w:tcBorders>
              <w:top w:val="nil"/>
              <w:left w:val="nil"/>
              <w:bottom w:val="nil"/>
              <w:right w:val="single" w:sz="12" w:space="0" w:color="auto"/>
            </w:tcBorders>
            <w:shd w:val="solid" w:color="FFCC99" w:fill="auto"/>
          </w:tcPr>
          <w:p w14:paraId="6E9D89A5" w14:textId="77777777" w:rsidR="00C3796F" w:rsidRDefault="00C3796F">
            <w:pPr>
              <w:autoSpaceDE w:val="0"/>
              <w:autoSpaceDN w:val="0"/>
              <w:adjustRightInd w:val="0"/>
              <w:jc w:val="center"/>
              <w:rPr>
                <w:rFonts w:eastAsia="SimSun"/>
                <w:color w:val="000000"/>
                <w:sz w:val="20"/>
                <w:szCs w:val="20"/>
              </w:rPr>
            </w:pPr>
          </w:p>
        </w:tc>
      </w:tr>
      <w:tr w:rsidR="00C3796F" w14:paraId="40D51C7C" w14:textId="77777777" w:rsidTr="00C3796F">
        <w:trPr>
          <w:trHeight w:val="262"/>
        </w:trPr>
        <w:tc>
          <w:tcPr>
            <w:tcW w:w="1258" w:type="dxa"/>
            <w:tcBorders>
              <w:top w:val="nil"/>
              <w:left w:val="nil"/>
              <w:bottom w:val="nil"/>
              <w:right w:val="nil"/>
            </w:tcBorders>
            <w:shd w:val="solid" w:color="FFCC99" w:fill="auto"/>
          </w:tcPr>
          <w:p w14:paraId="6FA306E9" w14:textId="77777777" w:rsidR="00C3796F" w:rsidRDefault="00C3796F">
            <w:pPr>
              <w:autoSpaceDE w:val="0"/>
              <w:autoSpaceDN w:val="0"/>
              <w:adjustRightInd w:val="0"/>
              <w:jc w:val="center"/>
              <w:rPr>
                <w:rFonts w:eastAsia="SimSun"/>
                <w:b/>
                <w:bCs/>
                <w:color w:val="000000"/>
                <w:sz w:val="20"/>
                <w:szCs w:val="20"/>
              </w:rPr>
            </w:pPr>
          </w:p>
        </w:tc>
        <w:tc>
          <w:tcPr>
            <w:tcW w:w="7742" w:type="dxa"/>
            <w:tcBorders>
              <w:top w:val="nil"/>
              <w:left w:val="nil"/>
              <w:bottom w:val="nil"/>
              <w:right w:val="nil"/>
            </w:tcBorders>
            <w:shd w:val="solid" w:color="FFCC99" w:fill="auto"/>
          </w:tcPr>
          <w:p w14:paraId="5C4D0F7B" w14:textId="77777777" w:rsidR="00C3796F" w:rsidRDefault="00C3796F">
            <w:pPr>
              <w:autoSpaceDE w:val="0"/>
              <w:autoSpaceDN w:val="0"/>
              <w:adjustRightInd w:val="0"/>
              <w:rPr>
                <w:rFonts w:eastAsia="SimSun"/>
                <w:b/>
                <w:bCs/>
                <w:color w:val="000000"/>
                <w:sz w:val="20"/>
                <w:szCs w:val="20"/>
              </w:rPr>
            </w:pPr>
            <w:r>
              <w:rPr>
                <w:rFonts w:eastAsia="SimSun"/>
                <w:b/>
                <w:bCs/>
                <w:color w:val="000000"/>
                <w:sz w:val="20"/>
                <w:szCs w:val="20"/>
              </w:rPr>
              <w:t>Description</w:t>
            </w:r>
          </w:p>
        </w:tc>
        <w:tc>
          <w:tcPr>
            <w:tcW w:w="451" w:type="dxa"/>
            <w:tcBorders>
              <w:top w:val="nil"/>
              <w:left w:val="nil"/>
              <w:bottom w:val="nil"/>
              <w:right w:val="nil"/>
            </w:tcBorders>
            <w:shd w:val="solid" w:color="FFCC99" w:fill="auto"/>
          </w:tcPr>
          <w:p w14:paraId="1357BEAC" w14:textId="77777777" w:rsidR="00C3796F" w:rsidRDefault="00C3796F">
            <w:pPr>
              <w:autoSpaceDE w:val="0"/>
              <w:autoSpaceDN w:val="0"/>
              <w:adjustRightInd w:val="0"/>
              <w:jc w:val="center"/>
              <w:rPr>
                <w:rFonts w:eastAsia="SimSun"/>
                <w:color w:val="000000"/>
                <w:sz w:val="20"/>
                <w:szCs w:val="20"/>
              </w:rPr>
            </w:pPr>
            <w:r>
              <w:rPr>
                <w:rFonts w:eastAsia="SimSun"/>
                <w:color w:val="000000"/>
                <w:sz w:val="20"/>
                <w:szCs w:val="20"/>
              </w:rPr>
              <w:t>37</w:t>
            </w:r>
          </w:p>
        </w:tc>
        <w:tc>
          <w:tcPr>
            <w:tcW w:w="452" w:type="dxa"/>
            <w:tcBorders>
              <w:top w:val="nil"/>
              <w:left w:val="nil"/>
              <w:bottom w:val="nil"/>
              <w:right w:val="nil"/>
            </w:tcBorders>
            <w:shd w:val="solid" w:color="FFCC99" w:fill="auto"/>
          </w:tcPr>
          <w:p w14:paraId="283A8FEC" w14:textId="77777777" w:rsidR="00C3796F" w:rsidRDefault="00C3796F">
            <w:pPr>
              <w:autoSpaceDE w:val="0"/>
              <w:autoSpaceDN w:val="0"/>
              <w:adjustRightInd w:val="0"/>
              <w:jc w:val="center"/>
              <w:rPr>
                <w:rFonts w:eastAsia="SimSun"/>
                <w:color w:val="000000"/>
                <w:sz w:val="20"/>
                <w:szCs w:val="20"/>
              </w:rPr>
            </w:pPr>
            <w:r>
              <w:rPr>
                <w:rFonts w:eastAsia="SimSun"/>
                <w:color w:val="000000"/>
                <w:sz w:val="20"/>
                <w:szCs w:val="20"/>
              </w:rPr>
              <w:t>38</w:t>
            </w:r>
          </w:p>
        </w:tc>
        <w:tc>
          <w:tcPr>
            <w:tcW w:w="451" w:type="dxa"/>
            <w:tcBorders>
              <w:top w:val="nil"/>
              <w:left w:val="nil"/>
              <w:bottom w:val="nil"/>
              <w:right w:val="nil"/>
            </w:tcBorders>
            <w:shd w:val="solid" w:color="FFCC99" w:fill="auto"/>
          </w:tcPr>
          <w:p w14:paraId="69B0167E" w14:textId="77777777" w:rsidR="00C3796F" w:rsidRDefault="00C3796F">
            <w:pPr>
              <w:autoSpaceDE w:val="0"/>
              <w:autoSpaceDN w:val="0"/>
              <w:adjustRightInd w:val="0"/>
              <w:jc w:val="center"/>
              <w:rPr>
                <w:rFonts w:eastAsia="SimSun"/>
                <w:color w:val="000000"/>
                <w:sz w:val="20"/>
                <w:szCs w:val="20"/>
              </w:rPr>
            </w:pPr>
            <w:r>
              <w:rPr>
                <w:rFonts w:eastAsia="SimSun"/>
                <w:color w:val="000000"/>
                <w:sz w:val="20"/>
                <w:szCs w:val="20"/>
              </w:rPr>
              <w:t>39</w:t>
            </w:r>
          </w:p>
        </w:tc>
        <w:tc>
          <w:tcPr>
            <w:tcW w:w="451" w:type="dxa"/>
            <w:tcBorders>
              <w:top w:val="nil"/>
              <w:left w:val="nil"/>
              <w:bottom w:val="nil"/>
              <w:right w:val="nil"/>
            </w:tcBorders>
            <w:shd w:val="solid" w:color="FFCC99" w:fill="auto"/>
          </w:tcPr>
          <w:p w14:paraId="235BBDBC" w14:textId="77777777" w:rsidR="00C3796F" w:rsidRDefault="00C3796F">
            <w:pPr>
              <w:autoSpaceDE w:val="0"/>
              <w:autoSpaceDN w:val="0"/>
              <w:adjustRightInd w:val="0"/>
              <w:jc w:val="center"/>
              <w:rPr>
                <w:rFonts w:eastAsia="SimSun"/>
                <w:color w:val="000000"/>
                <w:sz w:val="20"/>
                <w:szCs w:val="20"/>
              </w:rPr>
            </w:pPr>
            <w:r>
              <w:rPr>
                <w:rFonts w:eastAsia="SimSun"/>
                <w:color w:val="000000"/>
                <w:sz w:val="20"/>
                <w:szCs w:val="20"/>
              </w:rPr>
              <w:t>40</w:t>
            </w:r>
          </w:p>
        </w:tc>
        <w:tc>
          <w:tcPr>
            <w:tcW w:w="451" w:type="dxa"/>
            <w:tcBorders>
              <w:top w:val="nil"/>
              <w:left w:val="nil"/>
              <w:bottom w:val="nil"/>
              <w:right w:val="nil"/>
            </w:tcBorders>
            <w:shd w:val="solid" w:color="FFCC99" w:fill="auto"/>
          </w:tcPr>
          <w:p w14:paraId="118AA699" w14:textId="77777777" w:rsidR="00C3796F" w:rsidRDefault="00C3796F">
            <w:pPr>
              <w:autoSpaceDE w:val="0"/>
              <w:autoSpaceDN w:val="0"/>
              <w:adjustRightInd w:val="0"/>
              <w:jc w:val="center"/>
              <w:rPr>
                <w:rFonts w:eastAsia="SimSun"/>
                <w:color w:val="000000"/>
                <w:sz w:val="20"/>
                <w:szCs w:val="20"/>
              </w:rPr>
            </w:pPr>
            <w:r>
              <w:rPr>
                <w:rFonts w:eastAsia="SimSun"/>
                <w:color w:val="000000"/>
                <w:sz w:val="20"/>
                <w:szCs w:val="20"/>
              </w:rPr>
              <w:t>41</w:t>
            </w:r>
          </w:p>
        </w:tc>
        <w:tc>
          <w:tcPr>
            <w:tcW w:w="451" w:type="dxa"/>
            <w:tcBorders>
              <w:top w:val="nil"/>
              <w:left w:val="nil"/>
              <w:bottom w:val="nil"/>
              <w:right w:val="nil"/>
            </w:tcBorders>
            <w:shd w:val="solid" w:color="FFCC99" w:fill="auto"/>
          </w:tcPr>
          <w:p w14:paraId="0F25F222" w14:textId="77777777" w:rsidR="00C3796F" w:rsidRDefault="00C3796F">
            <w:pPr>
              <w:autoSpaceDE w:val="0"/>
              <w:autoSpaceDN w:val="0"/>
              <w:adjustRightInd w:val="0"/>
              <w:jc w:val="center"/>
              <w:rPr>
                <w:rFonts w:eastAsia="SimSun"/>
                <w:color w:val="000000"/>
                <w:sz w:val="20"/>
                <w:szCs w:val="20"/>
              </w:rPr>
            </w:pPr>
            <w:r>
              <w:rPr>
                <w:rFonts w:eastAsia="SimSun"/>
                <w:color w:val="000000"/>
                <w:sz w:val="20"/>
                <w:szCs w:val="20"/>
              </w:rPr>
              <w:t>42</w:t>
            </w:r>
          </w:p>
        </w:tc>
        <w:tc>
          <w:tcPr>
            <w:tcW w:w="452" w:type="dxa"/>
            <w:tcBorders>
              <w:top w:val="nil"/>
              <w:left w:val="nil"/>
              <w:bottom w:val="nil"/>
              <w:right w:val="nil"/>
            </w:tcBorders>
            <w:shd w:val="solid" w:color="FFCC99" w:fill="auto"/>
          </w:tcPr>
          <w:p w14:paraId="3DC6BED2" w14:textId="77777777" w:rsidR="00C3796F" w:rsidRDefault="00C3796F">
            <w:pPr>
              <w:autoSpaceDE w:val="0"/>
              <w:autoSpaceDN w:val="0"/>
              <w:adjustRightInd w:val="0"/>
              <w:jc w:val="center"/>
              <w:rPr>
                <w:rFonts w:eastAsia="SimSun"/>
                <w:color w:val="000000"/>
                <w:sz w:val="20"/>
                <w:szCs w:val="20"/>
              </w:rPr>
            </w:pPr>
            <w:r>
              <w:rPr>
                <w:rFonts w:eastAsia="SimSun"/>
                <w:color w:val="000000"/>
                <w:sz w:val="20"/>
                <w:szCs w:val="20"/>
              </w:rPr>
              <w:t>43</w:t>
            </w:r>
          </w:p>
        </w:tc>
        <w:tc>
          <w:tcPr>
            <w:tcW w:w="451" w:type="dxa"/>
            <w:tcBorders>
              <w:top w:val="nil"/>
              <w:left w:val="nil"/>
              <w:bottom w:val="nil"/>
              <w:right w:val="nil"/>
            </w:tcBorders>
            <w:shd w:val="solid" w:color="FFCC99" w:fill="auto"/>
          </w:tcPr>
          <w:p w14:paraId="0C93482C" w14:textId="77777777" w:rsidR="00C3796F" w:rsidRDefault="00C3796F">
            <w:pPr>
              <w:autoSpaceDE w:val="0"/>
              <w:autoSpaceDN w:val="0"/>
              <w:adjustRightInd w:val="0"/>
              <w:jc w:val="center"/>
              <w:rPr>
                <w:rFonts w:eastAsia="SimSun"/>
                <w:color w:val="000000"/>
                <w:sz w:val="20"/>
                <w:szCs w:val="20"/>
              </w:rPr>
            </w:pPr>
            <w:r>
              <w:rPr>
                <w:rFonts w:eastAsia="SimSun"/>
                <w:color w:val="000000"/>
                <w:sz w:val="20"/>
                <w:szCs w:val="20"/>
              </w:rPr>
              <w:t>44</w:t>
            </w:r>
          </w:p>
        </w:tc>
        <w:tc>
          <w:tcPr>
            <w:tcW w:w="451" w:type="dxa"/>
            <w:tcBorders>
              <w:top w:val="nil"/>
              <w:left w:val="nil"/>
              <w:bottom w:val="nil"/>
              <w:right w:val="nil"/>
            </w:tcBorders>
            <w:shd w:val="solid" w:color="FFCC99" w:fill="auto"/>
          </w:tcPr>
          <w:p w14:paraId="09447736" w14:textId="77777777" w:rsidR="00C3796F" w:rsidRDefault="00C3796F">
            <w:pPr>
              <w:autoSpaceDE w:val="0"/>
              <w:autoSpaceDN w:val="0"/>
              <w:adjustRightInd w:val="0"/>
              <w:jc w:val="center"/>
              <w:rPr>
                <w:rFonts w:eastAsia="SimSun"/>
                <w:color w:val="000000"/>
                <w:sz w:val="20"/>
                <w:szCs w:val="20"/>
              </w:rPr>
            </w:pPr>
            <w:r>
              <w:rPr>
                <w:rFonts w:eastAsia="SimSun"/>
                <w:color w:val="000000"/>
                <w:sz w:val="20"/>
                <w:szCs w:val="20"/>
              </w:rPr>
              <w:t>45</w:t>
            </w:r>
          </w:p>
        </w:tc>
        <w:tc>
          <w:tcPr>
            <w:tcW w:w="451" w:type="dxa"/>
            <w:tcBorders>
              <w:top w:val="nil"/>
              <w:left w:val="nil"/>
              <w:bottom w:val="nil"/>
              <w:right w:val="nil"/>
            </w:tcBorders>
            <w:shd w:val="solid" w:color="FFCC99" w:fill="auto"/>
          </w:tcPr>
          <w:p w14:paraId="229E0113" w14:textId="77777777" w:rsidR="00C3796F" w:rsidRDefault="00C3796F">
            <w:pPr>
              <w:autoSpaceDE w:val="0"/>
              <w:autoSpaceDN w:val="0"/>
              <w:adjustRightInd w:val="0"/>
              <w:jc w:val="center"/>
              <w:rPr>
                <w:rFonts w:eastAsia="SimSun"/>
                <w:color w:val="000000"/>
                <w:sz w:val="20"/>
                <w:szCs w:val="20"/>
              </w:rPr>
            </w:pPr>
            <w:r>
              <w:rPr>
                <w:rFonts w:eastAsia="SimSun"/>
                <w:color w:val="000000"/>
                <w:sz w:val="20"/>
                <w:szCs w:val="20"/>
              </w:rPr>
              <w:t>46</w:t>
            </w:r>
          </w:p>
        </w:tc>
        <w:tc>
          <w:tcPr>
            <w:tcW w:w="451" w:type="dxa"/>
            <w:tcBorders>
              <w:top w:val="nil"/>
              <w:left w:val="nil"/>
              <w:bottom w:val="nil"/>
              <w:right w:val="nil"/>
            </w:tcBorders>
            <w:shd w:val="solid" w:color="FFCC99" w:fill="auto"/>
          </w:tcPr>
          <w:p w14:paraId="229C010F" w14:textId="77777777" w:rsidR="00C3796F" w:rsidRDefault="00C3796F">
            <w:pPr>
              <w:autoSpaceDE w:val="0"/>
              <w:autoSpaceDN w:val="0"/>
              <w:adjustRightInd w:val="0"/>
              <w:jc w:val="center"/>
              <w:rPr>
                <w:rFonts w:eastAsia="SimSun"/>
                <w:color w:val="000000"/>
                <w:sz w:val="20"/>
                <w:szCs w:val="20"/>
              </w:rPr>
            </w:pPr>
            <w:r>
              <w:rPr>
                <w:rFonts w:eastAsia="SimSun"/>
                <w:color w:val="000000"/>
                <w:sz w:val="20"/>
                <w:szCs w:val="20"/>
              </w:rPr>
              <w:t>47</w:t>
            </w:r>
          </w:p>
        </w:tc>
        <w:tc>
          <w:tcPr>
            <w:tcW w:w="452" w:type="dxa"/>
            <w:tcBorders>
              <w:top w:val="nil"/>
              <w:left w:val="nil"/>
              <w:bottom w:val="nil"/>
              <w:right w:val="single" w:sz="12" w:space="0" w:color="auto"/>
            </w:tcBorders>
            <w:shd w:val="solid" w:color="FFCC99" w:fill="auto"/>
          </w:tcPr>
          <w:p w14:paraId="55E1570B" w14:textId="77777777" w:rsidR="00C3796F" w:rsidRDefault="00C3796F">
            <w:pPr>
              <w:autoSpaceDE w:val="0"/>
              <w:autoSpaceDN w:val="0"/>
              <w:adjustRightInd w:val="0"/>
              <w:jc w:val="center"/>
              <w:rPr>
                <w:rFonts w:eastAsia="SimSun"/>
                <w:color w:val="000000"/>
                <w:sz w:val="20"/>
                <w:szCs w:val="20"/>
              </w:rPr>
            </w:pPr>
            <w:r>
              <w:rPr>
                <w:rFonts w:eastAsia="SimSun"/>
                <w:color w:val="000000"/>
                <w:sz w:val="20"/>
                <w:szCs w:val="20"/>
              </w:rPr>
              <w:t>48</w:t>
            </w:r>
          </w:p>
        </w:tc>
      </w:tr>
      <w:tr w:rsidR="00C3796F" w14:paraId="208F3CFA" w14:textId="77777777" w:rsidTr="00C3796F">
        <w:trPr>
          <w:trHeight w:val="262"/>
        </w:trPr>
        <w:tc>
          <w:tcPr>
            <w:tcW w:w="9000" w:type="dxa"/>
            <w:gridSpan w:val="2"/>
            <w:tcBorders>
              <w:top w:val="single" w:sz="12" w:space="0" w:color="auto"/>
              <w:left w:val="single" w:sz="12" w:space="0" w:color="auto"/>
              <w:bottom w:val="single" w:sz="12" w:space="0" w:color="auto"/>
              <w:right w:val="single" w:sz="12" w:space="0" w:color="auto"/>
            </w:tcBorders>
            <w:shd w:val="solid" w:color="00FF00" w:fill="auto"/>
          </w:tcPr>
          <w:p w14:paraId="4AB29292" w14:textId="77777777" w:rsidR="00C3796F" w:rsidRDefault="00C3796F">
            <w:pPr>
              <w:autoSpaceDE w:val="0"/>
              <w:autoSpaceDN w:val="0"/>
              <w:adjustRightInd w:val="0"/>
              <w:rPr>
                <w:rFonts w:eastAsia="SimSun"/>
                <w:b/>
                <w:bCs/>
                <w:color w:val="000000"/>
                <w:sz w:val="20"/>
                <w:szCs w:val="20"/>
              </w:rPr>
            </w:pPr>
            <w:r>
              <w:rPr>
                <w:rFonts w:eastAsia="SimSun"/>
                <w:b/>
                <w:bCs/>
                <w:color w:val="000000"/>
                <w:sz w:val="20"/>
                <w:szCs w:val="20"/>
              </w:rPr>
              <w:t>COMPONENT A: Strengthening Active Stakeholder Engagement and Embedding MRV</w:t>
            </w:r>
          </w:p>
        </w:tc>
        <w:tc>
          <w:tcPr>
            <w:tcW w:w="451" w:type="dxa"/>
            <w:tcBorders>
              <w:top w:val="single" w:sz="12" w:space="0" w:color="auto"/>
              <w:left w:val="nil"/>
              <w:bottom w:val="single" w:sz="12" w:space="0" w:color="auto"/>
              <w:right w:val="nil"/>
            </w:tcBorders>
            <w:shd w:val="solid" w:color="00FF00" w:fill="auto"/>
          </w:tcPr>
          <w:p w14:paraId="063ED63F"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nil"/>
            </w:tcBorders>
            <w:shd w:val="solid" w:color="00FF00" w:fill="auto"/>
          </w:tcPr>
          <w:p w14:paraId="33ADD38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2E98B511"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33670A8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130C474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5916F490"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nil"/>
            </w:tcBorders>
            <w:shd w:val="solid" w:color="00FF00" w:fill="auto"/>
          </w:tcPr>
          <w:p w14:paraId="60B111A0"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03FE14C0"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456EB343"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42DFDCF1"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212BEDF5"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single" w:sz="12" w:space="0" w:color="auto"/>
            </w:tcBorders>
            <w:shd w:val="solid" w:color="00FF00" w:fill="auto"/>
          </w:tcPr>
          <w:p w14:paraId="2D5492C4" w14:textId="77777777" w:rsidR="00C3796F" w:rsidRDefault="00C3796F">
            <w:pPr>
              <w:autoSpaceDE w:val="0"/>
              <w:autoSpaceDN w:val="0"/>
              <w:adjustRightInd w:val="0"/>
              <w:jc w:val="center"/>
              <w:rPr>
                <w:rFonts w:eastAsia="SimSun"/>
                <w:color w:val="000000"/>
                <w:sz w:val="20"/>
                <w:szCs w:val="20"/>
              </w:rPr>
            </w:pPr>
          </w:p>
        </w:tc>
      </w:tr>
      <w:tr w:rsidR="0026069B" w14:paraId="78F8C1D4" w14:textId="77777777" w:rsidTr="00C3796F">
        <w:trPr>
          <w:trHeight w:val="230"/>
        </w:trPr>
        <w:tc>
          <w:tcPr>
            <w:tcW w:w="1258" w:type="dxa"/>
            <w:tcBorders>
              <w:top w:val="single" w:sz="12" w:space="0" w:color="auto"/>
              <w:left w:val="single" w:sz="12" w:space="0" w:color="auto"/>
              <w:bottom w:val="single" w:sz="12" w:space="0" w:color="auto"/>
              <w:right w:val="nil"/>
            </w:tcBorders>
            <w:shd w:val="solid" w:color="CCCCFF" w:fill="auto"/>
          </w:tcPr>
          <w:p w14:paraId="3222F925" w14:textId="77777777" w:rsidR="0026069B" w:rsidRDefault="0026069B">
            <w:pPr>
              <w:autoSpaceDE w:val="0"/>
              <w:autoSpaceDN w:val="0"/>
              <w:adjustRightInd w:val="0"/>
              <w:jc w:val="center"/>
              <w:rPr>
                <w:rFonts w:eastAsia="SimSun"/>
                <w:b/>
                <w:bCs/>
                <w:color w:val="000000"/>
                <w:sz w:val="20"/>
                <w:szCs w:val="20"/>
              </w:rPr>
            </w:pPr>
            <w:r>
              <w:rPr>
                <w:rFonts w:eastAsia="SimSun"/>
                <w:b/>
                <w:bCs/>
                <w:color w:val="000000"/>
                <w:sz w:val="20"/>
                <w:szCs w:val="20"/>
              </w:rPr>
              <w:t>Outcome 1</w:t>
            </w:r>
          </w:p>
        </w:tc>
        <w:tc>
          <w:tcPr>
            <w:tcW w:w="7742" w:type="dxa"/>
            <w:tcBorders>
              <w:top w:val="single" w:sz="12" w:space="0" w:color="auto"/>
              <w:left w:val="nil"/>
              <w:bottom w:val="single" w:sz="12" w:space="0" w:color="auto"/>
              <w:right w:val="single" w:sz="12" w:space="0" w:color="auto"/>
            </w:tcBorders>
            <w:shd w:val="solid" w:color="CCCCFF" w:fill="auto"/>
          </w:tcPr>
          <w:p w14:paraId="02BCCE5F" w14:textId="175BE4E4" w:rsidR="0026069B" w:rsidRDefault="0026069B">
            <w:pPr>
              <w:autoSpaceDE w:val="0"/>
              <w:autoSpaceDN w:val="0"/>
              <w:adjustRightInd w:val="0"/>
              <w:rPr>
                <w:rFonts w:eastAsia="SimSun"/>
                <w:b/>
                <w:bCs/>
                <w:color w:val="000000"/>
                <w:sz w:val="20"/>
                <w:szCs w:val="20"/>
              </w:rPr>
            </w:pPr>
            <w:r>
              <w:rPr>
                <w:rFonts w:eastAsia="SimSun"/>
                <w:b/>
                <w:bCs/>
                <w:color w:val="000000"/>
                <w:sz w:val="20"/>
                <w:szCs w:val="20"/>
              </w:rPr>
              <w:t xml:space="preserve">A </w:t>
            </w:r>
            <w:r w:rsidRPr="0026069B">
              <w:rPr>
                <w:rFonts w:eastAsia="SimSun"/>
                <w:b/>
                <w:bCs/>
                <w:color w:val="000000"/>
                <w:sz w:val="20"/>
                <w:szCs w:val="20"/>
              </w:rPr>
              <w:t>strengthened institutional mechanism</w:t>
            </w:r>
            <w:r>
              <w:rPr>
                <w:rFonts w:eastAsia="SimSun"/>
                <w:b/>
                <w:bCs/>
                <w:color w:val="000000"/>
                <w:sz w:val="20"/>
                <w:szCs w:val="20"/>
              </w:rPr>
              <w:t xml:space="preserve"> for increased transparency</w:t>
            </w:r>
          </w:p>
        </w:tc>
        <w:tc>
          <w:tcPr>
            <w:tcW w:w="451" w:type="dxa"/>
            <w:tcBorders>
              <w:top w:val="single" w:sz="12" w:space="0" w:color="auto"/>
              <w:left w:val="single" w:sz="12" w:space="0" w:color="auto"/>
              <w:bottom w:val="single" w:sz="12" w:space="0" w:color="auto"/>
              <w:right w:val="nil"/>
            </w:tcBorders>
            <w:shd w:val="solid" w:color="CCCCFF" w:fill="auto"/>
          </w:tcPr>
          <w:p w14:paraId="2045C265" w14:textId="77777777" w:rsidR="0026069B" w:rsidRDefault="0026069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2F3F52CB"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2B5805C5"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6AE2301A"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025C57F9"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2BA7AEF8" w14:textId="77777777" w:rsidR="0026069B" w:rsidRDefault="0026069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5AF02CD2"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4AF46521"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1CD891F6"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3B643E38" w14:textId="77777777" w:rsidR="0026069B" w:rsidRDefault="0026069B">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0FB3B87F" w14:textId="77777777" w:rsidR="0026069B" w:rsidRDefault="0026069B">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single" w:sz="12" w:space="0" w:color="auto"/>
            </w:tcBorders>
            <w:shd w:val="solid" w:color="CCCCFF" w:fill="auto"/>
          </w:tcPr>
          <w:p w14:paraId="7CB9A4EB" w14:textId="77777777" w:rsidR="0026069B" w:rsidRDefault="0026069B">
            <w:pPr>
              <w:autoSpaceDE w:val="0"/>
              <w:autoSpaceDN w:val="0"/>
              <w:adjustRightInd w:val="0"/>
              <w:rPr>
                <w:rFonts w:eastAsia="SimSun"/>
                <w:b/>
                <w:bCs/>
                <w:color w:val="000000"/>
                <w:sz w:val="20"/>
                <w:szCs w:val="20"/>
              </w:rPr>
            </w:pPr>
          </w:p>
        </w:tc>
      </w:tr>
      <w:tr w:rsidR="00C3796F" w14:paraId="51A0A48D" w14:textId="77777777" w:rsidTr="00C3796F">
        <w:trPr>
          <w:trHeight w:val="245"/>
        </w:trPr>
        <w:tc>
          <w:tcPr>
            <w:tcW w:w="1258" w:type="dxa"/>
            <w:tcBorders>
              <w:top w:val="nil"/>
              <w:left w:val="nil"/>
              <w:bottom w:val="single" w:sz="6" w:space="0" w:color="auto"/>
              <w:right w:val="nil"/>
            </w:tcBorders>
            <w:shd w:val="solid" w:color="CCFFCC" w:fill="auto"/>
          </w:tcPr>
          <w:p w14:paraId="7A30E8F5" w14:textId="77777777" w:rsidR="00C3796F" w:rsidRDefault="00C3796F">
            <w:pPr>
              <w:autoSpaceDE w:val="0"/>
              <w:autoSpaceDN w:val="0"/>
              <w:adjustRightInd w:val="0"/>
              <w:jc w:val="center"/>
              <w:rPr>
                <w:rFonts w:eastAsia="SimSun"/>
                <w:color w:val="000000"/>
                <w:sz w:val="20"/>
                <w:szCs w:val="20"/>
              </w:rPr>
            </w:pPr>
            <w:r>
              <w:rPr>
                <w:rFonts w:eastAsia="SimSun"/>
                <w:color w:val="000000"/>
                <w:sz w:val="20"/>
                <w:szCs w:val="20"/>
              </w:rPr>
              <w:t>Output 1.1</w:t>
            </w:r>
          </w:p>
        </w:tc>
        <w:tc>
          <w:tcPr>
            <w:tcW w:w="7742" w:type="dxa"/>
            <w:tcBorders>
              <w:top w:val="single" w:sz="6" w:space="0" w:color="auto"/>
              <w:left w:val="nil"/>
              <w:bottom w:val="single" w:sz="6" w:space="0" w:color="auto"/>
              <w:right w:val="single" w:sz="12" w:space="0" w:color="auto"/>
            </w:tcBorders>
            <w:shd w:val="solid" w:color="CCFFCC" w:fill="auto"/>
          </w:tcPr>
          <w:p w14:paraId="41660474"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Strengthened governance, procedures, and technical capacities</w:t>
            </w:r>
          </w:p>
        </w:tc>
        <w:tc>
          <w:tcPr>
            <w:tcW w:w="451" w:type="dxa"/>
            <w:tcBorders>
              <w:top w:val="single" w:sz="12" w:space="0" w:color="auto"/>
              <w:left w:val="single" w:sz="12" w:space="0" w:color="auto"/>
              <w:bottom w:val="single" w:sz="6" w:space="0" w:color="auto"/>
              <w:right w:val="nil"/>
            </w:tcBorders>
            <w:shd w:val="solid" w:color="CCFFCC" w:fill="auto"/>
          </w:tcPr>
          <w:p w14:paraId="01C59CF4"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1522E2B5"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765FF7B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5AAF4700"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1143C04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6F33AE71"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2CB818A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2D97161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18372C2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17A585B3"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4406D9FA"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single" w:sz="12" w:space="0" w:color="auto"/>
            </w:tcBorders>
            <w:shd w:val="solid" w:color="CCFFCC" w:fill="auto"/>
          </w:tcPr>
          <w:p w14:paraId="55E51D44" w14:textId="77777777" w:rsidR="00C3796F" w:rsidRDefault="00C3796F">
            <w:pPr>
              <w:autoSpaceDE w:val="0"/>
              <w:autoSpaceDN w:val="0"/>
              <w:adjustRightInd w:val="0"/>
              <w:jc w:val="center"/>
              <w:rPr>
                <w:rFonts w:eastAsia="SimSun"/>
                <w:color w:val="000000"/>
                <w:sz w:val="20"/>
                <w:szCs w:val="20"/>
              </w:rPr>
            </w:pPr>
          </w:p>
        </w:tc>
      </w:tr>
      <w:tr w:rsidR="00C3796F" w14:paraId="35F8006F" w14:textId="77777777" w:rsidTr="00C3796F">
        <w:trPr>
          <w:trHeight w:val="245"/>
        </w:trPr>
        <w:tc>
          <w:tcPr>
            <w:tcW w:w="1258" w:type="dxa"/>
            <w:tcBorders>
              <w:top w:val="nil"/>
              <w:left w:val="nil"/>
              <w:bottom w:val="single" w:sz="6" w:space="0" w:color="auto"/>
              <w:right w:val="nil"/>
            </w:tcBorders>
          </w:tcPr>
          <w:p w14:paraId="1AD58FD0" w14:textId="77777777" w:rsidR="00C3796F" w:rsidRDefault="00C3796F">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0DFAE932"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Carry out an in-depth and participatory SWOT and gap analysis</w:t>
            </w:r>
          </w:p>
        </w:tc>
        <w:tc>
          <w:tcPr>
            <w:tcW w:w="451" w:type="dxa"/>
            <w:tcBorders>
              <w:top w:val="single" w:sz="6" w:space="0" w:color="auto"/>
              <w:left w:val="single" w:sz="12" w:space="0" w:color="auto"/>
              <w:bottom w:val="single" w:sz="6" w:space="0" w:color="auto"/>
              <w:right w:val="nil"/>
            </w:tcBorders>
          </w:tcPr>
          <w:p w14:paraId="6DD0D357"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F48A8F0"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185F47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AFFC3F5"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10D623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97E04D6"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28C87AC"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43D839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6EEE55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5E21DFD"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EA560C1"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097DB0E5" w14:textId="77777777" w:rsidR="00C3796F" w:rsidRDefault="00C3796F">
            <w:pPr>
              <w:autoSpaceDE w:val="0"/>
              <w:autoSpaceDN w:val="0"/>
              <w:adjustRightInd w:val="0"/>
              <w:jc w:val="center"/>
              <w:rPr>
                <w:rFonts w:eastAsia="SimSun"/>
                <w:color w:val="000000"/>
                <w:sz w:val="20"/>
                <w:szCs w:val="20"/>
              </w:rPr>
            </w:pPr>
          </w:p>
        </w:tc>
      </w:tr>
      <w:tr w:rsidR="00C3796F" w14:paraId="16699327" w14:textId="77777777" w:rsidTr="00C3796F">
        <w:trPr>
          <w:trHeight w:val="245"/>
        </w:trPr>
        <w:tc>
          <w:tcPr>
            <w:tcW w:w="1258" w:type="dxa"/>
            <w:tcBorders>
              <w:top w:val="nil"/>
              <w:left w:val="nil"/>
              <w:bottom w:val="single" w:sz="6" w:space="0" w:color="auto"/>
              <w:right w:val="nil"/>
            </w:tcBorders>
          </w:tcPr>
          <w:p w14:paraId="0635617E" w14:textId="77777777" w:rsidR="00C3796F" w:rsidRDefault="00C3796F">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48E9D6F8"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Convene workshops to negotiate modifications to institutional arrangements</w:t>
            </w:r>
          </w:p>
        </w:tc>
        <w:tc>
          <w:tcPr>
            <w:tcW w:w="451" w:type="dxa"/>
            <w:tcBorders>
              <w:top w:val="single" w:sz="6" w:space="0" w:color="auto"/>
              <w:left w:val="single" w:sz="12" w:space="0" w:color="auto"/>
              <w:bottom w:val="single" w:sz="6" w:space="0" w:color="auto"/>
              <w:right w:val="nil"/>
            </w:tcBorders>
          </w:tcPr>
          <w:p w14:paraId="4DE8CAC6"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6B7F03C"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98813A1"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465B545"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CE7F13C"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91E441E"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59280B03"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03B634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15D92C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DD4EEA0"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CD36684"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75108920" w14:textId="77777777" w:rsidR="00C3796F" w:rsidRDefault="00C3796F">
            <w:pPr>
              <w:autoSpaceDE w:val="0"/>
              <w:autoSpaceDN w:val="0"/>
              <w:adjustRightInd w:val="0"/>
              <w:jc w:val="center"/>
              <w:rPr>
                <w:rFonts w:eastAsia="SimSun"/>
                <w:color w:val="000000"/>
                <w:sz w:val="20"/>
                <w:szCs w:val="20"/>
              </w:rPr>
            </w:pPr>
          </w:p>
        </w:tc>
      </w:tr>
      <w:tr w:rsidR="00C3796F" w14:paraId="229F7D30" w14:textId="77777777" w:rsidTr="00C3796F">
        <w:trPr>
          <w:trHeight w:val="245"/>
        </w:trPr>
        <w:tc>
          <w:tcPr>
            <w:tcW w:w="1258" w:type="dxa"/>
            <w:tcBorders>
              <w:top w:val="nil"/>
              <w:left w:val="nil"/>
              <w:bottom w:val="single" w:sz="6" w:space="0" w:color="auto"/>
              <w:right w:val="nil"/>
            </w:tcBorders>
          </w:tcPr>
          <w:p w14:paraId="6B3F02AD" w14:textId="77777777" w:rsidR="00C3796F" w:rsidRDefault="00C3796F">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6B5699EF"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Negotiate and sign inter-agency memoranda of agreement</w:t>
            </w:r>
          </w:p>
        </w:tc>
        <w:tc>
          <w:tcPr>
            <w:tcW w:w="451" w:type="dxa"/>
            <w:tcBorders>
              <w:top w:val="single" w:sz="6" w:space="0" w:color="auto"/>
              <w:left w:val="single" w:sz="12" w:space="0" w:color="auto"/>
              <w:bottom w:val="single" w:sz="6" w:space="0" w:color="auto"/>
              <w:right w:val="nil"/>
            </w:tcBorders>
          </w:tcPr>
          <w:p w14:paraId="745C6606"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7C2EC4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BEFB351"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5BEFB80"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AC32582"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B82B50F"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0068C935"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EFBB80A"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9D043E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5C9EF3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EEA6227"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20C437DA" w14:textId="77777777" w:rsidR="00C3796F" w:rsidRDefault="00C3796F">
            <w:pPr>
              <w:autoSpaceDE w:val="0"/>
              <w:autoSpaceDN w:val="0"/>
              <w:adjustRightInd w:val="0"/>
              <w:jc w:val="center"/>
              <w:rPr>
                <w:rFonts w:eastAsia="SimSun"/>
                <w:color w:val="000000"/>
                <w:sz w:val="20"/>
                <w:szCs w:val="20"/>
              </w:rPr>
            </w:pPr>
          </w:p>
        </w:tc>
      </w:tr>
      <w:tr w:rsidR="00C3796F" w14:paraId="639C6568" w14:textId="77777777" w:rsidTr="00C3796F">
        <w:trPr>
          <w:trHeight w:val="245"/>
        </w:trPr>
        <w:tc>
          <w:tcPr>
            <w:tcW w:w="1258" w:type="dxa"/>
            <w:tcBorders>
              <w:top w:val="single" w:sz="6" w:space="0" w:color="auto"/>
              <w:left w:val="nil"/>
              <w:bottom w:val="single" w:sz="6" w:space="0" w:color="auto"/>
              <w:right w:val="nil"/>
            </w:tcBorders>
            <w:shd w:val="solid" w:color="CCFFCC" w:fill="auto"/>
          </w:tcPr>
          <w:p w14:paraId="5B926FDB" w14:textId="77777777" w:rsidR="00C3796F" w:rsidRDefault="00C3796F">
            <w:pPr>
              <w:autoSpaceDE w:val="0"/>
              <w:autoSpaceDN w:val="0"/>
              <w:adjustRightInd w:val="0"/>
              <w:jc w:val="center"/>
              <w:rPr>
                <w:rFonts w:eastAsia="SimSun"/>
                <w:color w:val="000000"/>
                <w:sz w:val="20"/>
                <w:szCs w:val="20"/>
              </w:rPr>
            </w:pPr>
            <w:r>
              <w:rPr>
                <w:rFonts w:eastAsia="SimSun"/>
                <w:color w:val="000000"/>
                <w:sz w:val="20"/>
                <w:szCs w:val="20"/>
              </w:rPr>
              <w:t>Output 1.2</w:t>
            </w:r>
          </w:p>
        </w:tc>
        <w:tc>
          <w:tcPr>
            <w:tcW w:w="7742" w:type="dxa"/>
            <w:tcBorders>
              <w:top w:val="single" w:sz="6" w:space="0" w:color="auto"/>
              <w:left w:val="nil"/>
              <w:bottom w:val="single" w:sz="6" w:space="0" w:color="auto"/>
              <w:right w:val="single" w:sz="12" w:space="0" w:color="auto"/>
            </w:tcBorders>
            <w:shd w:val="solid" w:color="CCFFCC" w:fill="auto"/>
          </w:tcPr>
          <w:p w14:paraId="1BDA0119" w14:textId="2312416A" w:rsidR="00C3796F" w:rsidRDefault="00854639">
            <w:pPr>
              <w:autoSpaceDE w:val="0"/>
              <w:autoSpaceDN w:val="0"/>
              <w:adjustRightInd w:val="0"/>
              <w:rPr>
                <w:rFonts w:eastAsia="SimSun"/>
                <w:color w:val="000000"/>
                <w:sz w:val="20"/>
                <w:szCs w:val="20"/>
              </w:rPr>
            </w:pPr>
            <w:r>
              <w:rPr>
                <w:rFonts w:eastAsia="SimSun"/>
                <w:color w:val="000000"/>
                <w:sz w:val="20"/>
                <w:szCs w:val="20"/>
              </w:rPr>
              <w:t>Trans</w:t>
            </w:r>
            <w:r w:rsidR="00C3796F">
              <w:rPr>
                <w:rFonts w:eastAsia="SimSun"/>
                <w:color w:val="000000"/>
                <w:sz w:val="20"/>
                <w:szCs w:val="20"/>
              </w:rPr>
              <w:t xml:space="preserve">parency methodologies, procedures, and </w:t>
            </w:r>
            <w:proofErr w:type="gramStart"/>
            <w:r w:rsidR="00C3796F">
              <w:rPr>
                <w:rFonts w:eastAsia="SimSun"/>
                <w:color w:val="000000"/>
                <w:sz w:val="20"/>
                <w:szCs w:val="20"/>
              </w:rPr>
              <w:t>guidelines  -</w:t>
            </w:r>
            <w:proofErr w:type="gramEnd"/>
            <w:r w:rsidR="00C3796F">
              <w:rPr>
                <w:rFonts w:eastAsia="SimSun"/>
                <w:color w:val="000000"/>
                <w:sz w:val="20"/>
                <w:szCs w:val="20"/>
              </w:rPr>
              <w:t xml:space="preserve"> Mitigation</w:t>
            </w:r>
          </w:p>
        </w:tc>
        <w:tc>
          <w:tcPr>
            <w:tcW w:w="451" w:type="dxa"/>
            <w:tcBorders>
              <w:top w:val="single" w:sz="6" w:space="0" w:color="auto"/>
              <w:left w:val="single" w:sz="12" w:space="0" w:color="auto"/>
              <w:bottom w:val="single" w:sz="6" w:space="0" w:color="auto"/>
              <w:right w:val="nil"/>
            </w:tcBorders>
            <w:shd w:val="solid" w:color="CCFFCC" w:fill="auto"/>
          </w:tcPr>
          <w:p w14:paraId="1568DC13"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72CF7D05"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CFC2AE5"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1065342"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AB4CA11"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4B8C5C4"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7F87D700"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950234C"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266DDAC"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F52D8C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852A368"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35539C35" w14:textId="77777777" w:rsidR="00C3796F" w:rsidRDefault="00C3796F">
            <w:pPr>
              <w:autoSpaceDE w:val="0"/>
              <w:autoSpaceDN w:val="0"/>
              <w:adjustRightInd w:val="0"/>
              <w:jc w:val="center"/>
              <w:rPr>
                <w:rFonts w:eastAsia="SimSun"/>
                <w:color w:val="000000"/>
                <w:sz w:val="20"/>
                <w:szCs w:val="20"/>
              </w:rPr>
            </w:pPr>
          </w:p>
        </w:tc>
      </w:tr>
      <w:tr w:rsidR="00C3796F" w14:paraId="29C2C2F6" w14:textId="77777777" w:rsidTr="00C3796F">
        <w:trPr>
          <w:trHeight w:val="245"/>
        </w:trPr>
        <w:tc>
          <w:tcPr>
            <w:tcW w:w="1258" w:type="dxa"/>
            <w:tcBorders>
              <w:top w:val="nil"/>
              <w:left w:val="nil"/>
              <w:bottom w:val="single" w:sz="6" w:space="0" w:color="auto"/>
              <w:right w:val="nil"/>
            </w:tcBorders>
          </w:tcPr>
          <w:p w14:paraId="01EB43EA" w14:textId="77777777" w:rsidR="00C3796F" w:rsidRDefault="00C3796F">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39992886"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Collation of background material and organization of workshops</w:t>
            </w:r>
          </w:p>
        </w:tc>
        <w:tc>
          <w:tcPr>
            <w:tcW w:w="451" w:type="dxa"/>
            <w:tcBorders>
              <w:top w:val="single" w:sz="6" w:space="0" w:color="auto"/>
              <w:left w:val="single" w:sz="12" w:space="0" w:color="auto"/>
              <w:bottom w:val="single" w:sz="6" w:space="0" w:color="auto"/>
              <w:right w:val="nil"/>
            </w:tcBorders>
          </w:tcPr>
          <w:p w14:paraId="43B45F38"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9B5BD35"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C28A09A"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DA601A5"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499FEA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2CAC267"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4790C7C1"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84C04E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7646723"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1D5680F"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305BFB9"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5E98DF7E" w14:textId="77777777" w:rsidR="00C3796F" w:rsidRDefault="00C3796F">
            <w:pPr>
              <w:autoSpaceDE w:val="0"/>
              <w:autoSpaceDN w:val="0"/>
              <w:adjustRightInd w:val="0"/>
              <w:jc w:val="center"/>
              <w:rPr>
                <w:rFonts w:eastAsia="SimSun"/>
                <w:color w:val="000000"/>
                <w:sz w:val="20"/>
                <w:szCs w:val="20"/>
              </w:rPr>
            </w:pPr>
          </w:p>
        </w:tc>
      </w:tr>
      <w:tr w:rsidR="00C3796F" w14:paraId="3A2037C6" w14:textId="77777777" w:rsidTr="00C3796F">
        <w:trPr>
          <w:trHeight w:val="245"/>
        </w:trPr>
        <w:tc>
          <w:tcPr>
            <w:tcW w:w="1258" w:type="dxa"/>
            <w:tcBorders>
              <w:top w:val="nil"/>
              <w:left w:val="nil"/>
              <w:bottom w:val="single" w:sz="6" w:space="0" w:color="auto"/>
              <w:right w:val="nil"/>
            </w:tcBorders>
          </w:tcPr>
          <w:p w14:paraId="2FBE1735" w14:textId="77777777" w:rsidR="00C3796F" w:rsidRDefault="00C3796F">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2A8D1CCE"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Learning-by-doing workshops to negotiate texts</w:t>
            </w:r>
          </w:p>
        </w:tc>
        <w:tc>
          <w:tcPr>
            <w:tcW w:w="451" w:type="dxa"/>
            <w:tcBorders>
              <w:top w:val="single" w:sz="6" w:space="0" w:color="auto"/>
              <w:left w:val="single" w:sz="12" w:space="0" w:color="auto"/>
              <w:bottom w:val="single" w:sz="6" w:space="0" w:color="auto"/>
              <w:right w:val="nil"/>
            </w:tcBorders>
          </w:tcPr>
          <w:p w14:paraId="0296C86E"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D93E34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D82E0ED"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0FBD57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8390940"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F24BFFC"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5FE5DC6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045E5B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48A661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C7B3435"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D8EA368"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341F9191" w14:textId="77777777" w:rsidR="00C3796F" w:rsidRDefault="00C3796F">
            <w:pPr>
              <w:autoSpaceDE w:val="0"/>
              <w:autoSpaceDN w:val="0"/>
              <w:adjustRightInd w:val="0"/>
              <w:jc w:val="center"/>
              <w:rPr>
                <w:rFonts w:eastAsia="SimSun"/>
                <w:color w:val="000000"/>
                <w:sz w:val="20"/>
                <w:szCs w:val="20"/>
              </w:rPr>
            </w:pPr>
          </w:p>
        </w:tc>
      </w:tr>
      <w:tr w:rsidR="00C3796F" w14:paraId="60D1523A" w14:textId="77777777" w:rsidTr="00C3796F">
        <w:trPr>
          <w:trHeight w:val="245"/>
        </w:trPr>
        <w:tc>
          <w:tcPr>
            <w:tcW w:w="1258" w:type="dxa"/>
            <w:tcBorders>
              <w:top w:val="single" w:sz="6" w:space="0" w:color="auto"/>
              <w:left w:val="nil"/>
              <w:bottom w:val="single" w:sz="6" w:space="0" w:color="auto"/>
              <w:right w:val="nil"/>
            </w:tcBorders>
            <w:shd w:val="solid" w:color="CCFFCC" w:fill="auto"/>
          </w:tcPr>
          <w:p w14:paraId="01088771" w14:textId="77777777" w:rsidR="00C3796F" w:rsidRDefault="00C3796F">
            <w:pPr>
              <w:autoSpaceDE w:val="0"/>
              <w:autoSpaceDN w:val="0"/>
              <w:adjustRightInd w:val="0"/>
              <w:jc w:val="center"/>
              <w:rPr>
                <w:rFonts w:eastAsia="SimSun"/>
                <w:color w:val="000000"/>
                <w:sz w:val="20"/>
                <w:szCs w:val="20"/>
              </w:rPr>
            </w:pPr>
            <w:r>
              <w:rPr>
                <w:rFonts w:eastAsia="SimSun"/>
                <w:color w:val="000000"/>
                <w:sz w:val="20"/>
                <w:szCs w:val="20"/>
              </w:rPr>
              <w:t>Output 1.3</w:t>
            </w:r>
          </w:p>
        </w:tc>
        <w:tc>
          <w:tcPr>
            <w:tcW w:w="7742" w:type="dxa"/>
            <w:tcBorders>
              <w:top w:val="single" w:sz="6" w:space="0" w:color="auto"/>
              <w:left w:val="nil"/>
              <w:bottom w:val="single" w:sz="6" w:space="0" w:color="auto"/>
              <w:right w:val="single" w:sz="12" w:space="0" w:color="auto"/>
            </w:tcBorders>
            <w:shd w:val="solid" w:color="CCFFCC" w:fill="auto"/>
          </w:tcPr>
          <w:p w14:paraId="3F40ABBB" w14:textId="38FB7191" w:rsidR="00C3796F" w:rsidRDefault="00854639">
            <w:pPr>
              <w:autoSpaceDE w:val="0"/>
              <w:autoSpaceDN w:val="0"/>
              <w:adjustRightInd w:val="0"/>
              <w:rPr>
                <w:rFonts w:eastAsia="SimSun"/>
                <w:color w:val="000000"/>
                <w:sz w:val="20"/>
                <w:szCs w:val="20"/>
              </w:rPr>
            </w:pPr>
            <w:r>
              <w:rPr>
                <w:rFonts w:eastAsia="SimSun"/>
                <w:color w:val="000000"/>
                <w:sz w:val="20"/>
                <w:szCs w:val="20"/>
              </w:rPr>
              <w:t>Trans</w:t>
            </w:r>
            <w:r w:rsidR="00C3796F">
              <w:rPr>
                <w:rFonts w:eastAsia="SimSun"/>
                <w:color w:val="000000"/>
                <w:sz w:val="20"/>
                <w:szCs w:val="20"/>
              </w:rPr>
              <w:t>parency methodologies, procedures, and guidelines - Adaptation</w:t>
            </w:r>
          </w:p>
        </w:tc>
        <w:tc>
          <w:tcPr>
            <w:tcW w:w="451" w:type="dxa"/>
            <w:tcBorders>
              <w:top w:val="single" w:sz="6" w:space="0" w:color="auto"/>
              <w:left w:val="single" w:sz="12" w:space="0" w:color="auto"/>
              <w:bottom w:val="single" w:sz="6" w:space="0" w:color="auto"/>
              <w:right w:val="nil"/>
            </w:tcBorders>
            <w:shd w:val="solid" w:color="CCFFCC" w:fill="auto"/>
          </w:tcPr>
          <w:p w14:paraId="2F08E8D2"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03D894F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6D75E9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F54635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3736841"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D735E2F"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1DF0D903"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BC21AD0"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08B656C"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EBE9B21"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15211FD"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1488D7F3" w14:textId="77777777" w:rsidR="00C3796F" w:rsidRDefault="00C3796F">
            <w:pPr>
              <w:autoSpaceDE w:val="0"/>
              <w:autoSpaceDN w:val="0"/>
              <w:adjustRightInd w:val="0"/>
              <w:jc w:val="center"/>
              <w:rPr>
                <w:rFonts w:eastAsia="SimSun"/>
                <w:color w:val="000000"/>
                <w:sz w:val="20"/>
                <w:szCs w:val="20"/>
              </w:rPr>
            </w:pPr>
          </w:p>
        </w:tc>
      </w:tr>
      <w:tr w:rsidR="00C3796F" w14:paraId="1F2BF5D4" w14:textId="77777777" w:rsidTr="00C3796F">
        <w:trPr>
          <w:trHeight w:val="245"/>
        </w:trPr>
        <w:tc>
          <w:tcPr>
            <w:tcW w:w="1258" w:type="dxa"/>
            <w:tcBorders>
              <w:top w:val="nil"/>
              <w:left w:val="nil"/>
              <w:bottom w:val="single" w:sz="6" w:space="0" w:color="auto"/>
              <w:right w:val="nil"/>
            </w:tcBorders>
          </w:tcPr>
          <w:p w14:paraId="594C69D0" w14:textId="77777777" w:rsidR="00C3796F" w:rsidRDefault="00C3796F">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63843C3C"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Collation of background material and organization of workshops</w:t>
            </w:r>
          </w:p>
        </w:tc>
        <w:tc>
          <w:tcPr>
            <w:tcW w:w="451" w:type="dxa"/>
            <w:tcBorders>
              <w:top w:val="single" w:sz="6" w:space="0" w:color="auto"/>
              <w:left w:val="single" w:sz="12" w:space="0" w:color="auto"/>
              <w:bottom w:val="single" w:sz="6" w:space="0" w:color="auto"/>
              <w:right w:val="nil"/>
            </w:tcBorders>
          </w:tcPr>
          <w:p w14:paraId="6307A44F"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73754B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0BA17D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E32979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5EF0E1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EFC8110"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47F0348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51CFB15"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3D94A1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1FD338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9AF42BF"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63A07EC3" w14:textId="77777777" w:rsidR="00C3796F" w:rsidRDefault="00C3796F">
            <w:pPr>
              <w:autoSpaceDE w:val="0"/>
              <w:autoSpaceDN w:val="0"/>
              <w:adjustRightInd w:val="0"/>
              <w:jc w:val="center"/>
              <w:rPr>
                <w:rFonts w:eastAsia="SimSun"/>
                <w:color w:val="000000"/>
                <w:sz w:val="20"/>
                <w:szCs w:val="20"/>
              </w:rPr>
            </w:pPr>
          </w:p>
        </w:tc>
      </w:tr>
      <w:tr w:rsidR="00C3796F" w14:paraId="406E6334" w14:textId="77777777" w:rsidTr="00C3796F">
        <w:trPr>
          <w:trHeight w:val="245"/>
        </w:trPr>
        <w:tc>
          <w:tcPr>
            <w:tcW w:w="1258" w:type="dxa"/>
            <w:tcBorders>
              <w:top w:val="nil"/>
              <w:left w:val="nil"/>
              <w:bottom w:val="single" w:sz="6" w:space="0" w:color="auto"/>
              <w:right w:val="nil"/>
            </w:tcBorders>
          </w:tcPr>
          <w:p w14:paraId="74828A92" w14:textId="77777777" w:rsidR="00C3796F" w:rsidRDefault="00C3796F">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4F0B0AF5"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Learning-by-doing workshops to negotiate texts</w:t>
            </w:r>
          </w:p>
        </w:tc>
        <w:tc>
          <w:tcPr>
            <w:tcW w:w="451" w:type="dxa"/>
            <w:tcBorders>
              <w:top w:val="single" w:sz="6" w:space="0" w:color="auto"/>
              <w:left w:val="single" w:sz="12" w:space="0" w:color="auto"/>
              <w:bottom w:val="single" w:sz="6" w:space="0" w:color="auto"/>
              <w:right w:val="nil"/>
            </w:tcBorders>
          </w:tcPr>
          <w:p w14:paraId="75B045DF"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0675794C"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3BB00B2"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8168D53"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43868C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3180935"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C262691"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EA293A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E07DEDD"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EFD92A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0F03715"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2A7E0ABB" w14:textId="77777777" w:rsidR="00C3796F" w:rsidRDefault="00C3796F">
            <w:pPr>
              <w:autoSpaceDE w:val="0"/>
              <w:autoSpaceDN w:val="0"/>
              <w:adjustRightInd w:val="0"/>
              <w:jc w:val="center"/>
              <w:rPr>
                <w:rFonts w:eastAsia="SimSun"/>
                <w:color w:val="000000"/>
                <w:sz w:val="20"/>
                <w:szCs w:val="20"/>
              </w:rPr>
            </w:pPr>
          </w:p>
        </w:tc>
      </w:tr>
      <w:tr w:rsidR="00C3796F" w14:paraId="55DBCCCF" w14:textId="77777777" w:rsidTr="00C3796F">
        <w:trPr>
          <w:trHeight w:val="245"/>
        </w:trPr>
        <w:tc>
          <w:tcPr>
            <w:tcW w:w="1258" w:type="dxa"/>
            <w:tcBorders>
              <w:top w:val="single" w:sz="6" w:space="0" w:color="auto"/>
              <w:left w:val="nil"/>
              <w:bottom w:val="single" w:sz="6" w:space="0" w:color="auto"/>
              <w:right w:val="nil"/>
            </w:tcBorders>
            <w:shd w:val="solid" w:color="CCFFCC" w:fill="auto"/>
          </w:tcPr>
          <w:p w14:paraId="65E08F5D" w14:textId="77777777" w:rsidR="00C3796F" w:rsidRDefault="00C3796F">
            <w:pPr>
              <w:autoSpaceDE w:val="0"/>
              <w:autoSpaceDN w:val="0"/>
              <w:adjustRightInd w:val="0"/>
              <w:jc w:val="center"/>
              <w:rPr>
                <w:rFonts w:eastAsia="SimSun"/>
                <w:color w:val="000000"/>
                <w:sz w:val="20"/>
                <w:szCs w:val="20"/>
              </w:rPr>
            </w:pPr>
            <w:r>
              <w:rPr>
                <w:rFonts w:eastAsia="SimSun"/>
                <w:color w:val="000000"/>
                <w:sz w:val="20"/>
                <w:szCs w:val="20"/>
              </w:rPr>
              <w:t>Output 1.4</w:t>
            </w:r>
          </w:p>
        </w:tc>
        <w:tc>
          <w:tcPr>
            <w:tcW w:w="7742" w:type="dxa"/>
            <w:tcBorders>
              <w:top w:val="single" w:sz="6" w:space="0" w:color="auto"/>
              <w:left w:val="nil"/>
              <w:bottom w:val="nil"/>
              <w:right w:val="single" w:sz="12" w:space="0" w:color="auto"/>
            </w:tcBorders>
            <w:shd w:val="solid" w:color="CCFFCC" w:fill="auto"/>
          </w:tcPr>
          <w:p w14:paraId="72E8DBF1" w14:textId="47E5B219" w:rsidR="00C3796F" w:rsidRDefault="00854639">
            <w:pPr>
              <w:autoSpaceDE w:val="0"/>
              <w:autoSpaceDN w:val="0"/>
              <w:adjustRightInd w:val="0"/>
              <w:rPr>
                <w:rFonts w:eastAsia="SimSun"/>
                <w:color w:val="000000"/>
                <w:sz w:val="20"/>
                <w:szCs w:val="20"/>
              </w:rPr>
            </w:pPr>
            <w:r>
              <w:rPr>
                <w:rFonts w:eastAsia="SimSun"/>
                <w:color w:val="000000"/>
                <w:sz w:val="20"/>
                <w:szCs w:val="20"/>
              </w:rPr>
              <w:t>Trans</w:t>
            </w:r>
            <w:r w:rsidR="00C3796F">
              <w:rPr>
                <w:rFonts w:eastAsia="SimSun"/>
                <w:color w:val="000000"/>
                <w:sz w:val="20"/>
                <w:szCs w:val="20"/>
              </w:rPr>
              <w:t>parency methodologies, procedures, and guidelines - Climate Finance</w:t>
            </w:r>
          </w:p>
        </w:tc>
        <w:tc>
          <w:tcPr>
            <w:tcW w:w="451" w:type="dxa"/>
            <w:tcBorders>
              <w:top w:val="single" w:sz="6" w:space="0" w:color="auto"/>
              <w:left w:val="single" w:sz="12" w:space="0" w:color="auto"/>
              <w:bottom w:val="single" w:sz="6" w:space="0" w:color="auto"/>
              <w:right w:val="nil"/>
            </w:tcBorders>
            <w:shd w:val="solid" w:color="CCFFCC" w:fill="auto"/>
          </w:tcPr>
          <w:p w14:paraId="6A4AA1BD"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4C2BACCC"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290DF7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ADA5590"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511540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4D1346E"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18D5606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CDF9C8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9854D8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9FBDD0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E5B3D18"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6D439C9B" w14:textId="77777777" w:rsidR="00C3796F" w:rsidRDefault="00C3796F">
            <w:pPr>
              <w:autoSpaceDE w:val="0"/>
              <w:autoSpaceDN w:val="0"/>
              <w:adjustRightInd w:val="0"/>
              <w:jc w:val="center"/>
              <w:rPr>
                <w:rFonts w:eastAsia="SimSun"/>
                <w:color w:val="000000"/>
                <w:sz w:val="20"/>
                <w:szCs w:val="20"/>
              </w:rPr>
            </w:pPr>
          </w:p>
        </w:tc>
      </w:tr>
      <w:tr w:rsidR="00C3796F" w14:paraId="56769CB7" w14:textId="77777777" w:rsidTr="00C3796F">
        <w:trPr>
          <w:trHeight w:val="245"/>
        </w:trPr>
        <w:tc>
          <w:tcPr>
            <w:tcW w:w="1258" w:type="dxa"/>
            <w:tcBorders>
              <w:top w:val="nil"/>
              <w:left w:val="nil"/>
              <w:bottom w:val="single" w:sz="6" w:space="0" w:color="auto"/>
              <w:right w:val="nil"/>
            </w:tcBorders>
          </w:tcPr>
          <w:p w14:paraId="6C4D0D9E" w14:textId="77777777" w:rsidR="00C3796F" w:rsidRDefault="00C3796F">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6310603B"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Collation of background material and organization of workshops</w:t>
            </w:r>
          </w:p>
        </w:tc>
        <w:tc>
          <w:tcPr>
            <w:tcW w:w="451" w:type="dxa"/>
            <w:tcBorders>
              <w:top w:val="single" w:sz="6" w:space="0" w:color="auto"/>
              <w:left w:val="single" w:sz="12" w:space="0" w:color="auto"/>
              <w:bottom w:val="single" w:sz="6" w:space="0" w:color="auto"/>
              <w:right w:val="nil"/>
            </w:tcBorders>
          </w:tcPr>
          <w:p w14:paraId="06489E9D"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AF9A515"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63EEB5F"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6D8860F"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B9BD28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3E8603B"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4C0938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AE8383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9C1B38D"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712280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E974FEB"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7DE1B200" w14:textId="77777777" w:rsidR="00C3796F" w:rsidRDefault="00C3796F">
            <w:pPr>
              <w:autoSpaceDE w:val="0"/>
              <w:autoSpaceDN w:val="0"/>
              <w:adjustRightInd w:val="0"/>
              <w:jc w:val="center"/>
              <w:rPr>
                <w:rFonts w:eastAsia="SimSun"/>
                <w:color w:val="000000"/>
                <w:sz w:val="20"/>
                <w:szCs w:val="20"/>
              </w:rPr>
            </w:pPr>
          </w:p>
        </w:tc>
      </w:tr>
      <w:tr w:rsidR="00C3796F" w14:paraId="01984D48" w14:textId="77777777" w:rsidTr="00C3796F">
        <w:trPr>
          <w:trHeight w:val="262"/>
        </w:trPr>
        <w:tc>
          <w:tcPr>
            <w:tcW w:w="1258" w:type="dxa"/>
            <w:tcBorders>
              <w:top w:val="nil"/>
              <w:left w:val="nil"/>
              <w:bottom w:val="nil"/>
              <w:right w:val="nil"/>
            </w:tcBorders>
          </w:tcPr>
          <w:p w14:paraId="1F66F5EB" w14:textId="77777777" w:rsidR="00C3796F" w:rsidRDefault="00C3796F">
            <w:pPr>
              <w:autoSpaceDE w:val="0"/>
              <w:autoSpaceDN w:val="0"/>
              <w:adjustRightInd w:val="0"/>
              <w:jc w:val="center"/>
              <w:rPr>
                <w:rFonts w:eastAsia="SimSun"/>
                <w:color w:val="000000"/>
                <w:sz w:val="20"/>
                <w:szCs w:val="20"/>
              </w:rPr>
            </w:pPr>
          </w:p>
        </w:tc>
        <w:tc>
          <w:tcPr>
            <w:tcW w:w="7742" w:type="dxa"/>
            <w:tcBorders>
              <w:top w:val="single" w:sz="6" w:space="0" w:color="auto"/>
              <w:left w:val="nil"/>
              <w:bottom w:val="single" w:sz="6" w:space="0" w:color="auto"/>
              <w:right w:val="single" w:sz="12" w:space="0" w:color="auto"/>
            </w:tcBorders>
          </w:tcPr>
          <w:p w14:paraId="4BF4FF41"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Learning-by-doing workshops to negotiate texts</w:t>
            </w:r>
          </w:p>
        </w:tc>
        <w:tc>
          <w:tcPr>
            <w:tcW w:w="451" w:type="dxa"/>
            <w:tcBorders>
              <w:top w:val="nil"/>
              <w:left w:val="nil"/>
              <w:bottom w:val="nil"/>
              <w:right w:val="nil"/>
            </w:tcBorders>
          </w:tcPr>
          <w:p w14:paraId="10F13403" w14:textId="77777777" w:rsidR="00C3796F" w:rsidRDefault="00C3796F">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106510F0"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1047835C"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22870E6E"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324159AB"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1019C872" w14:textId="77777777" w:rsidR="00C3796F" w:rsidRDefault="00C3796F">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482B704A"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457FAD89"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4E3134C3"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50C20E6E"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3FB079E3" w14:textId="77777777" w:rsidR="00C3796F" w:rsidRDefault="00C3796F">
            <w:pPr>
              <w:autoSpaceDE w:val="0"/>
              <w:autoSpaceDN w:val="0"/>
              <w:adjustRightInd w:val="0"/>
              <w:jc w:val="center"/>
              <w:rPr>
                <w:rFonts w:eastAsia="SimSun"/>
                <w:color w:val="000000"/>
                <w:sz w:val="20"/>
                <w:szCs w:val="20"/>
              </w:rPr>
            </w:pPr>
          </w:p>
        </w:tc>
        <w:tc>
          <w:tcPr>
            <w:tcW w:w="452" w:type="dxa"/>
            <w:tcBorders>
              <w:top w:val="nil"/>
              <w:left w:val="nil"/>
              <w:bottom w:val="nil"/>
              <w:right w:val="single" w:sz="12" w:space="0" w:color="auto"/>
            </w:tcBorders>
          </w:tcPr>
          <w:p w14:paraId="7040D0D4" w14:textId="77777777" w:rsidR="00C3796F" w:rsidRDefault="00C3796F">
            <w:pPr>
              <w:autoSpaceDE w:val="0"/>
              <w:autoSpaceDN w:val="0"/>
              <w:adjustRightInd w:val="0"/>
              <w:jc w:val="center"/>
              <w:rPr>
                <w:rFonts w:eastAsia="SimSun"/>
                <w:color w:val="000000"/>
                <w:sz w:val="20"/>
                <w:szCs w:val="20"/>
              </w:rPr>
            </w:pPr>
          </w:p>
        </w:tc>
      </w:tr>
      <w:tr w:rsidR="00C3796F" w14:paraId="2F8B5A07" w14:textId="77777777" w:rsidTr="00C3796F">
        <w:trPr>
          <w:trHeight w:val="262"/>
        </w:trPr>
        <w:tc>
          <w:tcPr>
            <w:tcW w:w="9000" w:type="dxa"/>
            <w:gridSpan w:val="2"/>
            <w:tcBorders>
              <w:top w:val="single" w:sz="12" w:space="0" w:color="auto"/>
              <w:left w:val="single" w:sz="12" w:space="0" w:color="auto"/>
              <w:bottom w:val="single" w:sz="12" w:space="0" w:color="auto"/>
              <w:right w:val="single" w:sz="12" w:space="0" w:color="auto"/>
            </w:tcBorders>
            <w:shd w:val="solid" w:color="00FF00" w:fill="auto"/>
          </w:tcPr>
          <w:p w14:paraId="4AD964CC" w14:textId="77777777" w:rsidR="00C3796F" w:rsidRDefault="00C3796F">
            <w:pPr>
              <w:autoSpaceDE w:val="0"/>
              <w:autoSpaceDN w:val="0"/>
              <w:adjustRightInd w:val="0"/>
              <w:rPr>
                <w:rFonts w:eastAsia="SimSun"/>
                <w:b/>
                <w:bCs/>
                <w:color w:val="000000"/>
                <w:sz w:val="20"/>
                <w:szCs w:val="20"/>
              </w:rPr>
            </w:pPr>
            <w:r>
              <w:rPr>
                <w:rFonts w:eastAsia="SimSun"/>
                <w:b/>
                <w:bCs/>
                <w:color w:val="000000"/>
                <w:sz w:val="20"/>
                <w:szCs w:val="20"/>
              </w:rPr>
              <w:t>COMPONENT B:  Strengthening Capacities to Implement an Enhanced Transparency Framework</w:t>
            </w:r>
          </w:p>
        </w:tc>
        <w:tc>
          <w:tcPr>
            <w:tcW w:w="451" w:type="dxa"/>
            <w:tcBorders>
              <w:top w:val="single" w:sz="12" w:space="0" w:color="auto"/>
              <w:left w:val="nil"/>
              <w:bottom w:val="single" w:sz="12" w:space="0" w:color="auto"/>
              <w:right w:val="nil"/>
            </w:tcBorders>
            <w:shd w:val="solid" w:color="00FF00" w:fill="auto"/>
          </w:tcPr>
          <w:p w14:paraId="4E8FE58E"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nil"/>
            </w:tcBorders>
            <w:shd w:val="solid" w:color="00FF00" w:fill="auto"/>
          </w:tcPr>
          <w:p w14:paraId="016658B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4E66666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49737C4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6E735C3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5AA5EBE5"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nil"/>
            </w:tcBorders>
            <w:shd w:val="solid" w:color="00FF00" w:fill="auto"/>
          </w:tcPr>
          <w:p w14:paraId="2A578D5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7BD5A0E2"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4D8A085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436EF6C1"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12" w:space="0" w:color="auto"/>
              <w:right w:val="nil"/>
            </w:tcBorders>
            <w:shd w:val="solid" w:color="00FF00" w:fill="auto"/>
          </w:tcPr>
          <w:p w14:paraId="12FD1B57"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12" w:space="0" w:color="auto"/>
              <w:right w:val="single" w:sz="12" w:space="0" w:color="auto"/>
            </w:tcBorders>
            <w:shd w:val="solid" w:color="00FF00" w:fill="auto"/>
          </w:tcPr>
          <w:p w14:paraId="130E8830" w14:textId="77777777" w:rsidR="00C3796F" w:rsidRDefault="00C3796F">
            <w:pPr>
              <w:autoSpaceDE w:val="0"/>
              <w:autoSpaceDN w:val="0"/>
              <w:adjustRightInd w:val="0"/>
              <w:jc w:val="center"/>
              <w:rPr>
                <w:rFonts w:eastAsia="SimSun"/>
                <w:color w:val="000000"/>
                <w:sz w:val="20"/>
                <w:szCs w:val="20"/>
              </w:rPr>
            </w:pPr>
          </w:p>
        </w:tc>
      </w:tr>
      <w:tr w:rsidR="00C3796F" w14:paraId="3052EA77" w14:textId="77777777" w:rsidTr="00C3796F">
        <w:trPr>
          <w:trHeight w:val="262"/>
        </w:trPr>
        <w:tc>
          <w:tcPr>
            <w:tcW w:w="1258" w:type="dxa"/>
            <w:tcBorders>
              <w:top w:val="single" w:sz="12" w:space="0" w:color="auto"/>
              <w:left w:val="single" w:sz="12" w:space="0" w:color="auto"/>
              <w:bottom w:val="single" w:sz="12" w:space="0" w:color="auto"/>
              <w:right w:val="nil"/>
            </w:tcBorders>
            <w:shd w:val="solid" w:color="CCCCFF" w:fill="auto"/>
          </w:tcPr>
          <w:p w14:paraId="1009880D" w14:textId="77777777" w:rsidR="00C3796F" w:rsidRDefault="00C3796F">
            <w:pPr>
              <w:autoSpaceDE w:val="0"/>
              <w:autoSpaceDN w:val="0"/>
              <w:adjustRightInd w:val="0"/>
              <w:jc w:val="center"/>
              <w:rPr>
                <w:rFonts w:eastAsia="SimSun"/>
                <w:b/>
                <w:bCs/>
                <w:color w:val="000000"/>
                <w:sz w:val="20"/>
                <w:szCs w:val="20"/>
              </w:rPr>
            </w:pPr>
            <w:r>
              <w:rPr>
                <w:rFonts w:eastAsia="SimSun"/>
                <w:b/>
                <w:bCs/>
                <w:color w:val="000000"/>
                <w:sz w:val="20"/>
                <w:szCs w:val="20"/>
              </w:rPr>
              <w:t>Outcome 2</w:t>
            </w:r>
          </w:p>
        </w:tc>
        <w:tc>
          <w:tcPr>
            <w:tcW w:w="7742" w:type="dxa"/>
            <w:tcBorders>
              <w:top w:val="single" w:sz="12" w:space="0" w:color="auto"/>
              <w:left w:val="nil"/>
              <w:bottom w:val="single" w:sz="12" w:space="0" w:color="auto"/>
              <w:right w:val="single" w:sz="12" w:space="0" w:color="auto"/>
            </w:tcBorders>
            <w:shd w:val="solid" w:color="CCCCFF" w:fill="auto"/>
          </w:tcPr>
          <w:p w14:paraId="58B51577" w14:textId="6D5B4489" w:rsidR="00C3796F" w:rsidRDefault="002B3A71">
            <w:pPr>
              <w:autoSpaceDE w:val="0"/>
              <w:autoSpaceDN w:val="0"/>
              <w:adjustRightInd w:val="0"/>
              <w:rPr>
                <w:rFonts w:eastAsia="SimSun"/>
                <w:b/>
                <w:bCs/>
                <w:color w:val="000000"/>
                <w:sz w:val="20"/>
                <w:szCs w:val="20"/>
              </w:rPr>
            </w:pPr>
            <w:r w:rsidRPr="002B3A71">
              <w:rPr>
                <w:rFonts w:eastAsia="SimSun"/>
                <w:b/>
                <w:bCs/>
                <w:color w:val="000000"/>
                <w:sz w:val="20"/>
                <w:szCs w:val="20"/>
              </w:rPr>
              <w:t>Strengthened national institutions to implement enhanced transparency</w:t>
            </w:r>
          </w:p>
        </w:tc>
        <w:tc>
          <w:tcPr>
            <w:tcW w:w="451" w:type="dxa"/>
            <w:tcBorders>
              <w:top w:val="single" w:sz="12" w:space="0" w:color="auto"/>
              <w:left w:val="single" w:sz="12" w:space="0" w:color="auto"/>
              <w:bottom w:val="single" w:sz="12" w:space="0" w:color="auto"/>
              <w:right w:val="nil"/>
            </w:tcBorders>
            <w:shd w:val="solid" w:color="CCCCFF" w:fill="auto"/>
          </w:tcPr>
          <w:p w14:paraId="36055FA8" w14:textId="77777777" w:rsidR="00C3796F" w:rsidRDefault="00C3796F">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07337951"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5CC1BE43"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0FAD0621"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7BD0E824"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1866AA36" w14:textId="77777777" w:rsidR="00C3796F" w:rsidRDefault="00C3796F">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359C9A22"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53D1CCE3"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32AE05B2"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591D4059"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523A897F" w14:textId="77777777" w:rsidR="00C3796F" w:rsidRDefault="00C3796F">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single" w:sz="12" w:space="0" w:color="auto"/>
            </w:tcBorders>
            <w:shd w:val="solid" w:color="CCCCFF" w:fill="auto"/>
          </w:tcPr>
          <w:p w14:paraId="2AB9ADF2" w14:textId="77777777" w:rsidR="00C3796F" w:rsidRDefault="00C3796F">
            <w:pPr>
              <w:autoSpaceDE w:val="0"/>
              <w:autoSpaceDN w:val="0"/>
              <w:adjustRightInd w:val="0"/>
              <w:rPr>
                <w:rFonts w:eastAsia="SimSun"/>
                <w:b/>
                <w:bCs/>
                <w:color w:val="000000"/>
                <w:sz w:val="20"/>
                <w:szCs w:val="20"/>
              </w:rPr>
            </w:pPr>
          </w:p>
        </w:tc>
      </w:tr>
      <w:tr w:rsidR="00C3796F" w14:paraId="3252C4B9" w14:textId="77777777" w:rsidTr="00C3796F">
        <w:trPr>
          <w:trHeight w:val="245"/>
        </w:trPr>
        <w:tc>
          <w:tcPr>
            <w:tcW w:w="1258" w:type="dxa"/>
            <w:tcBorders>
              <w:top w:val="nil"/>
              <w:left w:val="nil"/>
              <w:bottom w:val="single" w:sz="6" w:space="0" w:color="auto"/>
              <w:right w:val="nil"/>
            </w:tcBorders>
            <w:shd w:val="solid" w:color="CCFFCC" w:fill="auto"/>
          </w:tcPr>
          <w:p w14:paraId="77F9B0FE" w14:textId="77777777" w:rsidR="00C3796F" w:rsidRDefault="00C3796F">
            <w:pPr>
              <w:autoSpaceDE w:val="0"/>
              <w:autoSpaceDN w:val="0"/>
              <w:adjustRightInd w:val="0"/>
              <w:jc w:val="center"/>
              <w:rPr>
                <w:rFonts w:eastAsia="SimSun"/>
                <w:color w:val="000000"/>
                <w:sz w:val="20"/>
                <w:szCs w:val="20"/>
              </w:rPr>
            </w:pPr>
            <w:r>
              <w:rPr>
                <w:rFonts w:eastAsia="SimSun"/>
                <w:color w:val="000000"/>
                <w:sz w:val="20"/>
                <w:szCs w:val="20"/>
              </w:rPr>
              <w:t>Output 2.1</w:t>
            </w:r>
          </w:p>
        </w:tc>
        <w:tc>
          <w:tcPr>
            <w:tcW w:w="7742" w:type="dxa"/>
            <w:tcBorders>
              <w:top w:val="nil"/>
              <w:left w:val="nil"/>
              <w:bottom w:val="single" w:sz="6" w:space="0" w:color="auto"/>
              <w:right w:val="single" w:sz="12" w:space="0" w:color="auto"/>
            </w:tcBorders>
            <w:shd w:val="solid" w:color="CCFFCC" w:fill="auto"/>
          </w:tcPr>
          <w:p w14:paraId="4107F157"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Improved GHG inventory and projections to demonstrate benefits of mitigation actions</w:t>
            </w:r>
          </w:p>
        </w:tc>
        <w:tc>
          <w:tcPr>
            <w:tcW w:w="451" w:type="dxa"/>
            <w:tcBorders>
              <w:top w:val="single" w:sz="12" w:space="0" w:color="auto"/>
              <w:left w:val="single" w:sz="12" w:space="0" w:color="auto"/>
              <w:bottom w:val="single" w:sz="6" w:space="0" w:color="auto"/>
              <w:right w:val="nil"/>
            </w:tcBorders>
            <w:shd w:val="solid" w:color="CCFFCC" w:fill="auto"/>
          </w:tcPr>
          <w:p w14:paraId="68C27430"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06F050A0"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4C51AEEA"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74B027F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24FA0A3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2766D7F1"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2F770AF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04ECC4CF"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0A46DE3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5BC7B37A"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173D44D0"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single" w:sz="12" w:space="0" w:color="auto"/>
            </w:tcBorders>
            <w:shd w:val="solid" w:color="CCFFCC" w:fill="auto"/>
          </w:tcPr>
          <w:p w14:paraId="24858BD9" w14:textId="77777777" w:rsidR="00C3796F" w:rsidRDefault="00C3796F">
            <w:pPr>
              <w:autoSpaceDE w:val="0"/>
              <w:autoSpaceDN w:val="0"/>
              <w:adjustRightInd w:val="0"/>
              <w:jc w:val="center"/>
              <w:rPr>
                <w:rFonts w:eastAsia="SimSun"/>
                <w:color w:val="000000"/>
                <w:sz w:val="20"/>
                <w:szCs w:val="20"/>
              </w:rPr>
            </w:pPr>
          </w:p>
        </w:tc>
      </w:tr>
      <w:tr w:rsidR="00C3796F" w14:paraId="4814398A" w14:textId="77777777" w:rsidTr="00C3796F">
        <w:trPr>
          <w:trHeight w:val="245"/>
        </w:trPr>
        <w:tc>
          <w:tcPr>
            <w:tcW w:w="1258" w:type="dxa"/>
            <w:tcBorders>
              <w:top w:val="nil"/>
              <w:left w:val="nil"/>
              <w:bottom w:val="single" w:sz="6" w:space="0" w:color="auto"/>
              <w:right w:val="nil"/>
            </w:tcBorders>
          </w:tcPr>
          <w:p w14:paraId="2C51AC39" w14:textId="77777777" w:rsidR="00C3796F" w:rsidRDefault="00C3796F">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5448D754"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Update needs assessment and recommendations on GHG inventory</w:t>
            </w:r>
          </w:p>
        </w:tc>
        <w:tc>
          <w:tcPr>
            <w:tcW w:w="451" w:type="dxa"/>
            <w:tcBorders>
              <w:top w:val="single" w:sz="6" w:space="0" w:color="auto"/>
              <w:left w:val="single" w:sz="12" w:space="0" w:color="auto"/>
              <w:bottom w:val="single" w:sz="6" w:space="0" w:color="auto"/>
              <w:right w:val="nil"/>
            </w:tcBorders>
          </w:tcPr>
          <w:p w14:paraId="09799C71"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973563F"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8C0756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A647A9D"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BC0811F"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32662EC"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2ADB75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D5FB35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B6FDA90"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D208481"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388198F"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274974D8" w14:textId="77777777" w:rsidR="00C3796F" w:rsidRDefault="00C3796F">
            <w:pPr>
              <w:autoSpaceDE w:val="0"/>
              <w:autoSpaceDN w:val="0"/>
              <w:adjustRightInd w:val="0"/>
              <w:jc w:val="center"/>
              <w:rPr>
                <w:rFonts w:eastAsia="SimSun"/>
                <w:color w:val="000000"/>
                <w:sz w:val="20"/>
                <w:szCs w:val="20"/>
              </w:rPr>
            </w:pPr>
          </w:p>
        </w:tc>
      </w:tr>
      <w:tr w:rsidR="00C3796F" w14:paraId="36F89D3A" w14:textId="77777777" w:rsidTr="00C3796F">
        <w:trPr>
          <w:trHeight w:val="245"/>
        </w:trPr>
        <w:tc>
          <w:tcPr>
            <w:tcW w:w="1258" w:type="dxa"/>
            <w:tcBorders>
              <w:top w:val="nil"/>
              <w:left w:val="nil"/>
              <w:bottom w:val="single" w:sz="6" w:space="0" w:color="auto"/>
              <w:right w:val="nil"/>
            </w:tcBorders>
          </w:tcPr>
          <w:p w14:paraId="4AF05061" w14:textId="77777777" w:rsidR="00C3796F" w:rsidRDefault="00C3796F">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00486CA3"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Identification of various mitigation interventions applicable to Montenegro</w:t>
            </w:r>
          </w:p>
        </w:tc>
        <w:tc>
          <w:tcPr>
            <w:tcW w:w="451" w:type="dxa"/>
            <w:tcBorders>
              <w:top w:val="single" w:sz="6" w:space="0" w:color="auto"/>
              <w:left w:val="single" w:sz="12" w:space="0" w:color="auto"/>
              <w:bottom w:val="single" w:sz="6" w:space="0" w:color="auto"/>
              <w:right w:val="nil"/>
            </w:tcBorders>
          </w:tcPr>
          <w:p w14:paraId="757C630E"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FF118F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F5837D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663FB9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4B7B5B0"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6C1CEA4"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421622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FBEBC8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353120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4E897E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A183336"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6D718498" w14:textId="77777777" w:rsidR="00C3796F" w:rsidRDefault="00C3796F">
            <w:pPr>
              <w:autoSpaceDE w:val="0"/>
              <w:autoSpaceDN w:val="0"/>
              <w:adjustRightInd w:val="0"/>
              <w:jc w:val="center"/>
              <w:rPr>
                <w:rFonts w:eastAsia="SimSun"/>
                <w:color w:val="000000"/>
                <w:sz w:val="20"/>
                <w:szCs w:val="20"/>
              </w:rPr>
            </w:pPr>
          </w:p>
        </w:tc>
      </w:tr>
      <w:tr w:rsidR="00C3796F" w14:paraId="74306ADB" w14:textId="77777777" w:rsidTr="00C3796F">
        <w:trPr>
          <w:trHeight w:val="245"/>
        </w:trPr>
        <w:tc>
          <w:tcPr>
            <w:tcW w:w="1258" w:type="dxa"/>
            <w:tcBorders>
              <w:top w:val="nil"/>
              <w:left w:val="nil"/>
              <w:bottom w:val="single" w:sz="6" w:space="0" w:color="auto"/>
              <w:right w:val="nil"/>
            </w:tcBorders>
          </w:tcPr>
          <w:p w14:paraId="7AB48405" w14:textId="77777777" w:rsidR="00C3796F" w:rsidRDefault="00C3796F">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7A39BEBB"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Consultations and workshops for a consensus of targeted GHG indicators and models</w:t>
            </w:r>
          </w:p>
        </w:tc>
        <w:tc>
          <w:tcPr>
            <w:tcW w:w="451" w:type="dxa"/>
            <w:tcBorders>
              <w:top w:val="single" w:sz="6" w:space="0" w:color="auto"/>
              <w:left w:val="single" w:sz="12" w:space="0" w:color="auto"/>
              <w:bottom w:val="single" w:sz="6" w:space="0" w:color="auto"/>
              <w:right w:val="nil"/>
            </w:tcBorders>
          </w:tcPr>
          <w:p w14:paraId="145702FF"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91ABC3D"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1B45490"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E1D0170"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9CCF97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78ADA31"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4E157CD"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3F230AF"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D4281EA"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B7ECDC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AA8B74A"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058C589E" w14:textId="77777777" w:rsidR="00C3796F" w:rsidRDefault="00C3796F">
            <w:pPr>
              <w:autoSpaceDE w:val="0"/>
              <w:autoSpaceDN w:val="0"/>
              <w:adjustRightInd w:val="0"/>
              <w:jc w:val="center"/>
              <w:rPr>
                <w:rFonts w:eastAsia="SimSun"/>
                <w:color w:val="000000"/>
                <w:sz w:val="20"/>
                <w:szCs w:val="20"/>
              </w:rPr>
            </w:pPr>
          </w:p>
        </w:tc>
      </w:tr>
      <w:tr w:rsidR="00C3796F" w14:paraId="177899A3" w14:textId="77777777" w:rsidTr="00C3796F">
        <w:trPr>
          <w:trHeight w:val="245"/>
        </w:trPr>
        <w:tc>
          <w:tcPr>
            <w:tcW w:w="1258" w:type="dxa"/>
            <w:tcBorders>
              <w:top w:val="nil"/>
              <w:left w:val="nil"/>
              <w:bottom w:val="single" w:sz="6" w:space="0" w:color="auto"/>
              <w:right w:val="nil"/>
            </w:tcBorders>
          </w:tcPr>
          <w:p w14:paraId="00803C03" w14:textId="77777777" w:rsidR="00C3796F" w:rsidRDefault="00C3796F">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528AFA82"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Learning-by-doing trainings on the collection of data and information</w:t>
            </w:r>
          </w:p>
        </w:tc>
        <w:tc>
          <w:tcPr>
            <w:tcW w:w="451" w:type="dxa"/>
            <w:tcBorders>
              <w:top w:val="single" w:sz="6" w:space="0" w:color="auto"/>
              <w:left w:val="single" w:sz="12" w:space="0" w:color="auto"/>
              <w:bottom w:val="single" w:sz="6" w:space="0" w:color="auto"/>
              <w:right w:val="nil"/>
            </w:tcBorders>
          </w:tcPr>
          <w:p w14:paraId="38B928A4"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258F19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939422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4AB247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4A2A45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E87D03D"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5B4C68D5"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D5EA7D2"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358E11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3C09D0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F54F5AD"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5961C969" w14:textId="77777777" w:rsidR="00C3796F" w:rsidRDefault="00C3796F">
            <w:pPr>
              <w:autoSpaceDE w:val="0"/>
              <w:autoSpaceDN w:val="0"/>
              <w:adjustRightInd w:val="0"/>
              <w:jc w:val="center"/>
              <w:rPr>
                <w:rFonts w:eastAsia="SimSun"/>
                <w:color w:val="000000"/>
                <w:sz w:val="20"/>
                <w:szCs w:val="20"/>
              </w:rPr>
            </w:pPr>
          </w:p>
        </w:tc>
      </w:tr>
      <w:tr w:rsidR="00C3796F" w14:paraId="4B673D12" w14:textId="77777777" w:rsidTr="00C3796F">
        <w:trPr>
          <w:trHeight w:val="245"/>
        </w:trPr>
        <w:tc>
          <w:tcPr>
            <w:tcW w:w="1258" w:type="dxa"/>
            <w:tcBorders>
              <w:top w:val="nil"/>
              <w:left w:val="nil"/>
              <w:bottom w:val="single" w:sz="6" w:space="0" w:color="auto"/>
              <w:right w:val="nil"/>
            </w:tcBorders>
          </w:tcPr>
          <w:p w14:paraId="08AAC98D" w14:textId="77777777" w:rsidR="00C3796F" w:rsidRDefault="00C3796F">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1B02D6B4"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Learning-by-doing trainings on the formulation of projection models and scenarios</w:t>
            </w:r>
          </w:p>
        </w:tc>
        <w:tc>
          <w:tcPr>
            <w:tcW w:w="451" w:type="dxa"/>
            <w:tcBorders>
              <w:top w:val="single" w:sz="6" w:space="0" w:color="auto"/>
              <w:left w:val="single" w:sz="12" w:space="0" w:color="auto"/>
              <w:bottom w:val="single" w:sz="6" w:space="0" w:color="auto"/>
              <w:right w:val="nil"/>
            </w:tcBorders>
          </w:tcPr>
          <w:p w14:paraId="56F37EDF"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565715CA"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5EBCBFC"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1FD681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18E7F7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2BCB48D"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C67412A"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03BCE15"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15DF60F"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CB59602"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D48AE9C"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085F4F06" w14:textId="77777777" w:rsidR="00C3796F" w:rsidRDefault="00C3796F">
            <w:pPr>
              <w:autoSpaceDE w:val="0"/>
              <w:autoSpaceDN w:val="0"/>
              <w:adjustRightInd w:val="0"/>
              <w:jc w:val="center"/>
              <w:rPr>
                <w:rFonts w:eastAsia="SimSun"/>
                <w:color w:val="000000"/>
                <w:sz w:val="20"/>
                <w:szCs w:val="20"/>
              </w:rPr>
            </w:pPr>
          </w:p>
        </w:tc>
      </w:tr>
      <w:tr w:rsidR="00C3796F" w14:paraId="5969CB92" w14:textId="77777777" w:rsidTr="00C3796F">
        <w:trPr>
          <w:trHeight w:val="245"/>
        </w:trPr>
        <w:tc>
          <w:tcPr>
            <w:tcW w:w="1258" w:type="dxa"/>
            <w:tcBorders>
              <w:top w:val="nil"/>
              <w:left w:val="nil"/>
              <w:bottom w:val="single" w:sz="6" w:space="0" w:color="auto"/>
              <w:right w:val="nil"/>
            </w:tcBorders>
            <w:shd w:val="solid" w:color="CCFFCC" w:fill="auto"/>
          </w:tcPr>
          <w:p w14:paraId="529EB59A" w14:textId="77777777" w:rsidR="00C3796F" w:rsidRDefault="00C3796F">
            <w:pPr>
              <w:autoSpaceDE w:val="0"/>
              <w:autoSpaceDN w:val="0"/>
              <w:adjustRightInd w:val="0"/>
              <w:jc w:val="center"/>
              <w:rPr>
                <w:rFonts w:eastAsia="SimSun"/>
                <w:color w:val="000000"/>
                <w:sz w:val="20"/>
                <w:szCs w:val="20"/>
              </w:rPr>
            </w:pPr>
            <w:r>
              <w:rPr>
                <w:rFonts w:eastAsia="SimSun"/>
                <w:color w:val="000000"/>
                <w:sz w:val="20"/>
                <w:szCs w:val="20"/>
              </w:rPr>
              <w:t>Output 2.2</w:t>
            </w:r>
          </w:p>
        </w:tc>
        <w:tc>
          <w:tcPr>
            <w:tcW w:w="7742" w:type="dxa"/>
            <w:tcBorders>
              <w:top w:val="nil"/>
              <w:left w:val="nil"/>
              <w:bottom w:val="single" w:sz="6" w:space="0" w:color="auto"/>
              <w:right w:val="single" w:sz="12" w:space="0" w:color="auto"/>
            </w:tcBorders>
            <w:shd w:val="solid" w:color="CCFFCC" w:fill="auto"/>
          </w:tcPr>
          <w:p w14:paraId="2DA9BB86"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Strengthened institutional capacity building for reporting on national adaptation activities</w:t>
            </w:r>
          </w:p>
        </w:tc>
        <w:tc>
          <w:tcPr>
            <w:tcW w:w="451" w:type="dxa"/>
            <w:tcBorders>
              <w:top w:val="single" w:sz="6" w:space="0" w:color="auto"/>
              <w:left w:val="single" w:sz="12" w:space="0" w:color="auto"/>
              <w:bottom w:val="single" w:sz="6" w:space="0" w:color="auto"/>
              <w:right w:val="nil"/>
            </w:tcBorders>
            <w:shd w:val="solid" w:color="CCFFCC" w:fill="auto"/>
          </w:tcPr>
          <w:p w14:paraId="638BD0B4"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05D27F1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762EFF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99DE48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954CF42"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59FE401"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51FAC9B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D1932AC"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AB9A502"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EFC243A"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A06B17E"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4DD40251" w14:textId="77777777" w:rsidR="00C3796F" w:rsidRDefault="00C3796F">
            <w:pPr>
              <w:autoSpaceDE w:val="0"/>
              <w:autoSpaceDN w:val="0"/>
              <w:adjustRightInd w:val="0"/>
              <w:jc w:val="center"/>
              <w:rPr>
                <w:rFonts w:eastAsia="SimSun"/>
                <w:color w:val="000000"/>
                <w:sz w:val="20"/>
                <w:szCs w:val="20"/>
              </w:rPr>
            </w:pPr>
          </w:p>
        </w:tc>
      </w:tr>
      <w:tr w:rsidR="00C3796F" w14:paraId="0356F079" w14:textId="77777777" w:rsidTr="00C3796F">
        <w:trPr>
          <w:trHeight w:val="245"/>
        </w:trPr>
        <w:tc>
          <w:tcPr>
            <w:tcW w:w="1258" w:type="dxa"/>
            <w:tcBorders>
              <w:top w:val="nil"/>
              <w:left w:val="nil"/>
              <w:bottom w:val="single" w:sz="6" w:space="0" w:color="auto"/>
              <w:right w:val="nil"/>
            </w:tcBorders>
          </w:tcPr>
          <w:p w14:paraId="4AB37A54" w14:textId="77777777" w:rsidR="00C3796F" w:rsidRDefault="00C3796F">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6268BDA2"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Updated identification and assessment of efforts to reporting on national adaptation</w:t>
            </w:r>
          </w:p>
        </w:tc>
        <w:tc>
          <w:tcPr>
            <w:tcW w:w="451" w:type="dxa"/>
            <w:tcBorders>
              <w:top w:val="single" w:sz="6" w:space="0" w:color="auto"/>
              <w:left w:val="single" w:sz="12" w:space="0" w:color="auto"/>
              <w:bottom w:val="single" w:sz="6" w:space="0" w:color="auto"/>
              <w:right w:val="nil"/>
            </w:tcBorders>
          </w:tcPr>
          <w:p w14:paraId="673FD6E0"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723463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F49629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D5897B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AC24025"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923A97B"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0829859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BF6A44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009415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E1D532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60B7B6C"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418AC290" w14:textId="77777777" w:rsidR="00C3796F" w:rsidRDefault="00C3796F">
            <w:pPr>
              <w:autoSpaceDE w:val="0"/>
              <w:autoSpaceDN w:val="0"/>
              <w:adjustRightInd w:val="0"/>
              <w:jc w:val="center"/>
              <w:rPr>
                <w:rFonts w:eastAsia="SimSun"/>
                <w:color w:val="000000"/>
                <w:sz w:val="20"/>
                <w:szCs w:val="20"/>
              </w:rPr>
            </w:pPr>
          </w:p>
        </w:tc>
      </w:tr>
      <w:tr w:rsidR="00C3796F" w14:paraId="2B950821" w14:textId="77777777" w:rsidTr="00C3796F">
        <w:trPr>
          <w:trHeight w:val="245"/>
        </w:trPr>
        <w:tc>
          <w:tcPr>
            <w:tcW w:w="1258" w:type="dxa"/>
            <w:tcBorders>
              <w:top w:val="nil"/>
              <w:left w:val="nil"/>
              <w:bottom w:val="single" w:sz="6" w:space="0" w:color="auto"/>
              <w:right w:val="nil"/>
            </w:tcBorders>
          </w:tcPr>
          <w:p w14:paraId="3954037C" w14:textId="77777777" w:rsidR="00C3796F" w:rsidRDefault="00C3796F">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6716885B"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Consultations and workshops to debate the long-term impacts of adaptation efforts</w:t>
            </w:r>
          </w:p>
        </w:tc>
        <w:tc>
          <w:tcPr>
            <w:tcW w:w="451" w:type="dxa"/>
            <w:tcBorders>
              <w:top w:val="single" w:sz="6" w:space="0" w:color="auto"/>
              <w:left w:val="single" w:sz="12" w:space="0" w:color="auto"/>
              <w:bottom w:val="single" w:sz="6" w:space="0" w:color="auto"/>
              <w:right w:val="nil"/>
            </w:tcBorders>
          </w:tcPr>
          <w:p w14:paraId="667A02DE"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1CCE97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D2687B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A31B54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0041BF1"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8B0BA67"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EEBD0B1"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7B1F6E1"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1591B1D"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271E74C"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6C33E8D"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3B439AC3" w14:textId="77777777" w:rsidR="00C3796F" w:rsidRDefault="00C3796F">
            <w:pPr>
              <w:autoSpaceDE w:val="0"/>
              <w:autoSpaceDN w:val="0"/>
              <w:adjustRightInd w:val="0"/>
              <w:jc w:val="center"/>
              <w:rPr>
                <w:rFonts w:eastAsia="SimSun"/>
                <w:color w:val="000000"/>
                <w:sz w:val="20"/>
                <w:szCs w:val="20"/>
              </w:rPr>
            </w:pPr>
          </w:p>
        </w:tc>
      </w:tr>
      <w:tr w:rsidR="00C3796F" w14:paraId="037F9FB1" w14:textId="77777777" w:rsidTr="00C3796F">
        <w:trPr>
          <w:trHeight w:val="245"/>
        </w:trPr>
        <w:tc>
          <w:tcPr>
            <w:tcW w:w="1258" w:type="dxa"/>
            <w:tcBorders>
              <w:top w:val="nil"/>
              <w:left w:val="nil"/>
              <w:bottom w:val="single" w:sz="6" w:space="0" w:color="auto"/>
              <w:right w:val="nil"/>
            </w:tcBorders>
          </w:tcPr>
          <w:p w14:paraId="0F6592F0" w14:textId="77777777" w:rsidR="00C3796F" w:rsidRDefault="00C3796F">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46C2B676"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Learning-by-doing trainings on the formulation of adaptation project concept proposals</w:t>
            </w:r>
          </w:p>
        </w:tc>
        <w:tc>
          <w:tcPr>
            <w:tcW w:w="451" w:type="dxa"/>
            <w:tcBorders>
              <w:top w:val="single" w:sz="6" w:space="0" w:color="auto"/>
              <w:left w:val="single" w:sz="12" w:space="0" w:color="auto"/>
              <w:bottom w:val="single" w:sz="6" w:space="0" w:color="auto"/>
              <w:right w:val="nil"/>
            </w:tcBorders>
          </w:tcPr>
          <w:p w14:paraId="36DEAC54"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785D5B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46517CA"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54E645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B6C5425"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5E4D08E"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5621AB81"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4BD5E7C"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FDEA71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BBD1AB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0B68D8A"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46609D4E" w14:textId="77777777" w:rsidR="00C3796F" w:rsidRDefault="00C3796F">
            <w:pPr>
              <w:autoSpaceDE w:val="0"/>
              <w:autoSpaceDN w:val="0"/>
              <w:adjustRightInd w:val="0"/>
              <w:jc w:val="center"/>
              <w:rPr>
                <w:rFonts w:eastAsia="SimSun"/>
                <w:color w:val="000000"/>
                <w:sz w:val="20"/>
                <w:szCs w:val="20"/>
              </w:rPr>
            </w:pPr>
          </w:p>
        </w:tc>
      </w:tr>
      <w:tr w:rsidR="00C3796F" w14:paraId="038ECA02" w14:textId="77777777" w:rsidTr="00C3796F">
        <w:trPr>
          <w:trHeight w:val="245"/>
        </w:trPr>
        <w:tc>
          <w:tcPr>
            <w:tcW w:w="1258" w:type="dxa"/>
            <w:tcBorders>
              <w:top w:val="nil"/>
              <w:left w:val="nil"/>
              <w:bottom w:val="single" w:sz="6" w:space="0" w:color="auto"/>
              <w:right w:val="nil"/>
            </w:tcBorders>
          </w:tcPr>
          <w:p w14:paraId="521E016C" w14:textId="77777777" w:rsidR="00C3796F" w:rsidRDefault="00C3796F">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642967F2"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Working groups to prepare improved national reports on adaptation efforts</w:t>
            </w:r>
          </w:p>
        </w:tc>
        <w:tc>
          <w:tcPr>
            <w:tcW w:w="451" w:type="dxa"/>
            <w:tcBorders>
              <w:top w:val="single" w:sz="6" w:space="0" w:color="auto"/>
              <w:left w:val="single" w:sz="12" w:space="0" w:color="auto"/>
              <w:bottom w:val="single" w:sz="6" w:space="0" w:color="auto"/>
              <w:right w:val="nil"/>
            </w:tcBorders>
            <w:shd w:val="solid" w:color="FFCC00" w:fill="auto"/>
          </w:tcPr>
          <w:p w14:paraId="23859558"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56BF100F"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7AD7E70A"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7C7516F"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48BF141"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47B333F6"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40DD4D0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4E16F53"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7786BD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1CDE2C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281FE08"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1FFB378C" w14:textId="77777777" w:rsidR="00C3796F" w:rsidRDefault="00C3796F">
            <w:pPr>
              <w:autoSpaceDE w:val="0"/>
              <w:autoSpaceDN w:val="0"/>
              <w:adjustRightInd w:val="0"/>
              <w:jc w:val="center"/>
              <w:rPr>
                <w:rFonts w:eastAsia="SimSun"/>
                <w:color w:val="000000"/>
                <w:sz w:val="20"/>
                <w:szCs w:val="20"/>
              </w:rPr>
            </w:pPr>
          </w:p>
        </w:tc>
      </w:tr>
      <w:tr w:rsidR="00C3796F" w14:paraId="7693CCAE" w14:textId="77777777" w:rsidTr="00C3796F">
        <w:trPr>
          <w:trHeight w:val="245"/>
        </w:trPr>
        <w:tc>
          <w:tcPr>
            <w:tcW w:w="1258" w:type="dxa"/>
            <w:tcBorders>
              <w:top w:val="nil"/>
              <w:left w:val="nil"/>
              <w:bottom w:val="single" w:sz="6" w:space="0" w:color="auto"/>
              <w:right w:val="nil"/>
            </w:tcBorders>
          </w:tcPr>
          <w:p w14:paraId="17E86188" w14:textId="77777777" w:rsidR="00C3796F" w:rsidRDefault="00C3796F">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48F257BA"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Awareness-raising workshops on best practice adaptation efforts</w:t>
            </w:r>
          </w:p>
        </w:tc>
        <w:tc>
          <w:tcPr>
            <w:tcW w:w="451" w:type="dxa"/>
            <w:tcBorders>
              <w:top w:val="single" w:sz="6" w:space="0" w:color="auto"/>
              <w:left w:val="single" w:sz="12" w:space="0" w:color="auto"/>
              <w:bottom w:val="single" w:sz="6" w:space="0" w:color="auto"/>
              <w:right w:val="nil"/>
            </w:tcBorders>
          </w:tcPr>
          <w:p w14:paraId="141C52B0"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D9CF4C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967D4D5"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F5CB4F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2981DE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50C1335D"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1EDC530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569D7AA"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8833700"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CE1D53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EBD6D22"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34107636" w14:textId="77777777" w:rsidR="00C3796F" w:rsidRDefault="00C3796F">
            <w:pPr>
              <w:autoSpaceDE w:val="0"/>
              <w:autoSpaceDN w:val="0"/>
              <w:adjustRightInd w:val="0"/>
              <w:jc w:val="center"/>
              <w:rPr>
                <w:rFonts w:eastAsia="SimSun"/>
                <w:color w:val="000000"/>
                <w:sz w:val="20"/>
                <w:szCs w:val="20"/>
              </w:rPr>
            </w:pPr>
          </w:p>
        </w:tc>
      </w:tr>
      <w:tr w:rsidR="00C3796F" w14:paraId="51B6E166" w14:textId="77777777" w:rsidTr="00C3796F">
        <w:trPr>
          <w:trHeight w:val="245"/>
        </w:trPr>
        <w:tc>
          <w:tcPr>
            <w:tcW w:w="1258" w:type="dxa"/>
            <w:tcBorders>
              <w:top w:val="nil"/>
              <w:left w:val="nil"/>
              <w:bottom w:val="single" w:sz="6" w:space="0" w:color="auto"/>
              <w:right w:val="nil"/>
            </w:tcBorders>
            <w:shd w:val="solid" w:color="CCFFCC" w:fill="auto"/>
          </w:tcPr>
          <w:p w14:paraId="1F2031F7" w14:textId="77777777" w:rsidR="00C3796F" w:rsidRDefault="00C3796F">
            <w:pPr>
              <w:autoSpaceDE w:val="0"/>
              <w:autoSpaceDN w:val="0"/>
              <w:adjustRightInd w:val="0"/>
              <w:jc w:val="center"/>
              <w:rPr>
                <w:rFonts w:eastAsia="SimSun"/>
                <w:color w:val="000000"/>
                <w:sz w:val="20"/>
                <w:szCs w:val="20"/>
              </w:rPr>
            </w:pPr>
            <w:r>
              <w:rPr>
                <w:rFonts w:eastAsia="SimSun"/>
                <w:color w:val="000000"/>
                <w:sz w:val="20"/>
                <w:szCs w:val="20"/>
              </w:rPr>
              <w:t>Output 2.3</w:t>
            </w:r>
          </w:p>
        </w:tc>
        <w:tc>
          <w:tcPr>
            <w:tcW w:w="7742" w:type="dxa"/>
            <w:tcBorders>
              <w:top w:val="nil"/>
              <w:left w:val="nil"/>
              <w:bottom w:val="single" w:sz="6" w:space="0" w:color="auto"/>
              <w:right w:val="single" w:sz="12" w:space="0" w:color="auto"/>
            </w:tcBorders>
            <w:shd w:val="solid" w:color="CCFFCC" w:fill="auto"/>
          </w:tcPr>
          <w:p w14:paraId="312982DC"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Strengthened institutional capacity building to mainstream gender for enhanced transparency</w:t>
            </w:r>
          </w:p>
        </w:tc>
        <w:tc>
          <w:tcPr>
            <w:tcW w:w="451" w:type="dxa"/>
            <w:tcBorders>
              <w:top w:val="single" w:sz="6" w:space="0" w:color="auto"/>
              <w:left w:val="single" w:sz="12" w:space="0" w:color="auto"/>
              <w:bottom w:val="single" w:sz="6" w:space="0" w:color="auto"/>
              <w:right w:val="nil"/>
            </w:tcBorders>
            <w:shd w:val="solid" w:color="CCFFCC" w:fill="auto"/>
          </w:tcPr>
          <w:p w14:paraId="208DF941"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01A0097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39794FC"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93B6C5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7B79D3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7A174ADA"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6A9F816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0434687F"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9999152"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368F80A"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D007E23"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06F3CAC7" w14:textId="77777777" w:rsidR="00C3796F" w:rsidRDefault="00C3796F">
            <w:pPr>
              <w:autoSpaceDE w:val="0"/>
              <w:autoSpaceDN w:val="0"/>
              <w:adjustRightInd w:val="0"/>
              <w:jc w:val="center"/>
              <w:rPr>
                <w:rFonts w:eastAsia="SimSun"/>
                <w:color w:val="000000"/>
                <w:sz w:val="20"/>
                <w:szCs w:val="20"/>
              </w:rPr>
            </w:pPr>
          </w:p>
        </w:tc>
      </w:tr>
      <w:tr w:rsidR="00C3796F" w14:paraId="11E4BAA9" w14:textId="77777777" w:rsidTr="00C3796F">
        <w:trPr>
          <w:trHeight w:val="245"/>
        </w:trPr>
        <w:tc>
          <w:tcPr>
            <w:tcW w:w="1258" w:type="dxa"/>
            <w:tcBorders>
              <w:top w:val="nil"/>
              <w:left w:val="nil"/>
              <w:bottom w:val="single" w:sz="6" w:space="0" w:color="auto"/>
              <w:right w:val="nil"/>
            </w:tcBorders>
          </w:tcPr>
          <w:p w14:paraId="6FF1ED3A" w14:textId="77777777" w:rsidR="00C3796F" w:rsidRDefault="00C3796F">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2F26CED8"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Updated assessment of gender-disaggregated data needs</w:t>
            </w:r>
          </w:p>
        </w:tc>
        <w:tc>
          <w:tcPr>
            <w:tcW w:w="451" w:type="dxa"/>
            <w:tcBorders>
              <w:top w:val="single" w:sz="6" w:space="0" w:color="auto"/>
              <w:left w:val="single" w:sz="12" w:space="0" w:color="auto"/>
              <w:bottom w:val="single" w:sz="6" w:space="0" w:color="auto"/>
              <w:right w:val="nil"/>
            </w:tcBorders>
          </w:tcPr>
          <w:p w14:paraId="7EDA0936"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0DA0472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8D6FB5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A74ED5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2C2911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D457280"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C469375"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A93E31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67CDA3A"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ECCC53A"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0B719F6"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1B6BCEAE" w14:textId="77777777" w:rsidR="00C3796F" w:rsidRDefault="00C3796F">
            <w:pPr>
              <w:autoSpaceDE w:val="0"/>
              <w:autoSpaceDN w:val="0"/>
              <w:adjustRightInd w:val="0"/>
              <w:jc w:val="center"/>
              <w:rPr>
                <w:rFonts w:eastAsia="SimSun"/>
                <w:color w:val="000000"/>
                <w:sz w:val="20"/>
                <w:szCs w:val="20"/>
              </w:rPr>
            </w:pPr>
          </w:p>
        </w:tc>
      </w:tr>
      <w:tr w:rsidR="00C3796F" w14:paraId="09EA09FC" w14:textId="77777777" w:rsidTr="00C3796F">
        <w:trPr>
          <w:trHeight w:val="245"/>
        </w:trPr>
        <w:tc>
          <w:tcPr>
            <w:tcW w:w="1258" w:type="dxa"/>
            <w:tcBorders>
              <w:top w:val="nil"/>
              <w:left w:val="nil"/>
              <w:bottom w:val="single" w:sz="6" w:space="0" w:color="auto"/>
              <w:right w:val="nil"/>
            </w:tcBorders>
          </w:tcPr>
          <w:p w14:paraId="0ED9A9E2" w14:textId="77777777" w:rsidR="00C3796F" w:rsidRDefault="00C3796F">
            <w:pPr>
              <w:autoSpaceDE w:val="0"/>
              <w:autoSpaceDN w:val="0"/>
              <w:adjustRightInd w:val="0"/>
              <w:jc w:val="center"/>
              <w:rPr>
                <w:rFonts w:eastAsia="SimSun"/>
                <w:color w:val="000000"/>
                <w:sz w:val="20"/>
                <w:szCs w:val="20"/>
              </w:rPr>
            </w:pPr>
          </w:p>
        </w:tc>
        <w:tc>
          <w:tcPr>
            <w:tcW w:w="7742" w:type="dxa"/>
            <w:tcBorders>
              <w:top w:val="nil"/>
              <w:left w:val="nil"/>
              <w:bottom w:val="single" w:sz="6" w:space="0" w:color="auto"/>
              <w:right w:val="single" w:sz="12" w:space="0" w:color="auto"/>
            </w:tcBorders>
          </w:tcPr>
          <w:p w14:paraId="4F56F753"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Awareness-raising and learning-by-doing workshops to mainstream gender-disaggregated data</w:t>
            </w:r>
          </w:p>
        </w:tc>
        <w:tc>
          <w:tcPr>
            <w:tcW w:w="451" w:type="dxa"/>
            <w:tcBorders>
              <w:top w:val="single" w:sz="6" w:space="0" w:color="auto"/>
              <w:left w:val="single" w:sz="12" w:space="0" w:color="auto"/>
              <w:bottom w:val="single" w:sz="6" w:space="0" w:color="auto"/>
              <w:right w:val="nil"/>
            </w:tcBorders>
          </w:tcPr>
          <w:p w14:paraId="565B1C25"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00538DFD"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07ACE85"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251933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E89977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6F84C569"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53963FC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619D86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8901E8A"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BF091A2"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70FFD92"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1B7F9E56" w14:textId="77777777" w:rsidR="00C3796F" w:rsidRDefault="00C3796F">
            <w:pPr>
              <w:autoSpaceDE w:val="0"/>
              <w:autoSpaceDN w:val="0"/>
              <w:adjustRightInd w:val="0"/>
              <w:jc w:val="center"/>
              <w:rPr>
                <w:rFonts w:eastAsia="SimSun"/>
                <w:color w:val="000000"/>
                <w:sz w:val="20"/>
                <w:szCs w:val="20"/>
              </w:rPr>
            </w:pPr>
          </w:p>
        </w:tc>
      </w:tr>
      <w:tr w:rsidR="00C3796F" w14:paraId="1AFBEA33" w14:textId="77777777" w:rsidTr="00C3796F">
        <w:trPr>
          <w:trHeight w:val="262"/>
        </w:trPr>
        <w:tc>
          <w:tcPr>
            <w:tcW w:w="1258" w:type="dxa"/>
            <w:tcBorders>
              <w:top w:val="nil"/>
              <w:left w:val="nil"/>
              <w:bottom w:val="single" w:sz="6" w:space="0" w:color="auto"/>
              <w:right w:val="nil"/>
            </w:tcBorders>
          </w:tcPr>
          <w:p w14:paraId="728DB99F" w14:textId="77777777" w:rsidR="00C3796F" w:rsidRDefault="00C3796F">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421707FD"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Consultations to negotiate institutional improvements to mainstream gender</w:t>
            </w:r>
          </w:p>
        </w:tc>
        <w:tc>
          <w:tcPr>
            <w:tcW w:w="451" w:type="dxa"/>
            <w:tcBorders>
              <w:top w:val="single" w:sz="6" w:space="0" w:color="auto"/>
              <w:left w:val="single" w:sz="12" w:space="0" w:color="auto"/>
              <w:bottom w:val="single" w:sz="6" w:space="0" w:color="auto"/>
              <w:right w:val="nil"/>
            </w:tcBorders>
            <w:shd w:val="solid" w:color="FFCC00" w:fill="auto"/>
          </w:tcPr>
          <w:p w14:paraId="089A5F16"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253E913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6C564DC9"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45F3118E"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18F53FE4"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13A0D65D" w14:textId="77777777" w:rsidR="00C3796F" w:rsidRDefault="00C3796F">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1C4C5AAB"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383F2465"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6963FB19"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3BA4E811"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4067A2ED" w14:textId="77777777" w:rsidR="00C3796F" w:rsidRDefault="00C3796F">
            <w:pPr>
              <w:autoSpaceDE w:val="0"/>
              <w:autoSpaceDN w:val="0"/>
              <w:adjustRightInd w:val="0"/>
              <w:jc w:val="center"/>
              <w:rPr>
                <w:rFonts w:eastAsia="SimSun"/>
                <w:color w:val="000000"/>
                <w:sz w:val="20"/>
                <w:szCs w:val="20"/>
              </w:rPr>
            </w:pPr>
          </w:p>
        </w:tc>
        <w:tc>
          <w:tcPr>
            <w:tcW w:w="452" w:type="dxa"/>
            <w:tcBorders>
              <w:top w:val="nil"/>
              <w:left w:val="nil"/>
              <w:bottom w:val="nil"/>
              <w:right w:val="single" w:sz="12" w:space="0" w:color="auto"/>
            </w:tcBorders>
          </w:tcPr>
          <w:p w14:paraId="62E23443" w14:textId="77777777" w:rsidR="00C3796F" w:rsidRDefault="00C3796F">
            <w:pPr>
              <w:autoSpaceDE w:val="0"/>
              <w:autoSpaceDN w:val="0"/>
              <w:adjustRightInd w:val="0"/>
              <w:jc w:val="center"/>
              <w:rPr>
                <w:rFonts w:eastAsia="SimSun"/>
                <w:color w:val="000000"/>
                <w:sz w:val="20"/>
                <w:szCs w:val="20"/>
              </w:rPr>
            </w:pPr>
          </w:p>
        </w:tc>
      </w:tr>
      <w:tr w:rsidR="00C3796F" w14:paraId="36F07971" w14:textId="77777777" w:rsidTr="00C3796F">
        <w:trPr>
          <w:trHeight w:val="262"/>
        </w:trPr>
        <w:tc>
          <w:tcPr>
            <w:tcW w:w="1258" w:type="dxa"/>
            <w:tcBorders>
              <w:top w:val="single" w:sz="12" w:space="0" w:color="auto"/>
              <w:left w:val="single" w:sz="12" w:space="0" w:color="auto"/>
              <w:bottom w:val="single" w:sz="12" w:space="0" w:color="auto"/>
              <w:right w:val="nil"/>
            </w:tcBorders>
            <w:shd w:val="solid" w:color="CCCCFF" w:fill="auto"/>
          </w:tcPr>
          <w:p w14:paraId="4D5463AB" w14:textId="77777777" w:rsidR="00C3796F" w:rsidRDefault="00C3796F">
            <w:pPr>
              <w:autoSpaceDE w:val="0"/>
              <w:autoSpaceDN w:val="0"/>
              <w:adjustRightInd w:val="0"/>
              <w:jc w:val="center"/>
              <w:rPr>
                <w:rFonts w:eastAsia="SimSun"/>
                <w:b/>
                <w:bCs/>
                <w:color w:val="000000"/>
                <w:sz w:val="20"/>
                <w:szCs w:val="20"/>
              </w:rPr>
            </w:pPr>
            <w:r>
              <w:rPr>
                <w:rFonts w:eastAsia="SimSun"/>
                <w:b/>
                <w:bCs/>
                <w:color w:val="000000"/>
                <w:sz w:val="20"/>
                <w:szCs w:val="20"/>
              </w:rPr>
              <w:t>Outcome 3</w:t>
            </w:r>
          </w:p>
        </w:tc>
        <w:tc>
          <w:tcPr>
            <w:tcW w:w="9547" w:type="dxa"/>
            <w:gridSpan w:val="5"/>
            <w:tcBorders>
              <w:top w:val="single" w:sz="12" w:space="0" w:color="auto"/>
              <w:left w:val="nil"/>
              <w:bottom w:val="single" w:sz="12" w:space="0" w:color="auto"/>
              <w:right w:val="nil"/>
            </w:tcBorders>
            <w:shd w:val="solid" w:color="CCCCFF" w:fill="auto"/>
          </w:tcPr>
          <w:p w14:paraId="3980795A" w14:textId="16EE14BE" w:rsidR="00C3796F" w:rsidRDefault="002B3A71">
            <w:pPr>
              <w:autoSpaceDE w:val="0"/>
              <w:autoSpaceDN w:val="0"/>
              <w:adjustRightInd w:val="0"/>
              <w:rPr>
                <w:rFonts w:eastAsia="SimSun"/>
                <w:b/>
                <w:bCs/>
                <w:color w:val="000000"/>
                <w:sz w:val="20"/>
                <w:szCs w:val="20"/>
              </w:rPr>
            </w:pPr>
            <w:r w:rsidRPr="002B3A71">
              <w:rPr>
                <w:rFonts w:eastAsia="SimSun"/>
                <w:b/>
                <w:bCs/>
                <w:color w:val="000000"/>
                <w:sz w:val="20"/>
                <w:szCs w:val="20"/>
              </w:rPr>
              <w:t>Strengthened coordination and information exchange is institutionalized with an enhanced transparency framework</w:t>
            </w:r>
          </w:p>
        </w:tc>
        <w:tc>
          <w:tcPr>
            <w:tcW w:w="451" w:type="dxa"/>
            <w:tcBorders>
              <w:top w:val="single" w:sz="12" w:space="0" w:color="auto"/>
              <w:left w:val="nil"/>
              <w:bottom w:val="single" w:sz="12" w:space="0" w:color="auto"/>
              <w:right w:val="nil"/>
            </w:tcBorders>
            <w:shd w:val="solid" w:color="CCCCFF" w:fill="auto"/>
          </w:tcPr>
          <w:p w14:paraId="562A7644"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36080192" w14:textId="77777777" w:rsidR="00C3796F" w:rsidRDefault="00C3796F">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6C3102F9"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2F4BE87E"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0E23021E"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7014F24A"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6EA00654" w14:textId="77777777" w:rsidR="00C3796F" w:rsidRDefault="00C3796F">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single" w:sz="12" w:space="0" w:color="auto"/>
            </w:tcBorders>
            <w:shd w:val="solid" w:color="CCCCFF" w:fill="auto"/>
          </w:tcPr>
          <w:p w14:paraId="0C1FB1B1" w14:textId="77777777" w:rsidR="00C3796F" w:rsidRDefault="00C3796F">
            <w:pPr>
              <w:autoSpaceDE w:val="0"/>
              <w:autoSpaceDN w:val="0"/>
              <w:adjustRightInd w:val="0"/>
              <w:rPr>
                <w:rFonts w:eastAsia="SimSun"/>
                <w:b/>
                <w:bCs/>
                <w:color w:val="000000"/>
                <w:sz w:val="20"/>
                <w:szCs w:val="20"/>
              </w:rPr>
            </w:pPr>
          </w:p>
        </w:tc>
      </w:tr>
      <w:tr w:rsidR="00C3796F" w14:paraId="3052FF7F" w14:textId="77777777" w:rsidTr="00C3796F">
        <w:trPr>
          <w:trHeight w:val="245"/>
        </w:trPr>
        <w:tc>
          <w:tcPr>
            <w:tcW w:w="1258" w:type="dxa"/>
            <w:tcBorders>
              <w:top w:val="nil"/>
              <w:left w:val="nil"/>
              <w:bottom w:val="single" w:sz="6" w:space="0" w:color="auto"/>
              <w:right w:val="nil"/>
            </w:tcBorders>
            <w:shd w:val="solid" w:color="CCFFCC" w:fill="auto"/>
          </w:tcPr>
          <w:p w14:paraId="426FA8FC" w14:textId="77777777" w:rsidR="00C3796F" w:rsidRDefault="00C3796F">
            <w:pPr>
              <w:autoSpaceDE w:val="0"/>
              <w:autoSpaceDN w:val="0"/>
              <w:adjustRightInd w:val="0"/>
              <w:jc w:val="center"/>
              <w:rPr>
                <w:rFonts w:eastAsia="SimSun"/>
                <w:b/>
                <w:bCs/>
                <w:color w:val="000000"/>
                <w:sz w:val="20"/>
                <w:szCs w:val="20"/>
              </w:rPr>
            </w:pPr>
            <w:r>
              <w:rPr>
                <w:rFonts w:eastAsia="SimSun"/>
                <w:b/>
                <w:bCs/>
                <w:color w:val="000000"/>
                <w:sz w:val="20"/>
                <w:szCs w:val="20"/>
              </w:rPr>
              <w:t>Output 3.1</w:t>
            </w:r>
          </w:p>
        </w:tc>
        <w:tc>
          <w:tcPr>
            <w:tcW w:w="7742" w:type="dxa"/>
            <w:tcBorders>
              <w:top w:val="nil"/>
              <w:left w:val="nil"/>
              <w:bottom w:val="single" w:sz="6" w:space="0" w:color="auto"/>
              <w:right w:val="single" w:sz="12" w:space="0" w:color="auto"/>
            </w:tcBorders>
            <w:shd w:val="solid" w:color="CCFFCC" w:fill="auto"/>
          </w:tcPr>
          <w:p w14:paraId="50B2A995"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Operative transparency portal</w:t>
            </w:r>
          </w:p>
        </w:tc>
        <w:tc>
          <w:tcPr>
            <w:tcW w:w="451" w:type="dxa"/>
            <w:tcBorders>
              <w:top w:val="single" w:sz="12" w:space="0" w:color="auto"/>
              <w:left w:val="single" w:sz="12" w:space="0" w:color="auto"/>
              <w:bottom w:val="single" w:sz="6" w:space="0" w:color="auto"/>
              <w:right w:val="nil"/>
            </w:tcBorders>
            <w:shd w:val="solid" w:color="CCFFCC" w:fill="auto"/>
          </w:tcPr>
          <w:p w14:paraId="71209164"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0976A87C"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282A59F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7BCA260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1522D250"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73EAF7D7"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1832D67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715A412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2E82A8FF"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659A1613"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634DD621"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single" w:sz="12" w:space="0" w:color="auto"/>
            </w:tcBorders>
            <w:shd w:val="solid" w:color="CCFFCC" w:fill="auto"/>
          </w:tcPr>
          <w:p w14:paraId="3C1C9A2A" w14:textId="77777777" w:rsidR="00C3796F" w:rsidRDefault="00C3796F">
            <w:pPr>
              <w:autoSpaceDE w:val="0"/>
              <w:autoSpaceDN w:val="0"/>
              <w:adjustRightInd w:val="0"/>
              <w:jc w:val="center"/>
              <w:rPr>
                <w:rFonts w:eastAsia="SimSun"/>
                <w:color w:val="000000"/>
                <w:sz w:val="20"/>
                <w:szCs w:val="20"/>
              </w:rPr>
            </w:pPr>
          </w:p>
        </w:tc>
      </w:tr>
      <w:tr w:rsidR="00C3796F" w14:paraId="385F1A23" w14:textId="77777777" w:rsidTr="00C3796F">
        <w:trPr>
          <w:trHeight w:val="245"/>
        </w:trPr>
        <w:tc>
          <w:tcPr>
            <w:tcW w:w="1258" w:type="dxa"/>
            <w:tcBorders>
              <w:top w:val="nil"/>
              <w:left w:val="nil"/>
              <w:bottom w:val="single" w:sz="6" w:space="0" w:color="auto"/>
              <w:right w:val="nil"/>
            </w:tcBorders>
          </w:tcPr>
          <w:p w14:paraId="7B20747D" w14:textId="77777777" w:rsidR="00C3796F" w:rsidRDefault="00C3796F">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2721D8F2"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Project formulation for structuring IT architecture of MRV portal</w:t>
            </w:r>
          </w:p>
        </w:tc>
        <w:tc>
          <w:tcPr>
            <w:tcW w:w="451" w:type="dxa"/>
            <w:tcBorders>
              <w:top w:val="single" w:sz="6" w:space="0" w:color="auto"/>
              <w:left w:val="single" w:sz="12" w:space="0" w:color="auto"/>
              <w:bottom w:val="single" w:sz="6" w:space="0" w:color="auto"/>
              <w:right w:val="nil"/>
            </w:tcBorders>
          </w:tcPr>
          <w:p w14:paraId="588C8737"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22C37E0"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5685FA0"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029290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61802A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22BA0D6"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5EC5DA21"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74DFA2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582BD0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39A8FF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B92733E"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0C5BC9F3" w14:textId="77777777" w:rsidR="00C3796F" w:rsidRDefault="00C3796F">
            <w:pPr>
              <w:autoSpaceDE w:val="0"/>
              <w:autoSpaceDN w:val="0"/>
              <w:adjustRightInd w:val="0"/>
              <w:jc w:val="center"/>
              <w:rPr>
                <w:rFonts w:eastAsia="SimSun"/>
                <w:color w:val="000000"/>
                <w:sz w:val="20"/>
                <w:szCs w:val="20"/>
              </w:rPr>
            </w:pPr>
          </w:p>
        </w:tc>
      </w:tr>
      <w:tr w:rsidR="00C3796F" w14:paraId="545EECD5" w14:textId="77777777" w:rsidTr="00C3796F">
        <w:trPr>
          <w:trHeight w:val="245"/>
        </w:trPr>
        <w:tc>
          <w:tcPr>
            <w:tcW w:w="1258" w:type="dxa"/>
            <w:tcBorders>
              <w:top w:val="nil"/>
              <w:left w:val="nil"/>
              <w:bottom w:val="single" w:sz="6" w:space="0" w:color="auto"/>
              <w:right w:val="nil"/>
            </w:tcBorders>
          </w:tcPr>
          <w:p w14:paraId="337A86A9" w14:textId="77777777" w:rsidR="00C3796F" w:rsidRDefault="00C3796F">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7E8CC1FB"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Procurement and installation of upgraded portal, including institutional linkages</w:t>
            </w:r>
          </w:p>
        </w:tc>
        <w:tc>
          <w:tcPr>
            <w:tcW w:w="451" w:type="dxa"/>
            <w:tcBorders>
              <w:top w:val="single" w:sz="6" w:space="0" w:color="auto"/>
              <w:left w:val="single" w:sz="12" w:space="0" w:color="auto"/>
              <w:bottom w:val="single" w:sz="6" w:space="0" w:color="auto"/>
              <w:right w:val="nil"/>
            </w:tcBorders>
          </w:tcPr>
          <w:p w14:paraId="78FAAA0C"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435A95E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535AF6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7796351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587FA22C"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337D64B3"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C8D0463"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8EE303D"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4BD921D"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79B496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B5C2A0A"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19C5CD3A" w14:textId="77777777" w:rsidR="00C3796F" w:rsidRDefault="00C3796F">
            <w:pPr>
              <w:autoSpaceDE w:val="0"/>
              <w:autoSpaceDN w:val="0"/>
              <w:adjustRightInd w:val="0"/>
              <w:jc w:val="center"/>
              <w:rPr>
                <w:rFonts w:eastAsia="SimSun"/>
                <w:color w:val="000000"/>
                <w:sz w:val="20"/>
                <w:szCs w:val="20"/>
              </w:rPr>
            </w:pPr>
          </w:p>
        </w:tc>
      </w:tr>
      <w:tr w:rsidR="00C3796F" w14:paraId="2130AAEA" w14:textId="77777777" w:rsidTr="00C3796F">
        <w:trPr>
          <w:trHeight w:val="245"/>
        </w:trPr>
        <w:tc>
          <w:tcPr>
            <w:tcW w:w="1258" w:type="dxa"/>
            <w:tcBorders>
              <w:top w:val="nil"/>
              <w:left w:val="nil"/>
              <w:bottom w:val="single" w:sz="6" w:space="0" w:color="auto"/>
              <w:right w:val="nil"/>
            </w:tcBorders>
          </w:tcPr>
          <w:p w14:paraId="58B07B26" w14:textId="77777777" w:rsidR="00C3796F" w:rsidRDefault="00C3796F">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05713D7F"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Consultations to catalyze adoption of enhanced monitoring and compliance arrangements</w:t>
            </w:r>
          </w:p>
        </w:tc>
        <w:tc>
          <w:tcPr>
            <w:tcW w:w="451" w:type="dxa"/>
            <w:tcBorders>
              <w:top w:val="single" w:sz="6" w:space="0" w:color="auto"/>
              <w:left w:val="single" w:sz="12" w:space="0" w:color="auto"/>
              <w:bottom w:val="single" w:sz="6" w:space="0" w:color="auto"/>
              <w:right w:val="nil"/>
            </w:tcBorders>
          </w:tcPr>
          <w:p w14:paraId="6450D8B2"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0C96214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687308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3B5D8A6D"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0E945A4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6C583819"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0F6CFCEA"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32F4ACA"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855008D"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002DA8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886DE9C"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1916F7E4" w14:textId="77777777" w:rsidR="00C3796F" w:rsidRDefault="00C3796F">
            <w:pPr>
              <w:autoSpaceDE w:val="0"/>
              <w:autoSpaceDN w:val="0"/>
              <w:adjustRightInd w:val="0"/>
              <w:jc w:val="center"/>
              <w:rPr>
                <w:rFonts w:eastAsia="SimSun"/>
                <w:color w:val="000000"/>
                <w:sz w:val="20"/>
                <w:szCs w:val="20"/>
              </w:rPr>
            </w:pPr>
          </w:p>
        </w:tc>
      </w:tr>
      <w:tr w:rsidR="00C3796F" w14:paraId="31E29623" w14:textId="77777777" w:rsidTr="00C3796F">
        <w:trPr>
          <w:trHeight w:val="245"/>
        </w:trPr>
        <w:tc>
          <w:tcPr>
            <w:tcW w:w="1258" w:type="dxa"/>
            <w:tcBorders>
              <w:top w:val="nil"/>
              <w:left w:val="nil"/>
              <w:bottom w:val="single" w:sz="6" w:space="0" w:color="auto"/>
              <w:right w:val="nil"/>
            </w:tcBorders>
            <w:shd w:val="solid" w:color="CCFFCC" w:fill="auto"/>
          </w:tcPr>
          <w:p w14:paraId="6319989D" w14:textId="77777777" w:rsidR="00C3796F" w:rsidRDefault="00C3796F">
            <w:pPr>
              <w:autoSpaceDE w:val="0"/>
              <w:autoSpaceDN w:val="0"/>
              <w:adjustRightInd w:val="0"/>
              <w:jc w:val="center"/>
              <w:rPr>
                <w:rFonts w:eastAsia="SimSun"/>
                <w:b/>
                <w:bCs/>
                <w:color w:val="000000"/>
                <w:sz w:val="20"/>
                <w:szCs w:val="20"/>
              </w:rPr>
            </w:pPr>
            <w:r>
              <w:rPr>
                <w:rFonts w:eastAsia="SimSun"/>
                <w:b/>
                <w:bCs/>
                <w:color w:val="000000"/>
                <w:sz w:val="20"/>
                <w:szCs w:val="20"/>
              </w:rPr>
              <w:t>Output 3.2</w:t>
            </w:r>
          </w:p>
        </w:tc>
        <w:tc>
          <w:tcPr>
            <w:tcW w:w="7742" w:type="dxa"/>
            <w:tcBorders>
              <w:top w:val="nil"/>
              <w:left w:val="nil"/>
              <w:bottom w:val="single" w:sz="6" w:space="0" w:color="auto"/>
              <w:right w:val="single" w:sz="12" w:space="0" w:color="auto"/>
            </w:tcBorders>
            <w:shd w:val="solid" w:color="CCFFCC" w:fill="auto"/>
          </w:tcPr>
          <w:p w14:paraId="6800B56B"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Trainings on using portal information for decision-making</w:t>
            </w:r>
          </w:p>
        </w:tc>
        <w:tc>
          <w:tcPr>
            <w:tcW w:w="451" w:type="dxa"/>
            <w:tcBorders>
              <w:top w:val="single" w:sz="6" w:space="0" w:color="auto"/>
              <w:left w:val="single" w:sz="12" w:space="0" w:color="auto"/>
              <w:bottom w:val="single" w:sz="6" w:space="0" w:color="auto"/>
              <w:right w:val="nil"/>
            </w:tcBorders>
            <w:shd w:val="solid" w:color="CCFFCC" w:fill="auto"/>
          </w:tcPr>
          <w:p w14:paraId="7E3CC9C5"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7D158D1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ED2953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FB3C53D"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EA26F9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8A05ADC"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1ACA83B0"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62AC1A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1538E1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4D7ED635"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5EC7E88"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2CBEE1A1" w14:textId="77777777" w:rsidR="00C3796F" w:rsidRDefault="00C3796F">
            <w:pPr>
              <w:autoSpaceDE w:val="0"/>
              <w:autoSpaceDN w:val="0"/>
              <w:adjustRightInd w:val="0"/>
              <w:jc w:val="center"/>
              <w:rPr>
                <w:rFonts w:eastAsia="SimSun"/>
                <w:color w:val="000000"/>
                <w:sz w:val="20"/>
                <w:szCs w:val="20"/>
              </w:rPr>
            </w:pPr>
          </w:p>
        </w:tc>
      </w:tr>
      <w:tr w:rsidR="00C3796F" w14:paraId="2C6C7F51" w14:textId="77777777" w:rsidTr="00C3796F">
        <w:trPr>
          <w:trHeight w:val="245"/>
        </w:trPr>
        <w:tc>
          <w:tcPr>
            <w:tcW w:w="1258" w:type="dxa"/>
            <w:tcBorders>
              <w:top w:val="nil"/>
              <w:left w:val="nil"/>
              <w:bottom w:val="single" w:sz="6" w:space="0" w:color="auto"/>
              <w:right w:val="nil"/>
            </w:tcBorders>
          </w:tcPr>
          <w:p w14:paraId="5CA67C7A" w14:textId="77777777" w:rsidR="00C3796F" w:rsidRDefault="00C3796F">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7A024443"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Collation and preparation of training materials to use portal</w:t>
            </w:r>
          </w:p>
        </w:tc>
        <w:tc>
          <w:tcPr>
            <w:tcW w:w="451" w:type="dxa"/>
            <w:tcBorders>
              <w:top w:val="single" w:sz="6" w:space="0" w:color="auto"/>
              <w:left w:val="single" w:sz="12" w:space="0" w:color="auto"/>
              <w:bottom w:val="single" w:sz="6" w:space="0" w:color="auto"/>
              <w:right w:val="nil"/>
            </w:tcBorders>
          </w:tcPr>
          <w:p w14:paraId="4401A66A"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0E5A15E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106761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FED14EA"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5483691"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E621F2F"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755324FD"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1BEF2BA"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57283F0"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53C7B21"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C4CA53D"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136BDF91" w14:textId="77777777" w:rsidR="00C3796F" w:rsidRDefault="00C3796F">
            <w:pPr>
              <w:autoSpaceDE w:val="0"/>
              <w:autoSpaceDN w:val="0"/>
              <w:adjustRightInd w:val="0"/>
              <w:jc w:val="center"/>
              <w:rPr>
                <w:rFonts w:eastAsia="SimSun"/>
                <w:color w:val="000000"/>
                <w:sz w:val="20"/>
                <w:szCs w:val="20"/>
              </w:rPr>
            </w:pPr>
          </w:p>
        </w:tc>
      </w:tr>
      <w:tr w:rsidR="00C3796F" w14:paraId="5B87DDAC" w14:textId="77777777" w:rsidTr="00C3796F">
        <w:trPr>
          <w:trHeight w:val="245"/>
        </w:trPr>
        <w:tc>
          <w:tcPr>
            <w:tcW w:w="1258" w:type="dxa"/>
            <w:tcBorders>
              <w:top w:val="nil"/>
              <w:left w:val="nil"/>
              <w:bottom w:val="single" w:sz="6" w:space="0" w:color="auto"/>
              <w:right w:val="nil"/>
            </w:tcBorders>
          </w:tcPr>
          <w:p w14:paraId="595CFE65" w14:textId="77777777" w:rsidR="00C3796F" w:rsidRDefault="00C3796F">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5F985CD4"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Learning-by-doing trainings on the use of the MRV portal</w:t>
            </w:r>
          </w:p>
        </w:tc>
        <w:tc>
          <w:tcPr>
            <w:tcW w:w="451" w:type="dxa"/>
            <w:tcBorders>
              <w:top w:val="single" w:sz="6" w:space="0" w:color="auto"/>
              <w:left w:val="single" w:sz="12" w:space="0" w:color="auto"/>
              <w:bottom w:val="single" w:sz="6" w:space="0" w:color="auto"/>
              <w:right w:val="nil"/>
            </w:tcBorders>
          </w:tcPr>
          <w:p w14:paraId="732E1FAF"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4B82614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3DABF6D"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9EEA23F"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2D32913"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9DB7DBD"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2473B293"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5966EFF"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72CEBF3"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164B5C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F9E475E"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5624C434" w14:textId="77777777" w:rsidR="00C3796F" w:rsidRDefault="00C3796F">
            <w:pPr>
              <w:autoSpaceDE w:val="0"/>
              <w:autoSpaceDN w:val="0"/>
              <w:adjustRightInd w:val="0"/>
              <w:jc w:val="center"/>
              <w:rPr>
                <w:rFonts w:eastAsia="SimSun"/>
                <w:color w:val="000000"/>
                <w:sz w:val="20"/>
                <w:szCs w:val="20"/>
              </w:rPr>
            </w:pPr>
          </w:p>
        </w:tc>
      </w:tr>
      <w:tr w:rsidR="00C3796F" w14:paraId="6EF89385" w14:textId="77777777" w:rsidTr="00C3796F">
        <w:trPr>
          <w:trHeight w:val="245"/>
        </w:trPr>
        <w:tc>
          <w:tcPr>
            <w:tcW w:w="1258" w:type="dxa"/>
            <w:tcBorders>
              <w:top w:val="nil"/>
              <w:left w:val="nil"/>
              <w:bottom w:val="single" w:sz="6" w:space="0" w:color="auto"/>
              <w:right w:val="nil"/>
            </w:tcBorders>
          </w:tcPr>
          <w:p w14:paraId="06500713" w14:textId="77777777" w:rsidR="00C3796F" w:rsidRDefault="00C3796F">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472C137B"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Preparation of final set of training and portal material</w:t>
            </w:r>
          </w:p>
        </w:tc>
        <w:tc>
          <w:tcPr>
            <w:tcW w:w="451" w:type="dxa"/>
            <w:tcBorders>
              <w:top w:val="single" w:sz="6" w:space="0" w:color="auto"/>
              <w:left w:val="single" w:sz="12" w:space="0" w:color="auto"/>
              <w:bottom w:val="single" w:sz="6" w:space="0" w:color="auto"/>
              <w:right w:val="nil"/>
            </w:tcBorders>
          </w:tcPr>
          <w:p w14:paraId="00F43CA4"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4C702B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1C02DF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4AFB83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43A7AD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28806D8"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77B3382"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C73CE0F"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1B4D90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21F701F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C133673"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281CABD3" w14:textId="77777777" w:rsidR="00C3796F" w:rsidRDefault="00C3796F">
            <w:pPr>
              <w:autoSpaceDE w:val="0"/>
              <w:autoSpaceDN w:val="0"/>
              <w:adjustRightInd w:val="0"/>
              <w:jc w:val="center"/>
              <w:rPr>
                <w:rFonts w:eastAsia="SimSun"/>
                <w:color w:val="000000"/>
                <w:sz w:val="20"/>
                <w:szCs w:val="20"/>
              </w:rPr>
            </w:pPr>
          </w:p>
        </w:tc>
      </w:tr>
      <w:tr w:rsidR="00C3796F" w14:paraId="0A1AB4A1" w14:textId="77777777" w:rsidTr="00C3796F">
        <w:trPr>
          <w:trHeight w:val="245"/>
        </w:trPr>
        <w:tc>
          <w:tcPr>
            <w:tcW w:w="1258" w:type="dxa"/>
            <w:tcBorders>
              <w:top w:val="nil"/>
              <w:left w:val="nil"/>
              <w:bottom w:val="single" w:sz="6" w:space="0" w:color="auto"/>
              <w:right w:val="nil"/>
            </w:tcBorders>
            <w:shd w:val="solid" w:color="CCFFCC" w:fill="auto"/>
          </w:tcPr>
          <w:p w14:paraId="5140354C" w14:textId="77777777" w:rsidR="00C3796F" w:rsidRDefault="00C3796F">
            <w:pPr>
              <w:autoSpaceDE w:val="0"/>
              <w:autoSpaceDN w:val="0"/>
              <w:adjustRightInd w:val="0"/>
              <w:jc w:val="center"/>
              <w:rPr>
                <w:rFonts w:eastAsia="SimSun"/>
                <w:b/>
                <w:bCs/>
                <w:color w:val="000000"/>
                <w:sz w:val="20"/>
                <w:szCs w:val="20"/>
              </w:rPr>
            </w:pPr>
            <w:r>
              <w:rPr>
                <w:rFonts w:eastAsia="SimSun"/>
                <w:b/>
                <w:bCs/>
                <w:color w:val="000000"/>
                <w:sz w:val="20"/>
                <w:szCs w:val="20"/>
              </w:rPr>
              <w:t>Output 3.3</w:t>
            </w:r>
          </w:p>
        </w:tc>
        <w:tc>
          <w:tcPr>
            <w:tcW w:w="7742" w:type="dxa"/>
            <w:tcBorders>
              <w:top w:val="nil"/>
              <w:left w:val="nil"/>
              <w:bottom w:val="single" w:sz="6" w:space="0" w:color="auto"/>
              <w:right w:val="single" w:sz="12" w:space="0" w:color="auto"/>
            </w:tcBorders>
            <w:shd w:val="solid" w:color="CCFFCC" w:fill="auto"/>
          </w:tcPr>
          <w:p w14:paraId="274998AD"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Lessons learned and project results are shared</w:t>
            </w:r>
          </w:p>
        </w:tc>
        <w:tc>
          <w:tcPr>
            <w:tcW w:w="451" w:type="dxa"/>
            <w:tcBorders>
              <w:top w:val="single" w:sz="6" w:space="0" w:color="auto"/>
              <w:left w:val="single" w:sz="12" w:space="0" w:color="auto"/>
              <w:bottom w:val="single" w:sz="6" w:space="0" w:color="auto"/>
              <w:right w:val="nil"/>
            </w:tcBorders>
            <w:shd w:val="solid" w:color="CCFFCC" w:fill="auto"/>
          </w:tcPr>
          <w:p w14:paraId="4D72E62F"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4BF581E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48532D1"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24FB42BC"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63BF2B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4DB8789"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CCFFCC" w:fill="auto"/>
          </w:tcPr>
          <w:p w14:paraId="04EB74E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57F17FFD"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66C7E93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1E4B012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CCFFCC" w:fill="auto"/>
          </w:tcPr>
          <w:p w14:paraId="3E782004"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shd w:val="solid" w:color="CCFFCC" w:fill="auto"/>
          </w:tcPr>
          <w:p w14:paraId="2171140B" w14:textId="77777777" w:rsidR="00C3796F" w:rsidRDefault="00C3796F">
            <w:pPr>
              <w:autoSpaceDE w:val="0"/>
              <w:autoSpaceDN w:val="0"/>
              <w:adjustRightInd w:val="0"/>
              <w:jc w:val="center"/>
              <w:rPr>
                <w:rFonts w:eastAsia="SimSun"/>
                <w:color w:val="000000"/>
                <w:sz w:val="20"/>
                <w:szCs w:val="20"/>
              </w:rPr>
            </w:pPr>
          </w:p>
        </w:tc>
      </w:tr>
      <w:tr w:rsidR="00C3796F" w14:paraId="7E1BDDF4" w14:textId="77777777" w:rsidTr="00C3796F">
        <w:trPr>
          <w:trHeight w:val="245"/>
        </w:trPr>
        <w:tc>
          <w:tcPr>
            <w:tcW w:w="1258" w:type="dxa"/>
            <w:tcBorders>
              <w:top w:val="single" w:sz="6" w:space="0" w:color="auto"/>
              <w:left w:val="nil"/>
              <w:bottom w:val="single" w:sz="6" w:space="0" w:color="auto"/>
              <w:right w:val="nil"/>
            </w:tcBorders>
          </w:tcPr>
          <w:p w14:paraId="3D9034AB" w14:textId="77777777" w:rsidR="00C3796F" w:rsidRDefault="00C3796F">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60415617"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International exchange and awareness-raising workshops</w:t>
            </w:r>
          </w:p>
        </w:tc>
        <w:tc>
          <w:tcPr>
            <w:tcW w:w="451" w:type="dxa"/>
            <w:tcBorders>
              <w:top w:val="single" w:sz="6" w:space="0" w:color="auto"/>
              <w:left w:val="single" w:sz="12" w:space="0" w:color="auto"/>
              <w:bottom w:val="single" w:sz="6" w:space="0" w:color="auto"/>
              <w:right w:val="nil"/>
            </w:tcBorders>
          </w:tcPr>
          <w:p w14:paraId="4590A59E"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592E8280"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68515C1D"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1447A8C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1C232893"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BD8450E"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02DDDFAA"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4DA2B5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0BE67E1"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3A3EC1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2A527E3"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44F82122" w14:textId="77777777" w:rsidR="00C3796F" w:rsidRDefault="00C3796F">
            <w:pPr>
              <w:autoSpaceDE w:val="0"/>
              <w:autoSpaceDN w:val="0"/>
              <w:adjustRightInd w:val="0"/>
              <w:jc w:val="center"/>
              <w:rPr>
                <w:rFonts w:eastAsia="SimSun"/>
                <w:color w:val="000000"/>
                <w:sz w:val="20"/>
                <w:szCs w:val="20"/>
              </w:rPr>
            </w:pPr>
          </w:p>
        </w:tc>
      </w:tr>
      <w:tr w:rsidR="00C3796F" w14:paraId="0158E9BB" w14:textId="77777777" w:rsidTr="00C3796F">
        <w:trPr>
          <w:trHeight w:val="245"/>
        </w:trPr>
        <w:tc>
          <w:tcPr>
            <w:tcW w:w="1258" w:type="dxa"/>
            <w:tcBorders>
              <w:top w:val="nil"/>
              <w:left w:val="nil"/>
              <w:bottom w:val="single" w:sz="6" w:space="0" w:color="auto"/>
              <w:right w:val="nil"/>
            </w:tcBorders>
          </w:tcPr>
          <w:p w14:paraId="0E1EDA39" w14:textId="77777777" w:rsidR="00C3796F" w:rsidRDefault="00C3796F">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50A6647E"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Lessons learned study prepared</w:t>
            </w:r>
          </w:p>
        </w:tc>
        <w:tc>
          <w:tcPr>
            <w:tcW w:w="451" w:type="dxa"/>
            <w:tcBorders>
              <w:top w:val="single" w:sz="6" w:space="0" w:color="auto"/>
              <w:left w:val="single" w:sz="12" w:space="0" w:color="auto"/>
              <w:bottom w:val="single" w:sz="6" w:space="0" w:color="auto"/>
              <w:right w:val="nil"/>
            </w:tcBorders>
            <w:shd w:val="solid" w:color="FFCC00" w:fill="auto"/>
          </w:tcPr>
          <w:p w14:paraId="1A6A20EC"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747DCDD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194E44E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AB59081"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2758F1C"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30014BF"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35288242"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6E19F185"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453807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4274268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7CF6E607"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26E38458" w14:textId="77777777" w:rsidR="00C3796F" w:rsidRDefault="00C3796F">
            <w:pPr>
              <w:autoSpaceDE w:val="0"/>
              <w:autoSpaceDN w:val="0"/>
              <w:adjustRightInd w:val="0"/>
              <w:jc w:val="center"/>
              <w:rPr>
                <w:rFonts w:eastAsia="SimSun"/>
                <w:color w:val="000000"/>
                <w:sz w:val="20"/>
                <w:szCs w:val="20"/>
              </w:rPr>
            </w:pPr>
          </w:p>
        </w:tc>
      </w:tr>
      <w:tr w:rsidR="00C3796F" w14:paraId="054283FA" w14:textId="77777777" w:rsidTr="00C3796F">
        <w:trPr>
          <w:trHeight w:val="262"/>
        </w:trPr>
        <w:tc>
          <w:tcPr>
            <w:tcW w:w="1258" w:type="dxa"/>
            <w:tcBorders>
              <w:top w:val="nil"/>
              <w:left w:val="nil"/>
              <w:bottom w:val="nil"/>
              <w:right w:val="nil"/>
            </w:tcBorders>
          </w:tcPr>
          <w:p w14:paraId="4B0B6288" w14:textId="77777777" w:rsidR="00C3796F" w:rsidRDefault="00C3796F">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0ECFCCB5"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Resource mobilization strategy for the long-term use of the portal</w:t>
            </w:r>
          </w:p>
        </w:tc>
        <w:tc>
          <w:tcPr>
            <w:tcW w:w="451" w:type="dxa"/>
            <w:tcBorders>
              <w:top w:val="nil"/>
              <w:left w:val="single" w:sz="12" w:space="0" w:color="auto"/>
              <w:bottom w:val="nil"/>
              <w:right w:val="nil"/>
            </w:tcBorders>
          </w:tcPr>
          <w:p w14:paraId="54ECFDC4" w14:textId="77777777" w:rsidR="00C3796F" w:rsidRDefault="00C3796F">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22D02305"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25DC2FFD"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0B29C71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5CC79073"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6EFD7679"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0CB6F2FA"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61940D67"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07D3052F"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457A8A9B"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09242E6F" w14:textId="77777777" w:rsidR="00C3796F" w:rsidRDefault="00C3796F">
            <w:pPr>
              <w:autoSpaceDE w:val="0"/>
              <w:autoSpaceDN w:val="0"/>
              <w:adjustRightInd w:val="0"/>
              <w:jc w:val="center"/>
              <w:rPr>
                <w:rFonts w:eastAsia="SimSun"/>
                <w:color w:val="000000"/>
                <w:sz w:val="20"/>
                <w:szCs w:val="20"/>
              </w:rPr>
            </w:pPr>
          </w:p>
        </w:tc>
        <w:tc>
          <w:tcPr>
            <w:tcW w:w="452" w:type="dxa"/>
            <w:tcBorders>
              <w:top w:val="nil"/>
              <w:left w:val="nil"/>
              <w:bottom w:val="nil"/>
              <w:right w:val="single" w:sz="12" w:space="0" w:color="auto"/>
            </w:tcBorders>
          </w:tcPr>
          <w:p w14:paraId="4C160ECC" w14:textId="77777777" w:rsidR="00C3796F" w:rsidRDefault="00C3796F">
            <w:pPr>
              <w:autoSpaceDE w:val="0"/>
              <w:autoSpaceDN w:val="0"/>
              <w:adjustRightInd w:val="0"/>
              <w:jc w:val="center"/>
              <w:rPr>
                <w:rFonts w:eastAsia="SimSun"/>
                <w:color w:val="000000"/>
                <w:sz w:val="20"/>
                <w:szCs w:val="20"/>
              </w:rPr>
            </w:pPr>
          </w:p>
        </w:tc>
      </w:tr>
      <w:tr w:rsidR="00C3796F" w14:paraId="1B8E577C" w14:textId="77777777" w:rsidTr="00C3796F">
        <w:trPr>
          <w:trHeight w:val="262"/>
        </w:trPr>
        <w:tc>
          <w:tcPr>
            <w:tcW w:w="1258" w:type="dxa"/>
            <w:tcBorders>
              <w:top w:val="single" w:sz="12" w:space="0" w:color="auto"/>
              <w:left w:val="single" w:sz="12" w:space="0" w:color="auto"/>
              <w:bottom w:val="single" w:sz="12" w:space="0" w:color="auto"/>
              <w:right w:val="nil"/>
            </w:tcBorders>
            <w:shd w:val="solid" w:color="CCCCFF" w:fill="auto"/>
          </w:tcPr>
          <w:p w14:paraId="63CDB575" w14:textId="77777777" w:rsidR="00C3796F" w:rsidRDefault="00C3796F">
            <w:pPr>
              <w:autoSpaceDE w:val="0"/>
              <w:autoSpaceDN w:val="0"/>
              <w:adjustRightInd w:val="0"/>
              <w:jc w:val="center"/>
              <w:rPr>
                <w:rFonts w:eastAsia="SimSun"/>
                <w:b/>
                <w:bCs/>
                <w:color w:val="000000"/>
                <w:sz w:val="20"/>
                <w:szCs w:val="20"/>
              </w:rPr>
            </w:pPr>
            <w:r>
              <w:rPr>
                <w:rFonts w:eastAsia="SimSun"/>
                <w:b/>
                <w:bCs/>
                <w:color w:val="000000"/>
                <w:sz w:val="20"/>
                <w:szCs w:val="20"/>
              </w:rPr>
              <w:t>Outcome 4</w:t>
            </w:r>
          </w:p>
        </w:tc>
        <w:tc>
          <w:tcPr>
            <w:tcW w:w="7742" w:type="dxa"/>
            <w:tcBorders>
              <w:top w:val="single" w:sz="12" w:space="0" w:color="auto"/>
              <w:left w:val="nil"/>
              <w:bottom w:val="single" w:sz="12" w:space="0" w:color="auto"/>
              <w:right w:val="single" w:sz="12" w:space="0" w:color="auto"/>
            </w:tcBorders>
            <w:shd w:val="solid" w:color="CCCCFF" w:fill="auto"/>
          </w:tcPr>
          <w:p w14:paraId="65B726B6" w14:textId="378D3F29" w:rsidR="00C3796F" w:rsidRDefault="002B3A71">
            <w:pPr>
              <w:autoSpaceDE w:val="0"/>
              <w:autoSpaceDN w:val="0"/>
              <w:adjustRightInd w:val="0"/>
              <w:rPr>
                <w:rFonts w:eastAsia="SimSun"/>
                <w:b/>
                <w:bCs/>
                <w:color w:val="000000"/>
                <w:sz w:val="20"/>
                <w:szCs w:val="20"/>
              </w:rPr>
            </w:pPr>
            <w:r w:rsidRPr="002B3A71">
              <w:rPr>
                <w:rFonts w:eastAsia="SimSun"/>
                <w:b/>
                <w:bCs/>
                <w:color w:val="000000"/>
                <w:sz w:val="20"/>
                <w:szCs w:val="20"/>
              </w:rPr>
              <w:t>A technical roadmap on low-carbon and climate-resilient development is formulated and adopted</w:t>
            </w:r>
          </w:p>
        </w:tc>
        <w:tc>
          <w:tcPr>
            <w:tcW w:w="451" w:type="dxa"/>
            <w:tcBorders>
              <w:top w:val="single" w:sz="12" w:space="0" w:color="auto"/>
              <w:left w:val="single" w:sz="12" w:space="0" w:color="auto"/>
              <w:bottom w:val="single" w:sz="12" w:space="0" w:color="auto"/>
              <w:right w:val="nil"/>
            </w:tcBorders>
            <w:shd w:val="solid" w:color="CCCCFF" w:fill="auto"/>
          </w:tcPr>
          <w:p w14:paraId="3E5512D2" w14:textId="77777777" w:rsidR="00C3796F" w:rsidRDefault="00C3796F">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60BFE20C"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3C4FC572"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5B566D25"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1DA61044"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06CAC2CB" w14:textId="77777777" w:rsidR="00C3796F" w:rsidRDefault="00C3796F">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2B9FA12A"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25F6A3AC"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01F1C80B"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3393F735"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4E7F8259" w14:textId="77777777" w:rsidR="00C3796F" w:rsidRDefault="00C3796F">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single" w:sz="12" w:space="0" w:color="auto"/>
            </w:tcBorders>
            <w:shd w:val="solid" w:color="CCCCFF" w:fill="auto"/>
          </w:tcPr>
          <w:p w14:paraId="0CB875DD" w14:textId="77777777" w:rsidR="00C3796F" w:rsidRDefault="00C3796F">
            <w:pPr>
              <w:autoSpaceDE w:val="0"/>
              <w:autoSpaceDN w:val="0"/>
              <w:adjustRightInd w:val="0"/>
              <w:rPr>
                <w:rFonts w:eastAsia="SimSun"/>
                <w:b/>
                <w:bCs/>
                <w:color w:val="000000"/>
                <w:sz w:val="20"/>
                <w:szCs w:val="20"/>
              </w:rPr>
            </w:pPr>
          </w:p>
        </w:tc>
      </w:tr>
      <w:tr w:rsidR="00C3796F" w14:paraId="366F2DFE" w14:textId="77777777" w:rsidTr="00C3796F">
        <w:trPr>
          <w:trHeight w:val="245"/>
        </w:trPr>
        <w:tc>
          <w:tcPr>
            <w:tcW w:w="1258" w:type="dxa"/>
            <w:tcBorders>
              <w:top w:val="nil"/>
              <w:left w:val="nil"/>
              <w:bottom w:val="single" w:sz="6" w:space="0" w:color="auto"/>
              <w:right w:val="nil"/>
            </w:tcBorders>
            <w:shd w:val="solid" w:color="CCFFCC" w:fill="auto"/>
          </w:tcPr>
          <w:p w14:paraId="3EBEEC5D" w14:textId="77777777" w:rsidR="00C3796F" w:rsidRDefault="00C3796F">
            <w:pPr>
              <w:autoSpaceDE w:val="0"/>
              <w:autoSpaceDN w:val="0"/>
              <w:adjustRightInd w:val="0"/>
              <w:jc w:val="center"/>
              <w:rPr>
                <w:rFonts w:eastAsia="SimSun"/>
                <w:b/>
                <w:bCs/>
                <w:color w:val="000000"/>
                <w:sz w:val="20"/>
                <w:szCs w:val="20"/>
              </w:rPr>
            </w:pPr>
            <w:r>
              <w:rPr>
                <w:rFonts w:eastAsia="SimSun"/>
                <w:b/>
                <w:bCs/>
                <w:color w:val="000000"/>
                <w:sz w:val="20"/>
                <w:szCs w:val="20"/>
              </w:rPr>
              <w:t>Output 4.1</w:t>
            </w:r>
          </w:p>
        </w:tc>
        <w:tc>
          <w:tcPr>
            <w:tcW w:w="7742" w:type="dxa"/>
            <w:tcBorders>
              <w:top w:val="single" w:sz="12" w:space="0" w:color="auto"/>
              <w:left w:val="nil"/>
              <w:bottom w:val="single" w:sz="6" w:space="0" w:color="auto"/>
              <w:right w:val="single" w:sz="12" w:space="0" w:color="auto"/>
            </w:tcBorders>
            <w:shd w:val="solid" w:color="CCFFCC" w:fill="auto"/>
          </w:tcPr>
          <w:p w14:paraId="3D7E8E17"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Technical roadmap Low Carbon Development Strategy is formulated</w:t>
            </w:r>
          </w:p>
        </w:tc>
        <w:tc>
          <w:tcPr>
            <w:tcW w:w="451" w:type="dxa"/>
            <w:tcBorders>
              <w:top w:val="single" w:sz="12" w:space="0" w:color="auto"/>
              <w:left w:val="single" w:sz="12" w:space="0" w:color="auto"/>
              <w:bottom w:val="single" w:sz="6" w:space="0" w:color="auto"/>
              <w:right w:val="nil"/>
            </w:tcBorders>
            <w:shd w:val="solid" w:color="CCFFCC" w:fill="auto"/>
          </w:tcPr>
          <w:p w14:paraId="3B1DEE2F"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0647552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799A3EA2"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2D61D705"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1D82B28F"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3A08E653"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shd w:val="solid" w:color="CCFFCC" w:fill="auto"/>
          </w:tcPr>
          <w:p w14:paraId="0278D7D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70FD3D3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3E21D58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33095A2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CCFFCC" w:fill="auto"/>
          </w:tcPr>
          <w:p w14:paraId="08D4A0A1"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single" w:sz="12" w:space="0" w:color="auto"/>
            </w:tcBorders>
            <w:shd w:val="solid" w:color="CCFFCC" w:fill="auto"/>
          </w:tcPr>
          <w:p w14:paraId="6022E9C6" w14:textId="77777777" w:rsidR="00C3796F" w:rsidRDefault="00C3796F">
            <w:pPr>
              <w:autoSpaceDE w:val="0"/>
              <w:autoSpaceDN w:val="0"/>
              <w:adjustRightInd w:val="0"/>
              <w:jc w:val="center"/>
              <w:rPr>
                <w:rFonts w:eastAsia="SimSun"/>
                <w:color w:val="000000"/>
                <w:sz w:val="20"/>
                <w:szCs w:val="20"/>
              </w:rPr>
            </w:pPr>
          </w:p>
        </w:tc>
      </w:tr>
      <w:tr w:rsidR="006D2708" w14:paraId="6B519CA4" w14:textId="77777777" w:rsidTr="006D2708">
        <w:trPr>
          <w:trHeight w:val="245"/>
        </w:trPr>
        <w:tc>
          <w:tcPr>
            <w:tcW w:w="1258" w:type="dxa"/>
            <w:tcBorders>
              <w:top w:val="nil"/>
              <w:left w:val="nil"/>
              <w:bottom w:val="single" w:sz="6" w:space="0" w:color="auto"/>
              <w:right w:val="nil"/>
            </w:tcBorders>
          </w:tcPr>
          <w:p w14:paraId="624433AD" w14:textId="77777777" w:rsidR="006D2708" w:rsidRDefault="006D2708">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6D7F5BD8" w14:textId="77777777" w:rsidR="006D2708" w:rsidRDefault="006D2708">
            <w:pPr>
              <w:autoSpaceDE w:val="0"/>
              <w:autoSpaceDN w:val="0"/>
              <w:adjustRightInd w:val="0"/>
              <w:rPr>
                <w:rFonts w:eastAsia="SimSun"/>
                <w:color w:val="000000"/>
                <w:sz w:val="20"/>
                <w:szCs w:val="20"/>
              </w:rPr>
            </w:pPr>
            <w:r>
              <w:rPr>
                <w:rFonts w:eastAsia="SimSun"/>
                <w:color w:val="000000"/>
                <w:sz w:val="20"/>
                <w:szCs w:val="20"/>
              </w:rPr>
              <w:t>Awareness-raising workshops on the best practices for low-carbon development</w:t>
            </w:r>
          </w:p>
        </w:tc>
        <w:tc>
          <w:tcPr>
            <w:tcW w:w="451" w:type="dxa"/>
            <w:tcBorders>
              <w:top w:val="nil"/>
              <w:left w:val="single" w:sz="12" w:space="0" w:color="auto"/>
              <w:bottom w:val="single" w:sz="6" w:space="0" w:color="auto"/>
              <w:right w:val="nil"/>
            </w:tcBorders>
          </w:tcPr>
          <w:p w14:paraId="49F3722B" w14:textId="77777777" w:rsidR="006D2708" w:rsidRDefault="006D2708">
            <w:pPr>
              <w:autoSpaceDE w:val="0"/>
              <w:autoSpaceDN w:val="0"/>
              <w:adjustRightInd w:val="0"/>
              <w:jc w:val="center"/>
              <w:rPr>
                <w:rFonts w:eastAsia="SimSun"/>
                <w:color w:val="000000"/>
                <w:sz w:val="20"/>
                <w:szCs w:val="20"/>
              </w:rPr>
            </w:pPr>
          </w:p>
        </w:tc>
        <w:tc>
          <w:tcPr>
            <w:tcW w:w="452" w:type="dxa"/>
            <w:tcBorders>
              <w:top w:val="nil"/>
              <w:left w:val="nil"/>
              <w:bottom w:val="single" w:sz="6" w:space="0" w:color="auto"/>
              <w:right w:val="nil"/>
            </w:tcBorders>
          </w:tcPr>
          <w:p w14:paraId="1B6FA979" w14:textId="77777777" w:rsidR="006D2708" w:rsidRDefault="006D2708">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25C5563C" w14:textId="77777777" w:rsidR="006D2708" w:rsidRDefault="006D2708">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1E89F605" w14:textId="77777777" w:rsidR="006D2708" w:rsidRDefault="006D2708">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2DAFD677" w14:textId="77777777" w:rsidR="006D2708" w:rsidRDefault="006D2708">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shd w:val="clear" w:color="auto" w:fill="FFC000"/>
          </w:tcPr>
          <w:p w14:paraId="4DC352FE" w14:textId="079701AB" w:rsidR="006D2708" w:rsidRDefault="006D2708">
            <w:pPr>
              <w:autoSpaceDE w:val="0"/>
              <w:autoSpaceDN w:val="0"/>
              <w:adjustRightInd w:val="0"/>
              <w:jc w:val="center"/>
              <w:rPr>
                <w:rFonts w:eastAsia="SimSun"/>
                <w:color w:val="000000"/>
                <w:sz w:val="20"/>
                <w:szCs w:val="20"/>
              </w:rPr>
            </w:pPr>
          </w:p>
        </w:tc>
        <w:tc>
          <w:tcPr>
            <w:tcW w:w="452" w:type="dxa"/>
            <w:tcBorders>
              <w:top w:val="nil"/>
              <w:left w:val="nil"/>
              <w:bottom w:val="single" w:sz="6" w:space="0" w:color="auto"/>
              <w:right w:val="nil"/>
            </w:tcBorders>
            <w:shd w:val="clear" w:color="auto" w:fill="FFC000"/>
          </w:tcPr>
          <w:p w14:paraId="5953CA37" w14:textId="4727A043" w:rsidR="006D2708" w:rsidRDefault="006D2708">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shd w:val="clear" w:color="auto" w:fill="FFC000"/>
          </w:tcPr>
          <w:p w14:paraId="7E81880D" w14:textId="563C0B72" w:rsidR="006D2708" w:rsidRDefault="006D2708">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4A4D6664" w14:textId="77777777" w:rsidR="006D2708" w:rsidRDefault="006D2708">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165DD3FC" w14:textId="77777777" w:rsidR="006D2708" w:rsidRDefault="006D2708">
            <w:pPr>
              <w:autoSpaceDE w:val="0"/>
              <w:autoSpaceDN w:val="0"/>
              <w:adjustRightInd w:val="0"/>
              <w:jc w:val="center"/>
              <w:rPr>
                <w:rFonts w:eastAsia="SimSun"/>
                <w:color w:val="000000"/>
                <w:sz w:val="20"/>
                <w:szCs w:val="20"/>
              </w:rPr>
            </w:pPr>
          </w:p>
        </w:tc>
        <w:tc>
          <w:tcPr>
            <w:tcW w:w="451" w:type="dxa"/>
            <w:tcBorders>
              <w:top w:val="nil"/>
              <w:left w:val="nil"/>
              <w:bottom w:val="single" w:sz="6" w:space="0" w:color="auto"/>
              <w:right w:val="nil"/>
            </w:tcBorders>
          </w:tcPr>
          <w:p w14:paraId="289A333B" w14:textId="77777777" w:rsidR="006D2708" w:rsidRDefault="006D2708">
            <w:pPr>
              <w:autoSpaceDE w:val="0"/>
              <w:autoSpaceDN w:val="0"/>
              <w:adjustRightInd w:val="0"/>
              <w:jc w:val="center"/>
              <w:rPr>
                <w:rFonts w:eastAsia="SimSun"/>
                <w:color w:val="000000"/>
                <w:sz w:val="20"/>
                <w:szCs w:val="20"/>
              </w:rPr>
            </w:pPr>
          </w:p>
        </w:tc>
        <w:tc>
          <w:tcPr>
            <w:tcW w:w="452" w:type="dxa"/>
            <w:tcBorders>
              <w:top w:val="nil"/>
              <w:left w:val="nil"/>
              <w:bottom w:val="single" w:sz="6" w:space="0" w:color="auto"/>
              <w:right w:val="single" w:sz="12" w:space="0" w:color="auto"/>
            </w:tcBorders>
          </w:tcPr>
          <w:p w14:paraId="3EAC1941" w14:textId="77777777" w:rsidR="006D2708" w:rsidRDefault="006D2708">
            <w:pPr>
              <w:autoSpaceDE w:val="0"/>
              <w:autoSpaceDN w:val="0"/>
              <w:adjustRightInd w:val="0"/>
              <w:jc w:val="center"/>
              <w:rPr>
                <w:rFonts w:eastAsia="SimSun"/>
                <w:color w:val="000000"/>
                <w:sz w:val="20"/>
                <w:szCs w:val="20"/>
              </w:rPr>
            </w:pPr>
          </w:p>
        </w:tc>
      </w:tr>
      <w:tr w:rsidR="00C3796F" w14:paraId="23FD1B6E" w14:textId="77777777" w:rsidTr="00C3796F">
        <w:trPr>
          <w:trHeight w:val="245"/>
        </w:trPr>
        <w:tc>
          <w:tcPr>
            <w:tcW w:w="1258" w:type="dxa"/>
            <w:tcBorders>
              <w:top w:val="nil"/>
              <w:left w:val="nil"/>
              <w:bottom w:val="single" w:sz="6" w:space="0" w:color="auto"/>
              <w:right w:val="nil"/>
            </w:tcBorders>
          </w:tcPr>
          <w:p w14:paraId="34F32B1A" w14:textId="77777777" w:rsidR="00C3796F" w:rsidRDefault="00C3796F">
            <w:pPr>
              <w:autoSpaceDE w:val="0"/>
              <w:autoSpaceDN w:val="0"/>
              <w:adjustRightInd w:val="0"/>
              <w:jc w:val="center"/>
              <w:rPr>
                <w:rFonts w:eastAsia="SimSun"/>
                <w:b/>
                <w:bCs/>
                <w:color w:val="000000"/>
                <w:sz w:val="20"/>
                <w:szCs w:val="20"/>
              </w:rPr>
            </w:pPr>
          </w:p>
        </w:tc>
        <w:tc>
          <w:tcPr>
            <w:tcW w:w="7742" w:type="dxa"/>
            <w:tcBorders>
              <w:top w:val="nil"/>
              <w:left w:val="nil"/>
              <w:bottom w:val="single" w:sz="6" w:space="0" w:color="auto"/>
              <w:right w:val="single" w:sz="12" w:space="0" w:color="auto"/>
            </w:tcBorders>
          </w:tcPr>
          <w:p w14:paraId="6FC95118"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Draft roadmap prepared</w:t>
            </w:r>
          </w:p>
        </w:tc>
        <w:tc>
          <w:tcPr>
            <w:tcW w:w="451" w:type="dxa"/>
            <w:tcBorders>
              <w:top w:val="single" w:sz="6" w:space="0" w:color="auto"/>
              <w:left w:val="single" w:sz="12" w:space="0" w:color="auto"/>
              <w:bottom w:val="single" w:sz="6" w:space="0" w:color="auto"/>
              <w:right w:val="nil"/>
            </w:tcBorders>
            <w:shd w:val="solid" w:color="FFCC00" w:fill="auto"/>
          </w:tcPr>
          <w:p w14:paraId="1938FEF5"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3A99AC6F"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478F75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FB5965B"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455DB0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CC17231"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tcPr>
          <w:p w14:paraId="64468DED"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01BFABEC"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313322A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11C510B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tcPr>
          <w:p w14:paraId="501E7E11"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single" w:sz="12" w:space="0" w:color="auto"/>
            </w:tcBorders>
          </w:tcPr>
          <w:p w14:paraId="3CD72040" w14:textId="77777777" w:rsidR="00C3796F" w:rsidRDefault="00C3796F">
            <w:pPr>
              <w:autoSpaceDE w:val="0"/>
              <w:autoSpaceDN w:val="0"/>
              <w:adjustRightInd w:val="0"/>
              <w:jc w:val="center"/>
              <w:rPr>
                <w:rFonts w:eastAsia="SimSun"/>
                <w:color w:val="000000"/>
                <w:sz w:val="20"/>
                <w:szCs w:val="20"/>
              </w:rPr>
            </w:pPr>
          </w:p>
        </w:tc>
      </w:tr>
      <w:tr w:rsidR="00C3796F" w14:paraId="04A647A0" w14:textId="77777777" w:rsidTr="00C3796F">
        <w:trPr>
          <w:trHeight w:val="262"/>
        </w:trPr>
        <w:tc>
          <w:tcPr>
            <w:tcW w:w="1258" w:type="dxa"/>
            <w:tcBorders>
              <w:top w:val="nil"/>
              <w:left w:val="nil"/>
              <w:bottom w:val="nil"/>
              <w:right w:val="nil"/>
            </w:tcBorders>
          </w:tcPr>
          <w:p w14:paraId="40121F2E" w14:textId="77777777" w:rsidR="00C3796F" w:rsidRDefault="00C3796F">
            <w:pPr>
              <w:autoSpaceDE w:val="0"/>
              <w:autoSpaceDN w:val="0"/>
              <w:adjustRightInd w:val="0"/>
              <w:jc w:val="center"/>
              <w:rPr>
                <w:rFonts w:eastAsia="SimSun"/>
                <w:b/>
                <w:bCs/>
                <w:color w:val="000000"/>
                <w:sz w:val="20"/>
                <w:szCs w:val="20"/>
              </w:rPr>
            </w:pPr>
          </w:p>
        </w:tc>
        <w:tc>
          <w:tcPr>
            <w:tcW w:w="7742" w:type="dxa"/>
            <w:tcBorders>
              <w:top w:val="nil"/>
              <w:left w:val="nil"/>
              <w:bottom w:val="nil"/>
              <w:right w:val="single" w:sz="12" w:space="0" w:color="auto"/>
            </w:tcBorders>
          </w:tcPr>
          <w:p w14:paraId="124307D9" w14:textId="77777777" w:rsidR="00C3796F" w:rsidRDefault="00C3796F">
            <w:pPr>
              <w:autoSpaceDE w:val="0"/>
              <w:autoSpaceDN w:val="0"/>
              <w:adjustRightInd w:val="0"/>
              <w:rPr>
                <w:rFonts w:eastAsia="SimSun"/>
                <w:color w:val="000000"/>
                <w:sz w:val="20"/>
                <w:szCs w:val="20"/>
              </w:rPr>
            </w:pPr>
            <w:r>
              <w:rPr>
                <w:rFonts w:eastAsia="SimSun"/>
                <w:color w:val="000000"/>
                <w:sz w:val="20"/>
                <w:szCs w:val="20"/>
              </w:rPr>
              <w:t>Learning-by-doing workshops to finalize technical roadmap</w:t>
            </w:r>
          </w:p>
        </w:tc>
        <w:tc>
          <w:tcPr>
            <w:tcW w:w="451" w:type="dxa"/>
            <w:tcBorders>
              <w:top w:val="nil"/>
              <w:left w:val="single" w:sz="12" w:space="0" w:color="auto"/>
              <w:bottom w:val="single" w:sz="12" w:space="0" w:color="auto"/>
              <w:right w:val="nil"/>
            </w:tcBorders>
          </w:tcPr>
          <w:p w14:paraId="3090C508"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6" w:space="0" w:color="auto"/>
              <w:left w:val="nil"/>
              <w:bottom w:val="single" w:sz="6" w:space="0" w:color="auto"/>
              <w:right w:val="nil"/>
            </w:tcBorders>
            <w:shd w:val="solid" w:color="FFCC00" w:fill="auto"/>
          </w:tcPr>
          <w:p w14:paraId="3CE39C66"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02F3BC6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5B8EF8C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6" w:space="0" w:color="auto"/>
              <w:left w:val="nil"/>
              <w:bottom w:val="single" w:sz="6" w:space="0" w:color="auto"/>
              <w:right w:val="nil"/>
            </w:tcBorders>
            <w:shd w:val="solid" w:color="FFCC00" w:fill="auto"/>
          </w:tcPr>
          <w:p w14:paraId="16EBE4B0"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72B0E2FD" w14:textId="77777777" w:rsidR="00C3796F" w:rsidRDefault="00C3796F">
            <w:pPr>
              <w:autoSpaceDE w:val="0"/>
              <w:autoSpaceDN w:val="0"/>
              <w:adjustRightInd w:val="0"/>
              <w:jc w:val="center"/>
              <w:rPr>
                <w:rFonts w:eastAsia="SimSun"/>
                <w:color w:val="000000"/>
                <w:sz w:val="20"/>
                <w:szCs w:val="20"/>
              </w:rPr>
            </w:pPr>
          </w:p>
        </w:tc>
        <w:tc>
          <w:tcPr>
            <w:tcW w:w="452" w:type="dxa"/>
            <w:tcBorders>
              <w:top w:val="nil"/>
              <w:left w:val="nil"/>
              <w:bottom w:val="nil"/>
              <w:right w:val="nil"/>
            </w:tcBorders>
          </w:tcPr>
          <w:p w14:paraId="070106D0"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4D6F19A0"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3A36F494"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6951A95B"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nil"/>
              <w:right w:val="nil"/>
            </w:tcBorders>
          </w:tcPr>
          <w:p w14:paraId="7CDAEEDB" w14:textId="77777777" w:rsidR="00C3796F" w:rsidRDefault="00C3796F">
            <w:pPr>
              <w:autoSpaceDE w:val="0"/>
              <w:autoSpaceDN w:val="0"/>
              <w:adjustRightInd w:val="0"/>
              <w:jc w:val="center"/>
              <w:rPr>
                <w:rFonts w:eastAsia="SimSun"/>
                <w:color w:val="000000"/>
                <w:sz w:val="20"/>
                <w:szCs w:val="20"/>
              </w:rPr>
            </w:pPr>
          </w:p>
        </w:tc>
        <w:tc>
          <w:tcPr>
            <w:tcW w:w="452" w:type="dxa"/>
            <w:tcBorders>
              <w:top w:val="nil"/>
              <w:left w:val="nil"/>
              <w:bottom w:val="nil"/>
              <w:right w:val="single" w:sz="12" w:space="0" w:color="auto"/>
            </w:tcBorders>
          </w:tcPr>
          <w:p w14:paraId="760A4FDA" w14:textId="77777777" w:rsidR="00C3796F" w:rsidRDefault="00C3796F">
            <w:pPr>
              <w:autoSpaceDE w:val="0"/>
              <w:autoSpaceDN w:val="0"/>
              <w:adjustRightInd w:val="0"/>
              <w:jc w:val="center"/>
              <w:rPr>
                <w:rFonts w:eastAsia="SimSun"/>
                <w:color w:val="000000"/>
                <w:sz w:val="20"/>
                <w:szCs w:val="20"/>
              </w:rPr>
            </w:pPr>
          </w:p>
        </w:tc>
      </w:tr>
      <w:tr w:rsidR="00C3796F" w14:paraId="3E2F208F" w14:textId="77777777" w:rsidTr="00C3796F">
        <w:trPr>
          <w:trHeight w:val="262"/>
        </w:trPr>
        <w:tc>
          <w:tcPr>
            <w:tcW w:w="9000" w:type="dxa"/>
            <w:gridSpan w:val="2"/>
            <w:tcBorders>
              <w:top w:val="single" w:sz="12" w:space="0" w:color="auto"/>
              <w:left w:val="nil"/>
              <w:bottom w:val="single" w:sz="12" w:space="0" w:color="auto"/>
              <w:right w:val="single" w:sz="12" w:space="0" w:color="auto"/>
            </w:tcBorders>
            <w:shd w:val="solid" w:color="FFFFFF" w:fill="auto"/>
          </w:tcPr>
          <w:p w14:paraId="7A16681D" w14:textId="77777777" w:rsidR="00C3796F" w:rsidRDefault="00C3796F">
            <w:pPr>
              <w:autoSpaceDE w:val="0"/>
              <w:autoSpaceDN w:val="0"/>
              <w:adjustRightInd w:val="0"/>
              <w:rPr>
                <w:rFonts w:eastAsia="SimSun"/>
                <w:b/>
                <w:bCs/>
                <w:color w:val="000000"/>
                <w:sz w:val="20"/>
                <w:szCs w:val="20"/>
              </w:rPr>
            </w:pPr>
            <w:r>
              <w:rPr>
                <w:rFonts w:eastAsia="SimSun"/>
                <w:b/>
                <w:bCs/>
                <w:color w:val="000000"/>
                <w:sz w:val="20"/>
                <w:szCs w:val="20"/>
              </w:rPr>
              <w:t>Project Management</w:t>
            </w:r>
          </w:p>
        </w:tc>
        <w:tc>
          <w:tcPr>
            <w:tcW w:w="451" w:type="dxa"/>
            <w:tcBorders>
              <w:top w:val="single" w:sz="12" w:space="0" w:color="auto"/>
              <w:left w:val="single" w:sz="12" w:space="0" w:color="auto"/>
              <w:bottom w:val="single" w:sz="12" w:space="0" w:color="auto"/>
              <w:right w:val="nil"/>
            </w:tcBorders>
            <w:shd w:val="solid" w:color="CCCCFF" w:fill="auto"/>
          </w:tcPr>
          <w:p w14:paraId="00E5EFD9" w14:textId="77777777" w:rsidR="00C3796F" w:rsidRDefault="00C3796F">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102EFA01"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7539A53E"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3F853FA9"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75E8097D"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61C0EB1B" w14:textId="77777777" w:rsidR="00C3796F" w:rsidRDefault="00C3796F">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nil"/>
            </w:tcBorders>
            <w:shd w:val="solid" w:color="CCCCFF" w:fill="auto"/>
          </w:tcPr>
          <w:p w14:paraId="41085DD3"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79043A85"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3245FC79"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41F3870C" w14:textId="77777777" w:rsidR="00C3796F" w:rsidRDefault="00C3796F">
            <w:pPr>
              <w:autoSpaceDE w:val="0"/>
              <w:autoSpaceDN w:val="0"/>
              <w:adjustRightInd w:val="0"/>
              <w:rPr>
                <w:rFonts w:eastAsia="SimSun"/>
                <w:b/>
                <w:bCs/>
                <w:color w:val="000000"/>
                <w:sz w:val="20"/>
                <w:szCs w:val="20"/>
              </w:rPr>
            </w:pPr>
          </w:p>
        </w:tc>
        <w:tc>
          <w:tcPr>
            <w:tcW w:w="451" w:type="dxa"/>
            <w:tcBorders>
              <w:top w:val="single" w:sz="12" w:space="0" w:color="auto"/>
              <w:left w:val="nil"/>
              <w:bottom w:val="single" w:sz="12" w:space="0" w:color="auto"/>
              <w:right w:val="nil"/>
            </w:tcBorders>
            <w:shd w:val="solid" w:color="CCCCFF" w:fill="auto"/>
          </w:tcPr>
          <w:p w14:paraId="3690B013" w14:textId="77777777" w:rsidR="00C3796F" w:rsidRDefault="00C3796F">
            <w:pPr>
              <w:autoSpaceDE w:val="0"/>
              <w:autoSpaceDN w:val="0"/>
              <w:adjustRightInd w:val="0"/>
              <w:rPr>
                <w:rFonts w:eastAsia="SimSun"/>
                <w:b/>
                <w:bCs/>
                <w:color w:val="000000"/>
                <w:sz w:val="20"/>
                <w:szCs w:val="20"/>
              </w:rPr>
            </w:pPr>
          </w:p>
        </w:tc>
        <w:tc>
          <w:tcPr>
            <w:tcW w:w="452" w:type="dxa"/>
            <w:tcBorders>
              <w:top w:val="single" w:sz="12" w:space="0" w:color="auto"/>
              <w:left w:val="nil"/>
              <w:bottom w:val="single" w:sz="12" w:space="0" w:color="auto"/>
              <w:right w:val="single" w:sz="12" w:space="0" w:color="auto"/>
            </w:tcBorders>
            <w:shd w:val="solid" w:color="CCCCFF" w:fill="auto"/>
          </w:tcPr>
          <w:p w14:paraId="67BFA523" w14:textId="77777777" w:rsidR="00C3796F" w:rsidRDefault="00C3796F">
            <w:pPr>
              <w:autoSpaceDE w:val="0"/>
              <w:autoSpaceDN w:val="0"/>
              <w:adjustRightInd w:val="0"/>
              <w:rPr>
                <w:rFonts w:eastAsia="SimSun"/>
                <w:b/>
                <w:bCs/>
                <w:color w:val="000000"/>
                <w:sz w:val="20"/>
                <w:szCs w:val="20"/>
              </w:rPr>
            </w:pPr>
          </w:p>
        </w:tc>
      </w:tr>
      <w:tr w:rsidR="00C3796F" w14:paraId="24AC4E96" w14:textId="77777777" w:rsidTr="00C3796F">
        <w:trPr>
          <w:trHeight w:val="245"/>
        </w:trPr>
        <w:tc>
          <w:tcPr>
            <w:tcW w:w="1258" w:type="dxa"/>
            <w:tcBorders>
              <w:top w:val="single" w:sz="12" w:space="0" w:color="auto"/>
              <w:left w:val="nil"/>
              <w:bottom w:val="single" w:sz="6" w:space="0" w:color="auto"/>
              <w:right w:val="nil"/>
            </w:tcBorders>
          </w:tcPr>
          <w:p w14:paraId="3100D68E" w14:textId="77777777" w:rsidR="00C3796F" w:rsidRDefault="00C3796F">
            <w:pPr>
              <w:autoSpaceDE w:val="0"/>
              <w:autoSpaceDN w:val="0"/>
              <w:adjustRightInd w:val="0"/>
              <w:jc w:val="center"/>
              <w:rPr>
                <w:rFonts w:eastAsia="SimSun"/>
                <w:b/>
                <w:bCs/>
                <w:color w:val="000000"/>
                <w:sz w:val="20"/>
                <w:szCs w:val="20"/>
              </w:rPr>
            </w:pPr>
          </w:p>
        </w:tc>
        <w:tc>
          <w:tcPr>
            <w:tcW w:w="7742" w:type="dxa"/>
            <w:tcBorders>
              <w:top w:val="single" w:sz="12" w:space="0" w:color="auto"/>
              <w:left w:val="nil"/>
              <w:bottom w:val="single" w:sz="6" w:space="0" w:color="auto"/>
              <w:right w:val="single" w:sz="12" w:space="0" w:color="auto"/>
            </w:tcBorders>
          </w:tcPr>
          <w:p w14:paraId="0833DFCE" w14:textId="5816A854" w:rsidR="00C3796F" w:rsidRDefault="002F66A0">
            <w:pPr>
              <w:autoSpaceDE w:val="0"/>
              <w:autoSpaceDN w:val="0"/>
              <w:adjustRightInd w:val="0"/>
              <w:rPr>
                <w:rFonts w:eastAsia="SimSun"/>
                <w:b/>
                <w:bCs/>
                <w:color w:val="000000"/>
                <w:sz w:val="20"/>
                <w:szCs w:val="20"/>
              </w:rPr>
            </w:pPr>
            <w:r>
              <w:rPr>
                <w:rFonts w:eastAsia="SimSun"/>
                <w:b/>
                <w:bCs/>
                <w:color w:val="000000"/>
                <w:sz w:val="20"/>
                <w:szCs w:val="20"/>
              </w:rPr>
              <w:t>Project Board</w:t>
            </w:r>
            <w:r w:rsidR="00C3796F">
              <w:rPr>
                <w:rFonts w:eastAsia="SimSun"/>
                <w:b/>
                <w:bCs/>
                <w:color w:val="000000"/>
                <w:sz w:val="20"/>
                <w:szCs w:val="20"/>
              </w:rPr>
              <w:t xml:space="preserve"> Meetings</w:t>
            </w:r>
          </w:p>
        </w:tc>
        <w:tc>
          <w:tcPr>
            <w:tcW w:w="451" w:type="dxa"/>
            <w:tcBorders>
              <w:top w:val="single" w:sz="12" w:space="0" w:color="auto"/>
              <w:left w:val="single" w:sz="12" w:space="0" w:color="auto"/>
              <w:bottom w:val="single" w:sz="6" w:space="0" w:color="auto"/>
              <w:right w:val="nil"/>
            </w:tcBorders>
          </w:tcPr>
          <w:p w14:paraId="491D899F"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tcPr>
          <w:p w14:paraId="0D3583EA"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FF6600" w:fill="auto"/>
          </w:tcPr>
          <w:p w14:paraId="591251B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2ED6C688"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008B2774"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75752AA9"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nil"/>
            </w:tcBorders>
          </w:tcPr>
          <w:p w14:paraId="2AF284F7"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34E3C86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shd w:val="solid" w:color="FF6600" w:fill="auto"/>
          </w:tcPr>
          <w:p w14:paraId="218CEF7E"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36CC6BD9" w14:textId="77777777" w:rsidR="00C3796F" w:rsidRDefault="00C3796F">
            <w:pPr>
              <w:autoSpaceDE w:val="0"/>
              <w:autoSpaceDN w:val="0"/>
              <w:adjustRightInd w:val="0"/>
              <w:jc w:val="center"/>
              <w:rPr>
                <w:rFonts w:eastAsia="SimSun"/>
                <w:color w:val="000000"/>
                <w:sz w:val="20"/>
                <w:szCs w:val="20"/>
              </w:rPr>
            </w:pPr>
          </w:p>
        </w:tc>
        <w:tc>
          <w:tcPr>
            <w:tcW w:w="451" w:type="dxa"/>
            <w:tcBorders>
              <w:top w:val="single" w:sz="12" w:space="0" w:color="auto"/>
              <w:left w:val="nil"/>
              <w:bottom w:val="single" w:sz="6" w:space="0" w:color="auto"/>
              <w:right w:val="nil"/>
            </w:tcBorders>
          </w:tcPr>
          <w:p w14:paraId="5B522AB6" w14:textId="77777777" w:rsidR="00C3796F" w:rsidRDefault="00C3796F">
            <w:pPr>
              <w:autoSpaceDE w:val="0"/>
              <w:autoSpaceDN w:val="0"/>
              <w:adjustRightInd w:val="0"/>
              <w:jc w:val="center"/>
              <w:rPr>
                <w:rFonts w:eastAsia="SimSun"/>
                <w:color w:val="000000"/>
                <w:sz w:val="20"/>
                <w:szCs w:val="20"/>
              </w:rPr>
            </w:pPr>
          </w:p>
        </w:tc>
        <w:tc>
          <w:tcPr>
            <w:tcW w:w="452" w:type="dxa"/>
            <w:tcBorders>
              <w:top w:val="single" w:sz="12" w:space="0" w:color="auto"/>
              <w:left w:val="nil"/>
              <w:bottom w:val="single" w:sz="6" w:space="0" w:color="auto"/>
              <w:right w:val="single" w:sz="12" w:space="0" w:color="auto"/>
            </w:tcBorders>
          </w:tcPr>
          <w:p w14:paraId="7A3D81DF" w14:textId="77777777" w:rsidR="00C3796F" w:rsidRDefault="00C3796F">
            <w:pPr>
              <w:autoSpaceDE w:val="0"/>
              <w:autoSpaceDN w:val="0"/>
              <w:adjustRightInd w:val="0"/>
              <w:jc w:val="center"/>
              <w:rPr>
                <w:rFonts w:eastAsia="SimSun"/>
                <w:color w:val="000000"/>
                <w:sz w:val="20"/>
                <w:szCs w:val="20"/>
              </w:rPr>
            </w:pPr>
          </w:p>
        </w:tc>
      </w:tr>
      <w:tr w:rsidR="00C3796F" w14:paraId="5D29F702" w14:textId="77777777" w:rsidTr="00C3796F">
        <w:trPr>
          <w:trHeight w:val="262"/>
        </w:trPr>
        <w:tc>
          <w:tcPr>
            <w:tcW w:w="1258" w:type="dxa"/>
            <w:tcBorders>
              <w:top w:val="single" w:sz="6" w:space="0" w:color="auto"/>
              <w:left w:val="nil"/>
              <w:bottom w:val="single" w:sz="12" w:space="0" w:color="auto"/>
              <w:right w:val="nil"/>
            </w:tcBorders>
          </w:tcPr>
          <w:p w14:paraId="014F8CAA" w14:textId="77777777" w:rsidR="00C3796F" w:rsidRDefault="00C3796F">
            <w:pPr>
              <w:autoSpaceDE w:val="0"/>
              <w:autoSpaceDN w:val="0"/>
              <w:adjustRightInd w:val="0"/>
              <w:jc w:val="center"/>
              <w:rPr>
                <w:rFonts w:eastAsia="SimSun"/>
                <w:b/>
                <w:bCs/>
                <w:color w:val="000000"/>
                <w:sz w:val="20"/>
                <w:szCs w:val="20"/>
              </w:rPr>
            </w:pPr>
          </w:p>
        </w:tc>
        <w:tc>
          <w:tcPr>
            <w:tcW w:w="7742" w:type="dxa"/>
            <w:tcBorders>
              <w:top w:val="single" w:sz="6" w:space="0" w:color="auto"/>
              <w:left w:val="nil"/>
              <w:bottom w:val="single" w:sz="12" w:space="0" w:color="auto"/>
              <w:right w:val="single" w:sz="12" w:space="0" w:color="auto"/>
            </w:tcBorders>
          </w:tcPr>
          <w:p w14:paraId="63D403C3" w14:textId="77777777" w:rsidR="00C3796F" w:rsidRDefault="00C3796F">
            <w:pPr>
              <w:autoSpaceDE w:val="0"/>
              <w:autoSpaceDN w:val="0"/>
              <w:adjustRightInd w:val="0"/>
              <w:rPr>
                <w:rFonts w:eastAsia="SimSun"/>
                <w:b/>
                <w:bCs/>
                <w:color w:val="000000"/>
                <w:sz w:val="20"/>
                <w:szCs w:val="20"/>
              </w:rPr>
            </w:pPr>
            <w:r>
              <w:rPr>
                <w:rFonts w:eastAsia="SimSun"/>
                <w:b/>
                <w:bCs/>
                <w:color w:val="000000"/>
                <w:sz w:val="20"/>
                <w:szCs w:val="20"/>
              </w:rPr>
              <w:t>Independent Terminal Evaluation</w:t>
            </w:r>
          </w:p>
        </w:tc>
        <w:tc>
          <w:tcPr>
            <w:tcW w:w="451" w:type="dxa"/>
            <w:tcBorders>
              <w:top w:val="nil"/>
              <w:left w:val="single" w:sz="12" w:space="0" w:color="auto"/>
              <w:bottom w:val="single" w:sz="12" w:space="0" w:color="auto"/>
              <w:right w:val="nil"/>
            </w:tcBorders>
          </w:tcPr>
          <w:p w14:paraId="57A13DE9" w14:textId="77777777" w:rsidR="00C3796F" w:rsidRDefault="00C3796F">
            <w:pPr>
              <w:autoSpaceDE w:val="0"/>
              <w:autoSpaceDN w:val="0"/>
              <w:adjustRightInd w:val="0"/>
              <w:jc w:val="center"/>
              <w:rPr>
                <w:rFonts w:eastAsia="SimSun"/>
                <w:color w:val="000000"/>
                <w:sz w:val="20"/>
                <w:szCs w:val="20"/>
              </w:rPr>
            </w:pPr>
          </w:p>
        </w:tc>
        <w:tc>
          <w:tcPr>
            <w:tcW w:w="452" w:type="dxa"/>
            <w:tcBorders>
              <w:top w:val="nil"/>
              <w:left w:val="nil"/>
              <w:bottom w:val="single" w:sz="12" w:space="0" w:color="auto"/>
              <w:right w:val="nil"/>
            </w:tcBorders>
          </w:tcPr>
          <w:p w14:paraId="5FD0F26D"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6DF1372E"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59DEDC04"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55AB6C7B"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2C6D7B28" w14:textId="77777777" w:rsidR="00C3796F" w:rsidRDefault="00C3796F">
            <w:pPr>
              <w:autoSpaceDE w:val="0"/>
              <w:autoSpaceDN w:val="0"/>
              <w:adjustRightInd w:val="0"/>
              <w:jc w:val="center"/>
              <w:rPr>
                <w:rFonts w:eastAsia="SimSun"/>
                <w:color w:val="000000"/>
                <w:sz w:val="20"/>
                <w:szCs w:val="20"/>
              </w:rPr>
            </w:pPr>
          </w:p>
        </w:tc>
        <w:tc>
          <w:tcPr>
            <w:tcW w:w="452" w:type="dxa"/>
            <w:tcBorders>
              <w:top w:val="nil"/>
              <w:left w:val="nil"/>
              <w:bottom w:val="single" w:sz="12" w:space="0" w:color="auto"/>
              <w:right w:val="nil"/>
            </w:tcBorders>
          </w:tcPr>
          <w:p w14:paraId="7F1A8A84"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shd w:val="solid" w:color="FF6600" w:fill="auto"/>
          </w:tcPr>
          <w:p w14:paraId="3840D3C1"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shd w:val="solid" w:color="FF6600" w:fill="auto"/>
          </w:tcPr>
          <w:p w14:paraId="2A0858E0"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shd w:val="solid" w:color="FF6600" w:fill="auto"/>
          </w:tcPr>
          <w:p w14:paraId="1D4640F9" w14:textId="77777777" w:rsidR="00C3796F" w:rsidRDefault="00C3796F">
            <w:pPr>
              <w:autoSpaceDE w:val="0"/>
              <w:autoSpaceDN w:val="0"/>
              <w:adjustRightInd w:val="0"/>
              <w:jc w:val="center"/>
              <w:rPr>
                <w:rFonts w:eastAsia="SimSun"/>
                <w:color w:val="000000"/>
                <w:sz w:val="20"/>
                <w:szCs w:val="20"/>
              </w:rPr>
            </w:pPr>
          </w:p>
        </w:tc>
        <w:tc>
          <w:tcPr>
            <w:tcW w:w="451" w:type="dxa"/>
            <w:tcBorders>
              <w:top w:val="nil"/>
              <w:left w:val="nil"/>
              <w:bottom w:val="single" w:sz="12" w:space="0" w:color="auto"/>
              <w:right w:val="nil"/>
            </w:tcBorders>
          </w:tcPr>
          <w:p w14:paraId="2B3761C1" w14:textId="77777777" w:rsidR="00C3796F" w:rsidRDefault="00C3796F">
            <w:pPr>
              <w:autoSpaceDE w:val="0"/>
              <w:autoSpaceDN w:val="0"/>
              <w:adjustRightInd w:val="0"/>
              <w:jc w:val="center"/>
              <w:rPr>
                <w:rFonts w:eastAsia="SimSun"/>
                <w:color w:val="000000"/>
                <w:sz w:val="20"/>
                <w:szCs w:val="20"/>
              </w:rPr>
            </w:pPr>
          </w:p>
        </w:tc>
        <w:tc>
          <w:tcPr>
            <w:tcW w:w="452" w:type="dxa"/>
            <w:tcBorders>
              <w:top w:val="nil"/>
              <w:left w:val="nil"/>
              <w:bottom w:val="single" w:sz="12" w:space="0" w:color="auto"/>
              <w:right w:val="single" w:sz="12" w:space="0" w:color="auto"/>
            </w:tcBorders>
          </w:tcPr>
          <w:p w14:paraId="06AE0607" w14:textId="77777777" w:rsidR="00C3796F" w:rsidRDefault="00C3796F">
            <w:pPr>
              <w:autoSpaceDE w:val="0"/>
              <w:autoSpaceDN w:val="0"/>
              <w:adjustRightInd w:val="0"/>
              <w:jc w:val="center"/>
              <w:rPr>
                <w:rFonts w:eastAsia="SimSun"/>
                <w:color w:val="000000"/>
                <w:sz w:val="20"/>
                <w:szCs w:val="20"/>
              </w:rPr>
            </w:pPr>
          </w:p>
        </w:tc>
      </w:tr>
    </w:tbl>
    <w:p w14:paraId="5E2F9F25" w14:textId="77777777" w:rsidR="006917F8" w:rsidRDefault="006917F8" w:rsidP="00CD0F23"/>
    <w:p w14:paraId="6E1A4C22" w14:textId="01E7AFD7" w:rsidR="00DD01DF" w:rsidRDefault="00DD01DF">
      <w:r>
        <w:br w:type="page"/>
      </w:r>
    </w:p>
    <w:p w14:paraId="30517C56" w14:textId="77777777" w:rsidR="00DD01DF" w:rsidRPr="00DD01DF" w:rsidRDefault="00DD01DF" w:rsidP="00DD01DF">
      <w:pPr>
        <w:sectPr w:rsidR="00DD01DF" w:rsidRPr="00DD01DF" w:rsidSect="006917F8">
          <w:pgSz w:w="15840" w:h="12240" w:orient="landscape" w:code="1"/>
          <w:pgMar w:top="1440" w:right="1440" w:bottom="1440" w:left="1440" w:header="720" w:footer="720" w:gutter="0"/>
          <w:cols w:space="720"/>
          <w:docGrid w:linePitch="360"/>
        </w:sectPr>
      </w:pPr>
    </w:p>
    <w:p w14:paraId="23047DCC" w14:textId="3B416788" w:rsidR="00F95605" w:rsidRDefault="00F95605" w:rsidP="00F95605">
      <w:pPr>
        <w:pStyle w:val="Heading2"/>
        <w:tabs>
          <w:tab w:val="clear" w:pos="540"/>
        </w:tabs>
      </w:pPr>
      <w:bookmarkStart w:id="107" w:name="_Toc56699965"/>
      <w:r w:rsidRPr="00A63613">
        <w:lastRenderedPageBreak/>
        <w:t xml:space="preserve">Annex B:   </w:t>
      </w:r>
      <w:r w:rsidR="00CC5324" w:rsidRPr="00A63613">
        <w:t xml:space="preserve"> </w:t>
      </w:r>
      <w:r w:rsidRPr="00A63613">
        <w:t>Output Budget</w:t>
      </w:r>
      <w:bookmarkEnd w:id="107"/>
    </w:p>
    <w:p w14:paraId="406AD632" w14:textId="77777777" w:rsidR="00F95605" w:rsidRPr="00F95605" w:rsidRDefault="00F95605" w:rsidP="00F95605"/>
    <w:tbl>
      <w:tblPr>
        <w:tblW w:w="13405" w:type="dxa"/>
        <w:tblInd w:w="78" w:type="dxa"/>
        <w:tblLayout w:type="fixed"/>
        <w:tblLook w:val="0000" w:firstRow="0" w:lastRow="0" w:firstColumn="0" w:lastColumn="0" w:noHBand="0" w:noVBand="0"/>
      </w:tblPr>
      <w:tblGrid>
        <w:gridCol w:w="9570"/>
        <w:gridCol w:w="1353"/>
        <w:gridCol w:w="1128"/>
        <w:gridCol w:w="1354"/>
      </w:tblGrid>
      <w:tr w:rsidR="00692A26" w14:paraId="65614BF6" w14:textId="77777777" w:rsidTr="00692A26">
        <w:trPr>
          <w:trHeight w:val="262"/>
        </w:trPr>
        <w:tc>
          <w:tcPr>
            <w:tcW w:w="9570" w:type="dxa"/>
            <w:tcBorders>
              <w:top w:val="double" w:sz="6" w:space="0" w:color="auto"/>
              <w:left w:val="double" w:sz="6" w:space="0" w:color="auto"/>
              <w:bottom w:val="single" w:sz="12" w:space="0" w:color="auto"/>
              <w:right w:val="nil"/>
            </w:tcBorders>
            <w:shd w:val="solid" w:color="FFCC99" w:fill="auto"/>
          </w:tcPr>
          <w:p w14:paraId="4DE8E96B"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COMPONENT 1: Strengthening Active Stakeholder Engagement and Embedding MRV</w:t>
            </w:r>
          </w:p>
        </w:tc>
        <w:tc>
          <w:tcPr>
            <w:tcW w:w="1353" w:type="dxa"/>
            <w:tcBorders>
              <w:top w:val="double" w:sz="6" w:space="0" w:color="auto"/>
              <w:left w:val="single" w:sz="6" w:space="0" w:color="auto"/>
              <w:bottom w:val="nil"/>
              <w:right w:val="single" w:sz="6" w:space="0" w:color="auto"/>
            </w:tcBorders>
            <w:shd w:val="solid" w:color="FFCC99" w:fill="auto"/>
          </w:tcPr>
          <w:p w14:paraId="7B4F8B61"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255,000 </w:t>
            </w:r>
          </w:p>
        </w:tc>
        <w:tc>
          <w:tcPr>
            <w:tcW w:w="1128" w:type="dxa"/>
            <w:tcBorders>
              <w:top w:val="double" w:sz="6" w:space="0" w:color="auto"/>
              <w:left w:val="single" w:sz="6" w:space="0" w:color="auto"/>
              <w:bottom w:val="nil"/>
              <w:right w:val="single" w:sz="6" w:space="0" w:color="auto"/>
            </w:tcBorders>
            <w:shd w:val="solid" w:color="FFCC99" w:fill="auto"/>
          </w:tcPr>
          <w:p w14:paraId="35A2FC74"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60,000 </w:t>
            </w:r>
          </w:p>
        </w:tc>
        <w:tc>
          <w:tcPr>
            <w:tcW w:w="1354" w:type="dxa"/>
            <w:tcBorders>
              <w:top w:val="double" w:sz="6" w:space="0" w:color="auto"/>
              <w:left w:val="nil"/>
              <w:bottom w:val="nil"/>
              <w:right w:val="double" w:sz="6" w:space="0" w:color="auto"/>
            </w:tcBorders>
            <w:shd w:val="solid" w:color="FFCC99" w:fill="auto"/>
          </w:tcPr>
          <w:p w14:paraId="48BBBD7D"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315,000 </w:t>
            </w:r>
          </w:p>
        </w:tc>
      </w:tr>
      <w:tr w:rsidR="00692A26" w14:paraId="72B36A21" w14:textId="77777777" w:rsidTr="00692A26">
        <w:trPr>
          <w:trHeight w:val="245"/>
        </w:trPr>
        <w:tc>
          <w:tcPr>
            <w:tcW w:w="9570" w:type="dxa"/>
            <w:tcBorders>
              <w:top w:val="single" w:sz="12" w:space="0" w:color="auto"/>
              <w:left w:val="double" w:sz="6" w:space="0" w:color="auto"/>
              <w:bottom w:val="single" w:sz="12" w:space="0" w:color="auto"/>
              <w:right w:val="nil"/>
            </w:tcBorders>
            <w:shd w:val="solid" w:color="CCCCFF" w:fill="auto"/>
          </w:tcPr>
          <w:p w14:paraId="60ABF741" w14:textId="7EB5F442"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Outcome 1:  </w:t>
            </w:r>
            <w:r w:rsidR="009D74B6" w:rsidRPr="009D74B6">
              <w:rPr>
                <w:rFonts w:eastAsia="SimSun"/>
                <w:b/>
                <w:bCs/>
                <w:color w:val="000000"/>
                <w:sz w:val="18"/>
                <w:szCs w:val="18"/>
              </w:rPr>
              <w:t>A strengthened institutional mechanism for increased transparency</w:t>
            </w:r>
          </w:p>
        </w:tc>
        <w:tc>
          <w:tcPr>
            <w:tcW w:w="1353" w:type="dxa"/>
            <w:tcBorders>
              <w:top w:val="single" w:sz="12" w:space="0" w:color="auto"/>
              <w:left w:val="single" w:sz="6" w:space="0" w:color="auto"/>
              <w:bottom w:val="single" w:sz="12" w:space="0" w:color="auto"/>
              <w:right w:val="single" w:sz="6" w:space="0" w:color="auto"/>
            </w:tcBorders>
            <w:shd w:val="solid" w:color="CCCCFF" w:fill="auto"/>
          </w:tcPr>
          <w:p w14:paraId="40395F1E"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255,000 </w:t>
            </w:r>
          </w:p>
        </w:tc>
        <w:tc>
          <w:tcPr>
            <w:tcW w:w="1128" w:type="dxa"/>
            <w:tcBorders>
              <w:top w:val="single" w:sz="12" w:space="0" w:color="auto"/>
              <w:left w:val="single" w:sz="6" w:space="0" w:color="auto"/>
              <w:bottom w:val="single" w:sz="12" w:space="0" w:color="auto"/>
              <w:right w:val="single" w:sz="6" w:space="0" w:color="auto"/>
            </w:tcBorders>
            <w:shd w:val="solid" w:color="CCCCFF" w:fill="auto"/>
          </w:tcPr>
          <w:p w14:paraId="7402C7F4"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60,000 </w:t>
            </w:r>
          </w:p>
        </w:tc>
        <w:tc>
          <w:tcPr>
            <w:tcW w:w="1354" w:type="dxa"/>
            <w:tcBorders>
              <w:top w:val="single" w:sz="12" w:space="0" w:color="auto"/>
              <w:left w:val="nil"/>
              <w:bottom w:val="single" w:sz="12" w:space="0" w:color="auto"/>
              <w:right w:val="double" w:sz="6" w:space="0" w:color="auto"/>
            </w:tcBorders>
            <w:shd w:val="solid" w:color="CCCCFF" w:fill="auto"/>
          </w:tcPr>
          <w:p w14:paraId="29BDD57A"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315,000 </w:t>
            </w:r>
          </w:p>
        </w:tc>
      </w:tr>
      <w:tr w:rsidR="00692A26" w14:paraId="7B513335" w14:textId="77777777" w:rsidTr="00692A26">
        <w:trPr>
          <w:trHeight w:val="230"/>
        </w:trPr>
        <w:tc>
          <w:tcPr>
            <w:tcW w:w="9570" w:type="dxa"/>
            <w:tcBorders>
              <w:top w:val="single" w:sz="12" w:space="0" w:color="auto"/>
              <w:left w:val="double" w:sz="6" w:space="0" w:color="auto"/>
              <w:bottom w:val="nil"/>
              <w:right w:val="nil"/>
            </w:tcBorders>
          </w:tcPr>
          <w:p w14:paraId="67FB78C2" w14:textId="1D7664BF"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1.1</w:t>
            </w:r>
            <w:r w:rsidR="00A74466">
              <w:rPr>
                <w:rFonts w:eastAsia="SimSun"/>
                <w:b/>
                <w:bCs/>
                <w:color w:val="000000"/>
                <w:sz w:val="18"/>
                <w:szCs w:val="18"/>
              </w:rPr>
              <w:t xml:space="preserve">.  </w:t>
            </w:r>
            <w:r>
              <w:rPr>
                <w:rFonts w:eastAsia="SimSun"/>
                <w:b/>
                <w:bCs/>
                <w:color w:val="000000"/>
                <w:sz w:val="18"/>
                <w:szCs w:val="18"/>
              </w:rPr>
              <w:t>Strengthened governance, procedures, and technical capacities</w:t>
            </w:r>
          </w:p>
        </w:tc>
        <w:tc>
          <w:tcPr>
            <w:tcW w:w="1353" w:type="dxa"/>
            <w:tcBorders>
              <w:top w:val="nil"/>
              <w:left w:val="single" w:sz="6" w:space="0" w:color="auto"/>
              <w:bottom w:val="single" w:sz="6" w:space="0" w:color="auto"/>
              <w:right w:val="single" w:sz="6" w:space="0" w:color="auto"/>
            </w:tcBorders>
          </w:tcPr>
          <w:p w14:paraId="3554A596"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75,000 </w:t>
            </w:r>
          </w:p>
        </w:tc>
        <w:tc>
          <w:tcPr>
            <w:tcW w:w="1128" w:type="dxa"/>
            <w:tcBorders>
              <w:top w:val="nil"/>
              <w:left w:val="single" w:sz="6" w:space="0" w:color="auto"/>
              <w:bottom w:val="single" w:sz="6" w:space="0" w:color="auto"/>
              <w:right w:val="single" w:sz="6" w:space="0" w:color="auto"/>
            </w:tcBorders>
          </w:tcPr>
          <w:p w14:paraId="0B612FAE"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15,000 </w:t>
            </w:r>
          </w:p>
        </w:tc>
        <w:tc>
          <w:tcPr>
            <w:tcW w:w="1354" w:type="dxa"/>
            <w:tcBorders>
              <w:top w:val="nil"/>
              <w:left w:val="nil"/>
              <w:bottom w:val="single" w:sz="6" w:space="0" w:color="auto"/>
              <w:right w:val="double" w:sz="6" w:space="0" w:color="auto"/>
            </w:tcBorders>
          </w:tcPr>
          <w:p w14:paraId="2A6EE4ED"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90,000 </w:t>
            </w:r>
          </w:p>
        </w:tc>
      </w:tr>
      <w:tr w:rsidR="00692A26" w14:paraId="49B09BB2" w14:textId="77777777" w:rsidTr="00F27B97">
        <w:trPr>
          <w:trHeight w:val="210"/>
        </w:trPr>
        <w:tc>
          <w:tcPr>
            <w:tcW w:w="9570" w:type="dxa"/>
            <w:tcBorders>
              <w:top w:val="single" w:sz="6" w:space="0" w:color="auto"/>
              <w:left w:val="double" w:sz="6" w:space="0" w:color="auto"/>
              <w:bottom w:val="nil"/>
              <w:right w:val="nil"/>
            </w:tcBorders>
          </w:tcPr>
          <w:p w14:paraId="752673A8" w14:textId="3DDA7A4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1.2:  </w:t>
            </w:r>
            <w:r w:rsidR="00854639">
              <w:rPr>
                <w:rFonts w:eastAsia="SimSun"/>
                <w:b/>
                <w:bCs/>
                <w:color w:val="000000"/>
                <w:sz w:val="18"/>
                <w:szCs w:val="18"/>
              </w:rPr>
              <w:t>Trans</w:t>
            </w:r>
            <w:r>
              <w:rPr>
                <w:rFonts w:eastAsia="SimSun"/>
                <w:b/>
                <w:bCs/>
                <w:color w:val="000000"/>
                <w:sz w:val="18"/>
                <w:szCs w:val="18"/>
              </w:rPr>
              <w:t xml:space="preserve">parency methodologies, procedures, and </w:t>
            </w:r>
            <w:proofErr w:type="gramStart"/>
            <w:r>
              <w:rPr>
                <w:rFonts w:eastAsia="SimSun"/>
                <w:b/>
                <w:bCs/>
                <w:color w:val="000000"/>
                <w:sz w:val="18"/>
                <w:szCs w:val="18"/>
              </w:rPr>
              <w:t>guidelines  -</w:t>
            </w:r>
            <w:proofErr w:type="gramEnd"/>
            <w:r>
              <w:rPr>
                <w:rFonts w:eastAsia="SimSun"/>
                <w:b/>
                <w:bCs/>
                <w:color w:val="000000"/>
                <w:sz w:val="18"/>
                <w:szCs w:val="18"/>
              </w:rPr>
              <w:t xml:space="preserve"> Mitigation</w:t>
            </w:r>
          </w:p>
        </w:tc>
        <w:tc>
          <w:tcPr>
            <w:tcW w:w="1353" w:type="dxa"/>
            <w:tcBorders>
              <w:top w:val="single" w:sz="6" w:space="0" w:color="auto"/>
              <w:left w:val="single" w:sz="6" w:space="0" w:color="auto"/>
              <w:bottom w:val="single" w:sz="6" w:space="0" w:color="auto"/>
              <w:right w:val="single" w:sz="6" w:space="0" w:color="auto"/>
            </w:tcBorders>
          </w:tcPr>
          <w:p w14:paraId="5F2FFA87"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60,000 </w:t>
            </w:r>
          </w:p>
        </w:tc>
        <w:tc>
          <w:tcPr>
            <w:tcW w:w="1128" w:type="dxa"/>
            <w:tcBorders>
              <w:top w:val="single" w:sz="6" w:space="0" w:color="auto"/>
              <w:left w:val="single" w:sz="6" w:space="0" w:color="auto"/>
              <w:bottom w:val="single" w:sz="6" w:space="0" w:color="auto"/>
              <w:right w:val="single" w:sz="6" w:space="0" w:color="auto"/>
            </w:tcBorders>
          </w:tcPr>
          <w:p w14:paraId="4EAAE8AE"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15,000 </w:t>
            </w:r>
          </w:p>
        </w:tc>
        <w:tc>
          <w:tcPr>
            <w:tcW w:w="1354" w:type="dxa"/>
            <w:tcBorders>
              <w:top w:val="single" w:sz="6" w:space="0" w:color="auto"/>
              <w:left w:val="nil"/>
              <w:bottom w:val="single" w:sz="6" w:space="0" w:color="auto"/>
              <w:right w:val="double" w:sz="6" w:space="0" w:color="auto"/>
            </w:tcBorders>
          </w:tcPr>
          <w:p w14:paraId="0DAD3AAC"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75,000 </w:t>
            </w:r>
          </w:p>
        </w:tc>
      </w:tr>
      <w:tr w:rsidR="00692A26" w14:paraId="37AD121A" w14:textId="77777777" w:rsidTr="00692A26">
        <w:trPr>
          <w:trHeight w:val="230"/>
        </w:trPr>
        <w:tc>
          <w:tcPr>
            <w:tcW w:w="9570" w:type="dxa"/>
            <w:tcBorders>
              <w:top w:val="single" w:sz="6" w:space="0" w:color="auto"/>
              <w:left w:val="double" w:sz="6" w:space="0" w:color="auto"/>
              <w:bottom w:val="nil"/>
              <w:right w:val="nil"/>
            </w:tcBorders>
          </w:tcPr>
          <w:p w14:paraId="1751D2E2" w14:textId="4E8191EF"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1.3:  </w:t>
            </w:r>
            <w:r w:rsidR="00854639">
              <w:rPr>
                <w:rFonts w:eastAsia="SimSun"/>
                <w:b/>
                <w:bCs/>
                <w:color w:val="000000"/>
                <w:sz w:val="18"/>
                <w:szCs w:val="18"/>
              </w:rPr>
              <w:t>Trans</w:t>
            </w:r>
            <w:r>
              <w:rPr>
                <w:rFonts w:eastAsia="SimSun"/>
                <w:b/>
                <w:bCs/>
                <w:color w:val="000000"/>
                <w:sz w:val="18"/>
                <w:szCs w:val="18"/>
              </w:rPr>
              <w:t>parency methodologies, procedures, and guidelines - Adaptation</w:t>
            </w:r>
          </w:p>
        </w:tc>
        <w:tc>
          <w:tcPr>
            <w:tcW w:w="1353" w:type="dxa"/>
            <w:tcBorders>
              <w:top w:val="single" w:sz="6" w:space="0" w:color="auto"/>
              <w:left w:val="single" w:sz="6" w:space="0" w:color="auto"/>
              <w:bottom w:val="single" w:sz="6" w:space="0" w:color="auto"/>
              <w:right w:val="single" w:sz="6" w:space="0" w:color="auto"/>
            </w:tcBorders>
          </w:tcPr>
          <w:p w14:paraId="3913EC10"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60,000 </w:t>
            </w:r>
          </w:p>
        </w:tc>
        <w:tc>
          <w:tcPr>
            <w:tcW w:w="1128" w:type="dxa"/>
            <w:tcBorders>
              <w:top w:val="single" w:sz="6" w:space="0" w:color="auto"/>
              <w:left w:val="single" w:sz="6" w:space="0" w:color="auto"/>
              <w:bottom w:val="single" w:sz="6" w:space="0" w:color="auto"/>
              <w:right w:val="single" w:sz="6" w:space="0" w:color="auto"/>
            </w:tcBorders>
          </w:tcPr>
          <w:p w14:paraId="4C53F1FC"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15,000 </w:t>
            </w:r>
          </w:p>
        </w:tc>
        <w:tc>
          <w:tcPr>
            <w:tcW w:w="1354" w:type="dxa"/>
            <w:tcBorders>
              <w:top w:val="single" w:sz="6" w:space="0" w:color="auto"/>
              <w:left w:val="nil"/>
              <w:bottom w:val="single" w:sz="6" w:space="0" w:color="auto"/>
              <w:right w:val="double" w:sz="6" w:space="0" w:color="auto"/>
            </w:tcBorders>
          </w:tcPr>
          <w:p w14:paraId="4B773806"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75,000 </w:t>
            </w:r>
          </w:p>
        </w:tc>
      </w:tr>
      <w:tr w:rsidR="00692A26" w14:paraId="47163806" w14:textId="77777777" w:rsidTr="00692A26">
        <w:trPr>
          <w:trHeight w:val="245"/>
        </w:trPr>
        <w:tc>
          <w:tcPr>
            <w:tcW w:w="9570" w:type="dxa"/>
            <w:tcBorders>
              <w:top w:val="single" w:sz="6" w:space="0" w:color="auto"/>
              <w:left w:val="double" w:sz="6" w:space="0" w:color="auto"/>
              <w:bottom w:val="nil"/>
              <w:right w:val="nil"/>
            </w:tcBorders>
          </w:tcPr>
          <w:p w14:paraId="059C33B5" w14:textId="2F39D902"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1.4:  </w:t>
            </w:r>
            <w:r w:rsidR="00854639">
              <w:rPr>
                <w:rFonts w:eastAsia="SimSun"/>
                <w:b/>
                <w:bCs/>
                <w:color w:val="000000"/>
                <w:sz w:val="18"/>
                <w:szCs w:val="18"/>
              </w:rPr>
              <w:t>Trans</w:t>
            </w:r>
            <w:r>
              <w:rPr>
                <w:rFonts w:eastAsia="SimSun"/>
                <w:b/>
                <w:bCs/>
                <w:color w:val="000000"/>
                <w:sz w:val="18"/>
                <w:szCs w:val="18"/>
              </w:rPr>
              <w:t>parency methodologies, procedures, and guidelines - Climate Finance</w:t>
            </w:r>
          </w:p>
        </w:tc>
        <w:tc>
          <w:tcPr>
            <w:tcW w:w="1353" w:type="dxa"/>
            <w:tcBorders>
              <w:top w:val="single" w:sz="6" w:space="0" w:color="auto"/>
              <w:left w:val="single" w:sz="6" w:space="0" w:color="auto"/>
              <w:bottom w:val="nil"/>
              <w:right w:val="single" w:sz="6" w:space="0" w:color="auto"/>
            </w:tcBorders>
          </w:tcPr>
          <w:p w14:paraId="54786C70"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60,000 </w:t>
            </w:r>
          </w:p>
        </w:tc>
        <w:tc>
          <w:tcPr>
            <w:tcW w:w="1128" w:type="dxa"/>
            <w:tcBorders>
              <w:top w:val="single" w:sz="6" w:space="0" w:color="auto"/>
              <w:left w:val="single" w:sz="6" w:space="0" w:color="auto"/>
              <w:bottom w:val="nil"/>
              <w:right w:val="single" w:sz="6" w:space="0" w:color="auto"/>
            </w:tcBorders>
          </w:tcPr>
          <w:p w14:paraId="2AE4DBAE"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15,000 </w:t>
            </w:r>
          </w:p>
        </w:tc>
        <w:tc>
          <w:tcPr>
            <w:tcW w:w="1354" w:type="dxa"/>
            <w:tcBorders>
              <w:top w:val="single" w:sz="6" w:space="0" w:color="auto"/>
              <w:left w:val="nil"/>
              <w:bottom w:val="nil"/>
              <w:right w:val="double" w:sz="6" w:space="0" w:color="auto"/>
            </w:tcBorders>
          </w:tcPr>
          <w:p w14:paraId="28CC77A2"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75,000 </w:t>
            </w:r>
          </w:p>
        </w:tc>
      </w:tr>
      <w:tr w:rsidR="00692A26" w14:paraId="3D8E6C7A" w14:textId="77777777" w:rsidTr="00692A26">
        <w:trPr>
          <w:trHeight w:val="245"/>
        </w:trPr>
        <w:tc>
          <w:tcPr>
            <w:tcW w:w="9570" w:type="dxa"/>
            <w:tcBorders>
              <w:top w:val="single" w:sz="12" w:space="0" w:color="auto"/>
              <w:left w:val="double" w:sz="6" w:space="0" w:color="auto"/>
              <w:bottom w:val="single" w:sz="12" w:space="0" w:color="auto"/>
              <w:right w:val="nil"/>
            </w:tcBorders>
            <w:shd w:val="solid" w:color="FFCC99" w:fill="auto"/>
          </w:tcPr>
          <w:p w14:paraId="3A702488"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COMPONENT 2:  Strengthening Capacities to Implement an Enhanced Transparency Framework</w:t>
            </w:r>
          </w:p>
        </w:tc>
        <w:tc>
          <w:tcPr>
            <w:tcW w:w="1353" w:type="dxa"/>
            <w:tcBorders>
              <w:top w:val="single" w:sz="12" w:space="0" w:color="auto"/>
              <w:left w:val="single" w:sz="6" w:space="0" w:color="auto"/>
              <w:bottom w:val="single" w:sz="12" w:space="0" w:color="auto"/>
              <w:right w:val="single" w:sz="6" w:space="0" w:color="auto"/>
            </w:tcBorders>
            <w:shd w:val="solid" w:color="FFCC99" w:fill="auto"/>
          </w:tcPr>
          <w:p w14:paraId="7B3653E3"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746,000 </w:t>
            </w:r>
          </w:p>
        </w:tc>
        <w:tc>
          <w:tcPr>
            <w:tcW w:w="1128" w:type="dxa"/>
            <w:tcBorders>
              <w:top w:val="single" w:sz="12" w:space="0" w:color="auto"/>
              <w:left w:val="single" w:sz="6" w:space="0" w:color="auto"/>
              <w:bottom w:val="single" w:sz="12" w:space="0" w:color="auto"/>
              <w:right w:val="single" w:sz="6" w:space="0" w:color="auto"/>
            </w:tcBorders>
            <w:shd w:val="solid" w:color="FFCC99" w:fill="auto"/>
          </w:tcPr>
          <w:p w14:paraId="6E3D2D8A"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190,000 </w:t>
            </w:r>
          </w:p>
        </w:tc>
        <w:tc>
          <w:tcPr>
            <w:tcW w:w="1354" w:type="dxa"/>
            <w:tcBorders>
              <w:top w:val="single" w:sz="12" w:space="0" w:color="auto"/>
              <w:left w:val="nil"/>
              <w:bottom w:val="single" w:sz="12" w:space="0" w:color="auto"/>
              <w:right w:val="double" w:sz="6" w:space="0" w:color="auto"/>
            </w:tcBorders>
            <w:shd w:val="solid" w:color="FFCC99" w:fill="auto"/>
          </w:tcPr>
          <w:p w14:paraId="3C08ED8F"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936,000 </w:t>
            </w:r>
          </w:p>
        </w:tc>
      </w:tr>
      <w:tr w:rsidR="00692A26" w14:paraId="1ADCAD6B" w14:textId="77777777" w:rsidTr="00692A26">
        <w:trPr>
          <w:trHeight w:val="245"/>
        </w:trPr>
        <w:tc>
          <w:tcPr>
            <w:tcW w:w="9570" w:type="dxa"/>
            <w:tcBorders>
              <w:top w:val="single" w:sz="12" w:space="0" w:color="auto"/>
              <w:left w:val="double" w:sz="6" w:space="0" w:color="auto"/>
              <w:bottom w:val="single" w:sz="12" w:space="0" w:color="auto"/>
              <w:right w:val="nil"/>
            </w:tcBorders>
            <w:shd w:val="solid" w:color="CCCCFF" w:fill="auto"/>
          </w:tcPr>
          <w:p w14:paraId="1BE462E2" w14:textId="7C012DAD"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Outcome 2:  </w:t>
            </w:r>
            <w:r w:rsidR="002B3A71" w:rsidRPr="002B3A71">
              <w:rPr>
                <w:rFonts w:eastAsia="SimSun"/>
                <w:b/>
                <w:bCs/>
                <w:color w:val="000000"/>
                <w:sz w:val="18"/>
                <w:szCs w:val="18"/>
              </w:rPr>
              <w:t>Strengthened national institutions to implement enhanced transparency</w:t>
            </w:r>
          </w:p>
        </w:tc>
        <w:tc>
          <w:tcPr>
            <w:tcW w:w="1353" w:type="dxa"/>
            <w:tcBorders>
              <w:top w:val="single" w:sz="12" w:space="0" w:color="auto"/>
              <w:left w:val="single" w:sz="6" w:space="0" w:color="auto"/>
              <w:bottom w:val="single" w:sz="12" w:space="0" w:color="auto"/>
              <w:right w:val="single" w:sz="6" w:space="0" w:color="auto"/>
            </w:tcBorders>
            <w:shd w:val="solid" w:color="CCCCFF" w:fill="auto"/>
          </w:tcPr>
          <w:p w14:paraId="23B2346C"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305,000 </w:t>
            </w:r>
          </w:p>
        </w:tc>
        <w:tc>
          <w:tcPr>
            <w:tcW w:w="1128" w:type="dxa"/>
            <w:tcBorders>
              <w:top w:val="single" w:sz="12" w:space="0" w:color="auto"/>
              <w:left w:val="single" w:sz="6" w:space="0" w:color="auto"/>
              <w:bottom w:val="single" w:sz="12" w:space="0" w:color="auto"/>
              <w:right w:val="single" w:sz="6" w:space="0" w:color="auto"/>
            </w:tcBorders>
            <w:shd w:val="solid" w:color="CCCCFF" w:fill="auto"/>
          </w:tcPr>
          <w:p w14:paraId="0691CF2E"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100,000 </w:t>
            </w:r>
          </w:p>
        </w:tc>
        <w:tc>
          <w:tcPr>
            <w:tcW w:w="1354" w:type="dxa"/>
            <w:tcBorders>
              <w:top w:val="single" w:sz="12" w:space="0" w:color="auto"/>
              <w:left w:val="nil"/>
              <w:bottom w:val="single" w:sz="12" w:space="0" w:color="auto"/>
              <w:right w:val="double" w:sz="6" w:space="0" w:color="auto"/>
            </w:tcBorders>
            <w:shd w:val="solid" w:color="CCCCFF" w:fill="auto"/>
          </w:tcPr>
          <w:p w14:paraId="22C5D72D"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405,000 </w:t>
            </w:r>
          </w:p>
        </w:tc>
      </w:tr>
      <w:tr w:rsidR="00692A26" w14:paraId="0322F8A6" w14:textId="77777777" w:rsidTr="00692A26">
        <w:trPr>
          <w:trHeight w:val="230"/>
        </w:trPr>
        <w:tc>
          <w:tcPr>
            <w:tcW w:w="9570" w:type="dxa"/>
            <w:tcBorders>
              <w:top w:val="single" w:sz="12" w:space="0" w:color="auto"/>
              <w:left w:val="double" w:sz="6" w:space="0" w:color="auto"/>
              <w:bottom w:val="nil"/>
              <w:right w:val="nil"/>
            </w:tcBorders>
          </w:tcPr>
          <w:p w14:paraId="1EF5B412"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2.1:  Improved GHG inventory and projections to demonstrate benefits of mitigation actions</w:t>
            </w:r>
          </w:p>
        </w:tc>
        <w:tc>
          <w:tcPr>
            <w:tcW w:w="1353" w:type="dxa"/>
            <w:tcBorders>
              <w:top w:val="nil"/>
              <w:left w:val="single" w:sz="6" w:space="0" w:color="auto"/>
              <w:bottom w:val="single" w:sz="6" w:space="0" w:color="auto"/>
              <w:right w:val="single" w:sz="6" w:space="0" w:color="auto"/>
            </w:tcBorders>
          </w:tcPr>
          <w:p w14:paraId="5309D3FB"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120,000 </w:t>
            </w:r>
          </w:p>
        </w:tc>
        <w:tc>
          <w:tcPr>
            <w:tcW w:w="1128" w:type="dxa"/>
            <w:tcBorders>
              <w:top w:val="nil"/>
              <w:left w:val="single" w:sz="6" w:space="0" w:color="auto"/>
              <w:bottom w:val="single" w:sz="6" w:space="0" w:color="auto"/>
              <w:right w:val="single" w:sz="6" w:space="0" w:color="auto"/>
            </w:tcBorders>
          </w:tcPr>
          <w:p w14:paraId="3B161BED"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40,000 </w:t>
            </w:r>
          </w:p>
        </w:tc>
        <w:tc>
          <w:tcPr>
            <w:tcW w:w="1354" w:type="dxa"/>
            <w:tcBorders>
              <w:top w:val="nil"/>
              <w:left w:val="nil"/>
              <w:bottom w:val="single" w:sz="6" w:space="0" w:color="auto"/>
              <w:right w:val="double" w:sz="6" w:space="0" w:color="auto"/>
            </w:tcBorders>
          </w:tcPr>
          <w:p w14:paraId="5A3A2179"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160,000 </w:t>
            </w:r>
          </w:p>
        </w:tc>
      </w:tr>
      <w:tr w:rsidR="00692A26" w14:paraId="07BE907D" w14:textId="77777777" w:rsidTr="00692A26">
        <w:trPr>
          <w:trHeight w:val="230"/>
        </w:trPr>
        <w:tc>
          <w:tcPr>
            <w:tcW w:w="9570" w:type="dxa"/>
            <w:tcBorders>
              <w:top w:val="single" w:sz="6" w:space="0" w:color="auto"/>
              <w:left w:val="double" w:sz="6" w:space="0" w:color="auto"/>
              <w:bottom w:val="nil"/>
              <w:right w:val="nil"/>
            </w:tcBorders>
          </w:tcPr>
          <w:p w14:paraId="6FA9BC0A"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2.2:  Strengthened institutional capacity building for reporting on national adaptation activities</w:t>
            </w:r>
          </w:p>
        </w:tc>
        <w:tc>
          <w:tcPr>
            <w:tcW w:w="1353" w:type="dxa"/>
            <w:tcBorders>
              <w:top w:val="single" w:sz="6" w:space="0" w:color="auto"/>
              <w:left w:val="single" w:sz="6" w:space="0" w:color="auto"/>
              <w:bottom w:val="single" w:sz="6" w:space="0" w:color="auto"/>
              <w:right w:val="single" w:sz="6" w:space="0" w:color="auto"/>
            </w:tcBorders>
          </w:tcPr>
          <w:p w14:paraId="5D9FAD44"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125,000 </w:t>
            </w:r>
          </w:p>
        </w:tc>
        <w:tc>
          <w:tcPr>
            <w:tcW w:w="1128" w:type="dxa"/>
            <w:tcBorders>
              <w:top w:val="single" w:sz="6" w:space="0" w:color="auto"/>
              <w:left w:val="single" w:sz="6" w:space="0" w:color="auto"/>
              <w:bottom w:val="single" w:sz="6" w:space="0" w:color="auto"/>
              <w:right w:val="single" w:sz="6" w:space="0" w:color="auto"/>
            </w:tcBorders>
          </w:tcPr>
          <w:p w14:paraId="51C6EE2E"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40,000 </w:t>
            </w:r>
          </w:p>
        </w:tc>
        <w:tc>
          <w:tcPr>
            <w:tcW w:w="1354" w:type="dxa"/>
            <w:tcBorders>
              <w:top w:val="single" w:sz="6" w:space="0" w:color="auto"/>
              <w:left w:val="nil"/>
              <w:bottom w:val="single" w:sz="6" w:space="0" w:color="auto"/>
              <w:right w:val="double" w:sz="6" w:space="0" w:color="auto"/>
            </w:tcBorders>
          </w:tcPr>
          <w:p w14:paraId="57AC4ACD"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165,000 </w:t>
            </w:r>
          </w:p>
        </w:tc>
      </w:tr>
      <w:tr w:rsidR="00692A26" w14:paraId="1AAAA7E4" w14:textId="77777777" w:rsidTr="00F27B97">
        <w:trPr>
          <w:trHeight w:val="228"/>
        </w:trPr>
        <w:tc>
          <w:tcPr>
            <w:tcW w:w="9570" w:type="dxa"/>
            <w:tcBorders>
              <w:top w:val="single" w:sz="6" w:space="0" w:color="auto"/>
              <w:left w:val="double" w:sz="6" w:space="0" w:color="auto"/>
              <w:bottom w:val="nil"/>
              <w:right w:val="nil"/>
            </w:tcBorders>
          </w:tcPr>
          <w:p w14:paraId="34B9C21C"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2.3:  Strengthened institutional capacity building to mainstream gender for enhanced transparency</w:t>
            </w:r>
          </w:p>
        </w:tc>
        <w:tc>
          <w:tcPr>
            <w:tcW w:w="1353" w:type="dxa"/>
            <w:tcBorders>
              <w:top w:val="single" w:sz="6" w:space="0" w:color="auto"/>
              <w:left w:val="single" w:sz="6" w:space="0" w:color="auto"/>
              <w:bottom w:val="nil"/>
              <w:right w:val="single" w:sz="6" w:space="0" w:color="auto"/>
            </w:tcBorders>
          </w:tcPr>
          <w:p w14:paraId="55587693"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60,000 </w:t>
            </w:r>
          </w:p>
        </w:tc>
        <w:tc>
          <w:tcPr>
            <w:tcW w:w="1128" w:type="dxa"/>
            <w:tcBorders>
              <w:top w:val="single" w:sz="6" w:space="0" w:color="auto"/>
              <w:left w:val="single" w:sz="6" w:space="0" w:color="auto"/>
              <w:bottom w:val="nil"/>
              <w:right w:val="single" w:sz="6" w:space="0" w:color="auto"/>
            </w:tcBorders>
          </w:tcPr>
          <w:p w14:paraId="3DC9CD67"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20,000 </w:t>
            </w:r>
          </w:p>
        </w:tc>
        <w:tc>
          <w:tcPr>
            <w:tcW w:w="1354" w:type="dxa"/>
            <w:tcBorders>
              <w:top w:val="single" w:sz="6" w:space="0" w:color="auto"/>
              <w:left w:val="nil"/>
              <w:bottom w:val="nil"/>
              <w:right w:val="double" w:sz="6" w:space="0" w:color="auto"/>
            </w:tcBorders>
          </w:tcPr>
          <w:p w14:paraId="01D9C6C2"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80,000 </w:t>
            </w:r>
          </w:p>
        </w:tc>
      </w:tr>
      <w:tr w:rsidR="00692A26" w14:paraId="1997D836" w14:textId="77777777" w:rsidTr="00692A26">
        <w:trPr>
          <w:trHeight w:val="245"/>
        </w:trPr>
        <w:tc>
          <w:tcPr>
            <w:tcW w:w="9570" w:type="dxa"/>
            <w:tcBorders>
              <w:top w:val="single" w:sz="12" w:space="0" w:color="auto"/>
              <w:left w:val="double" w:sz="6" w:space="0" w:color="auto"/>
              <w:bottom w:val="single" w:sz="12" w:space="0" w:color="auto"/>
              <w:right w:val="nil"/>
            </w:tcBorders>
            <w:shd w:val="solid" w:color="CCCCFF" w:fill="auto"/>
          </w:tcPr>
          <w:p w14:paraId="1FF79E23"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Outcome 3:  Strengthened Coordination and Information Exchange is institutionalized with an Enhanced Transparency Framework</w:t>
            </w:r>
          </w:p>
        </w:tc>
        <w:tc>
          <w:tcPr>
            <w:tcW w:w="1353" w:type="dxa"/>
            <w:tcBorders>
              <w:top w:val="single" w:sz="12" w:space="0" w:color="auto"/>
              <w:left w:val="single" w:sz="6" w:space="0" w:color="auto"/>
              <w:bottom w:val="single" w:sz="12" w:space="0" w:color="auto"/>
              <w:right w:val="single" w:sz="6" w:space="0" w:color="auto"/>
            </w:tcBorders>
            <w:shd w:val="solid" w:color="CCCCFF" w:fill="auto"/>
          </w:tcPr>
          <w:p w14:paraId="797A7A0E"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321,000 </w:t>
            </w:r>
          </w:p>
        </w:tc>
        <w:tc>
          <w:tcPr>
            <w:tcW w:w="1128" w:type="dxa"/>
            <w:tcBorders>
              <w:top w:val="single" w:sz="12" w:space="0" w:color="auto"/>
              <w:left w:val="single" w:sz="6" w:space="0" w:color="auto"/>
              <w:bottom w:val="single" w:sz="12" w:space="0" w:color="auto"/>
              <w:right w:val="single" w:sz="6" w:space="0" w:color="auto"/>
            </w:tcBorders>
            <w:shd w:val="solid" w:color="CCCCFF" w:fill="auto"/>
          </w:tcPr>
          <w:p w14:paraId="6AA96704"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60,000 </w:t>
            </w:r>
          </w:p>
        </w:tc>
        <w:tc>
          <w:tcPr>
            <w:tcW w:w="1354" w:type="dxa"/>
            <w:tcBorders>
              <w:top w:val="single" w:sz="12" w:space="0" w:color="auto"/>
              <w:left w:val="nil"/>
              <w:bottom w:val="single" w:sz="12" w:space="0" w:color="auto"/>
              <w:right w:val="double" w:sz="6" w:space="0" w:color="auto"/>
            </w:tcBorders>
            <w:shd w:val="solid" w:color="CCCCFF" w:fill="auto"/>
          </w:tcPr>
          <w:p w14:paraId="7FE1EEEC"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381,000 </w:t>
            </w:r>
          </w:p>
        </w:tc>
      </w:tr>
      <w:tr w:rsidR="00692A26" w14:paraId="2A744FDC" w14:textId="77777777" w:rsidTr="00692A26">
        <w:trPr>
          <w:trHeight w:val="230"/>
        </w:trPr>
        <w:tc>
          <w:tcPr>
            <w:tcW w:w="9570" w:type="dxa"/>
            <w:tcBorders>
              <w:top w:val="single" w:sz="12" w:space="0" w:color="auto"/>
              <w:left w:val="double" w:sz="6" w:space="0" w:color="auto"/>
              <w:bottom w:val="nil"/>
              <w:right w:val="nil"/>
            </w:tcBorders>
          </w:tcPr>
          <w:p w14:paraId="714E487C"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3.1:  Operative transparency portal</w:t>
            </w:r>
          </w:p>
        </w:tc>
        <w:tc>
          <w:tcPr>
            <w:tcW w:w="1353" w:type="dxa"/>
            <w:tcBorders>
              <w:top w:val="nil"/>
              <w:left w:val="single" w:sz="6" w:space="0" w:color="auto"/>
              <w:bottom w:val="single" w:sz="6" w:space="0" w:color="auto"/>
              <w:right w:val="single" w:sz="6" w:space="0" w:color="auto"/>
            </w:tcBorders>
          </w:tcPr>
          <w:p w14:paraId="633FB814"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131,000 </w:t>
            </w:r>
          </w:p>
        </w:tc>
        <w:tc>
          <w:tcPr>
            <w:tcW w:w="1128" w:type="dxa"/>
            <w:tcBorders>
              <w:top w:val="nil"/>
              <w:left w:val="single" w:sz="6" w:space="0" w:color="auto"/>
              <w:bottom w:val="single" w:sz="6" w:space="0" w:color="auto"/>
              <w:right w:val="single" w:sz="6" w:space="0" w:color="auto"/>
            </w:tcBorders>
          </w:tcPr>
          <w:p w14:paraId="1E85BAD9"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25,000 </w:t>
            </w:r>
          </w:p>
        </w:tc>
        <w:tc>
          <w:tcPr>
            <w:tcW w:w="1354" w:type="dxa"/>
            <w:tcBorders>
              <w:top w:val="nil"/>
              <w:left w:val="nil"/>
              <w:bottom w:val="single" w:sz="6" w:space="0" w:color="auto"/>
              <w:right w:val="double" w:sz="6" w:space="0" w:color="auto"/>
            </w:tcBorders>
          </w:tcPr>
          <w:p w14:paraId="0B5DD9AC"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156,000 </w:t>
            </w:r>
          </w:p>
        </w:tc>
      </w:tr>
      <w:tr w:rsidR="00692A26" w14:paraId="1B04D9A0" w14:textId="77777777" w:rsidTr="00692A26">
        <w:trPr>
          <w:trHeight w:val="230"/>
        </w:trPr>
        <w:tc>
          <w:tcPr>
            <w:tcW w:w="9570" w:type="dxa"/>
            <w:tcBorders>
              <w:top w:val="single" w:sz="6" w:space="0" w:color="auto"/>
              <w:left w:val="double" w:sz="6" w:space="0" w:color="auto"/>
              <w:bottom w:val="nil"/>
              <w:right w:val="nil"/>
            </w:tcBorders>
          </w:tcPr>
          <w:p w14:paraId="4B28837D"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3.2:  Trainings on using portal information for decision-making</w:t>
            </w:r>
          </w:p>
        </w:tc>
        <w:tc>
          <w:tcPr>
            <w:tcW w:w="1353" w:type="dxa"/>
            <w:tcBorders>
              <w:top w:val="single" w:sz="6" w:space="0" w:color="auto"/>
              <w:left w:val="single" w:sz="6" w:space="0" w:color="auto"/>
              <w:bottom w:val="single" w:sz="6" w:space="0" w:color="auto"/>
              <w:right w:val="single" w:sz="6" w:space="0" w:color="auto"/>
            </w:tcBorders>
          </w:tcPr>
          <w:p w14:paraId="6C4920B5"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95,000 </w:t>
            </w:r>
          </w:p>
        </w:tc>
        <w:tc>
          <w:tcPr>
            <w:tcW w:w="1128" w:type="dxa"/>
            <w:tcBorders>
              <w:top w:val="single" w:sz="6" w:space="0" w:color="auto"/>
              <w:left w:val="single" w:sz="6" w:space="0" w:color="auto"/>
              <w:bottom w:val="single" w:sz="6" w:space="0" w:color="auto"/>
              <w:right w:val="single" w:sz="6" w:space="0" w:color="auto"/>
            </w:tcBorders>
          </w:tcPr>
          <w:p w14:paraId="4C78B8D6"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20,000 </w:t>
            </w:r>
          </w:p>
        </w:tc>
        <w:tc>
          <w:tcPr>
            <w:tcW w:w="1354" w:type="dxa"/>
            <w:tcBorders>
              <w:top w:val="single" w:sz="6" w:space="0" w:color="auto"/>
              <w:left w:val="nil"/>
              <w:bottom w:val="single" w:sz="6" w:space="0" w:color="auto"/>
              <w:right w:val="double" w:sz="6" w:space="0" w:color="auto"/>
            </w:tcBorders>
          </w:tcPr>
          <w:p w14:paraId="4E57D7F6"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115,000 </w:t>
            </w:r>
          </w:p>
        </w:tc>
      </w:tr>
      <w:tr w:rsidR="00692A26" w14:paraId="3FC35BCF" w14:textId="77777777" w:rsidTr="00692A26">
        <w:trPr>
          <w:trHeight w:val="245"/>
        </w:trPr>
        <w:tc>
          <w:tcPr>
            <w:tcW w:w="9570" w:type="dxa"/>
            <w:tcBorders>
              <w:top w:val="single" w:sz="6" w:space="0" w:color="auto"/>
              <w:left w:val="double" w:sz="6" w:space="0" w:color="auto"/>
              <w:bottom w:val="nil"/>
              <w:right w:val="nil"/>
            </w:tcBorders>
          </w:tcPr>
          <w:p w14:paraId="241DA020"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3.3:  Lessons </w:t>
            </w:r>
            <w:proofErr w:type="gramStart"/>
            <w:r>
              <w:rPr>
                <w:rFonts w:eastAsia="SimSun"/>
                <w:b/>
                <w:bCs/>
                <w:color w:val="000000"/>
                <w:sz w:val="18"/>
                <w:szCs w:val="18"/>
              </w:rPr>
              <w:t>learned</w:t>
            </w:r>
            <w:proofErr w:type="gramEnd"/>
            <w:r>
              <w:rPr>
                <w:rFonts w:eastAsia="SimSun"/>
                <w:b/>
                <w:bCs/>
                <w:color w:val="000000"/>
                <w:sz w:val="18"/>
                <w:szCs w:val="18"/>
              </w:rPr>
              <w:t xml:space="preserve"> and project results are shared</w:t>
            </w:r>
          </w:p>
        </w:tc>
        <w:tc>
          <w:tcPr>
            <w:tcW w:w="1353" w:type="dxa"/>
            <w:tcBorders>
              <w:top w:val="single" w:sz="6" w:space="0" w:color="auto"/>
              <w:left w:val="single" w:sz="6" w:space="0" w:color="auto"/>
              <w:bottom w:val="nil"/>
              <w:right w:val="single" w:sz="6" w:space="0" w:color="auto"/>
            </w:tcBorders>
          </w:tcPr>
          <w:p w14:paraId="1F94ACAA"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95,000 </w:t>
            </w:r>
          </w:p>
        </w:tc>
        <w:tc>
          <w:tcPr>
            <w:tcW w:w="1128" w:type="dxa"/>
            <w:tcBorders>
              <w:top w:val="single" w:sz="6" w:space="0" w:color="auto"/>
              <w:left w:val="single" w:sz="6" w:space="0" w:color="auto"/>
              <w:bottom w:val="nil"/>
              <w:right w:val="single" w:sz="6" w:space="0" w:color="auto"/>
            </w:tcBorders>
          </w:tcPr>
          <w:p w14:paraId="25B0C2B6"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15,000 </w:t>
            </w:r>
          </w:p>
        </w:tc>
        <w:tc>
          <w:tcPr>
            <w:tcW w:w="1354" w:type="dxa"/>
            <w:tcBorders>
              <w:top w:val="single" w:sz="6" w:space="0" w:color="auto"/>
              <w:left w:val="nil"/>
              <w:bottom w:val="nil"/>
              <w:right w:val="double" w:sz="6" w:space="0" w:color="auto"/>
            </w:tcBorders>
          </w:tcPr>
          <w:p w14:paraId="092A8880"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110,000 </w:t>
            </w:r>
          </w:p>
        </w:tc>
      </w:tr>
      <w:tr w:rsidR="00692A26" w14:paraId="60793D2E" w14:textId="77777777" w:rsidTr="00692A26">
        <w:trPr>
          <w:trHeight w:val="245"/>
        </w:trPr>
        <w:tc>
          <w:tcPr>
            <w:tcW w:w="9570" w:type="dxa"/>
            <w:tcBorders>
              <w:top w:val="single" w:sz="12" w:space="0" w:color="auto"/>
              <w:left w:val="double" w:sz="6" w:space="0" w:color="auto"/>
              <w:bottom w:val="single" w:sz="12" w:space="0" w:color="auto"/>
              <w:right w:val="nil"/>
            </w:tcBorders>
            <w:shd w:val="solid" w:color="CCCCFF" w:fill="auto"/>
          </w:tcPr>
          <w:p w14:paraId="44A5EEB6" w14:textId="36B49C13"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Outcome 4:  </w:t>
            </w:r>
            <w:r w:rsidR="002B3A71" w:rsidRPr="002B3A71">
              <w:rPr>
                <w:rFonts w:eastAsia="SimSun"/>
                <w:b/>
                <w:bCs/>
                <w:color w:val="000000"/>
                <w:sz w:val="18"/>
                <w:szCs w:val="18"/>
              </w:rPr>
              <w:t>A technical roadmap on low-carbon and climate-resilient development is formulated and adopted</w:t>
            </w:r>
          </w:p>
        </w:tc>
        <w:tc>
          <w:tcPr>
            <w:tcW w:w="1353" w:type="dxa"/>
            <w:tcBorders>
              <w:top w:val="single" w:sz="12" w:space="0" w:color="auto"/>
              <w:left w:val="single" w:sz="6" w:space="0" w:color="auto"/>
              <w:bottom w:val="single" w:sz="12" w:space="0" w:color="auto"/>
              <w:right w:val="single" w:sz="6" w:space="0" w:color="auto"/>
            </w:tcBorders>
            <w:shd w:val="solid" w:color="CCCCFF" w:fill="auto"/>
          </w:tcPr>
          <w:p w14:paraId="2CC3A624"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120,000 </w:t>
            </w:r>
          </w:p>
        </w:tc>
        <w:tc>
          <w:tcPr>
            <w:tcW w:w="1128" w:type="dxa"/>
            <w:tcBorders>
              <w:top w:val="single" w:sz="12" w:space="0" w:color="auto"/>
              <w:left w:val="single" w:sz="6" w:space="0" w:color="auto"/>
              <w:bottom w:val="single" w:sz="12" w:space="0" w:color="auto"/>
              <w:right w:val="single" w:sz="6" w:space="0" w:color="auto"/>
            </w:tcBorders>
            <w:shd w:val="solid" w:color="CCCCFF" w:fill="auto"/>
          </w:tcPr>
          <w:p w14:paraId="68C98DBD"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30,000 </w:t>
            </w:r>
          </w:p>
        </w:tc>
        <w:tc>
          <w:tcPr>
            <w:tcW w:w="1354" w:type="dxa"/>
            <w:tcBorders>
              <w:top w:val="single" w:sz="12" w:space="0" w:color="auto"/>
              <w:left w:val="nil"/>
              <w:bottom w:val="single" w:sz="12" w:space="0" w:color="auto"/>
              <w:right w:val="double" w:sz="6" w:space="0" w:color="auto"/>
            </w:tcBorders>
            <w:shd w:val="solid" w:color="CCCCFF" w:fill="auto"/>
          </w:tcPr>
          <w:p w14:paraId="174F83A0"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150,000 </w:t>
            </w:r>
          </w:p>
        </w:tc>
      </w:tr>
      <w:tr w:rsidR="00692A26" w14:paraId="7721AFD6" w14:textId="77777777" w:rsidTr="00692A26">
        <w:trPr>
          <w:trHeight w:val="245"/>
        </w:trPr>
        <w:tc>
          <w:tcPr>
            <w:tcW w:w="9570" w:type="dxa"/>
            <w:tcBorders>
              <w:top w:val="single" w:sz="12" w:space="0" w:color="auto"/>
              <w:left w:val="double" w:sz="6" w:space="0" w:color="auto"/>
              <w:bottom w:val="double" w:sz="6" w:space="0" w:color="auto"/>
              <w:right w:val="nil"/>
            </w:tcBorders>
          </w:tcPr>
          <w:p w14:paraId="262D066C"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4.1:  Technical roadmap Low Carbon Development Strategy is formulated</w:t>
            </w:r>
          </w:p>
        </w:tc>
        <w:tc>
          <w:tcPr>
            <w:tcW w:w="1353" w:type="dxa"/>
            <w:tcBorders>
              <w:top w:val="nil"/>
              <w:left w:val="single" w:sz="6" w:space="0" w:color="auto"/>
              <w:bottom w:val="double" w:sz="6" w:space="0" w:color="auto"/>
              <w:right w:val="single" w:sz="6" w:space="0" w:color="auto"/>
            </w:tcBorders>
          </w:tcPr>
          <w:p w14:paraId="285C289D"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120,000 </w:t>
            </w:r>
          </w:p>
        </w:tc>
        <w:tc>
          <w:tcPr>
            <w:tcW w:w="1128" w:type="dxa"/>
            <w:tcBorders>
              <w:top w:val="nil"/>
              <w:left w:val="single" w:sz="6" w:space="0" w:color="auto"/>
              <w:bottom w:val="double" w:sz="6" w:space="0" w:color="auto"/>
              <w:right w:val="single" w:sz="6" w:space="0" w:color="auto"/>
            </w:tcBorders>
          </w:tcPr>
          <w:p w14:paraId="728EDE88"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30,000 </w:t>
            </w:r>
          </w:p>
        </w:tc>
        <w:tc>
          <w:tcPr>
            <w:tcW w:w="1354" w:type="dxa"/>
            <w:tcBorders>
              <w:top w:val="nil"/>
              <w:left w:val="nil"/>
              <w:bottom w:val="double" w:sz="6" w:space="0" w:color="auto"/>
              <w:right w:val="double" w:sz="6" w:space="0" w:color="auto"/>
            </w:tcBorders>
          </w:tcPr>
          <w:p w14:paraId="6DFBFCE4"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150,000 </w:t>
            </w:r>
          </w:p>
        </w:tc>
      </w:tr>
      <w:tr w:rsidR="00692A26" w14:paraId="3D00580A" w14:textId="77777777" w:rsidTr="00692A26">
        <w:trPr>
          <w:trHeight w:val="262"/>
        </w:trPr>
        <w:tc>
          <w:tcPr>
            <w:tcW w:w="9570" w:type="dxa"/>
            <w:tcBorders>
              <w:top w:val="double" w:sz="6" w:space="0" w:color="auto"/>
              <w:left w:val="double" w:sz="6" w:space="0" w:color="auto"/>
              <w:bottom w:val="single" w:sz="12" w:space="0" w:color="auto"/>
              <w:right w:val="single" w:sz="6" w:space="0" w:color="auto"/>
            </w:tcBorders>
            <w:shd w:val="solid" w:color="FFCC99" w:fill="auto"/>
          </w:tcPr>
          <w:p w14:paraId="62638C11"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PROJECT MANAGEMENT</w:t>
            </w:r>
          </w:p>
        </w:tc>
        <w:tc>
          <w:tcPr>
            <w:tcW w:w="1353" w:type="dxa"/>
            <w:tcBorders>
              <w:top w:val="double" w:sz="6" w:space="0" w:color="auto"/>
              <w:left w:val="single" w:sz="6" w:space="0" w:color="auto"/>
              <w:bottom w:val="nil"/>
              <w:right w:val="single" w:sz="6" w:space="0" w:color="auto"/>
            </w:tcBorders>
            <w:shd w:val="solid" w:color="FFCC99" w:fill="auto"/>
          </w:tcPr>
          <w:p w14:paraId="20015499"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99,000 </w:t>
            </w:r>
          </w:p>
        </w:tc>
        <w:tc>
          <w:tcPr>
            <w:tcW w:w="1128" w:type="dxa"/>
            <w:tcBorders>
              <w:top w:val="double" w:sz="6" w:space="0" w:color="auto"/>
              <w:left w:val="single" w:sz="6" w:space="0" w:color="auto"/>
              <w:bottom w:val="nil"/>
              <w:right w:val="single" w:sz="6" w:space="0" w:color="auto"/>
            </w:tcBorders>
            <w:shd w:val="solid" w:color="FFCC99" w:fill="auto"/>
          </w:tcPr>
          <w:p w14:paraId="6E17450D"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40,000 </w:t>
            </w:r>
          </w:p>
        </w:tc>
        <w:tc>
          <w:tcPr>
            <w:tcW w:w="1354" w:type="dxa"/>
            <w:tcBorders>
              <w:top w:val="double" w:sz="6" w:space="0" w:color="auto"/>
              <w:left w:val="nil"/>
              <w:bottom w:val="nil"/>
              <w:right w:val="double" w:sz="6" w:space="0" w:color="auto"/>
            </w:tcBorders>
            <w:shd w:val="solid" w:color="FFCC99" w:fill="auto"/>
          </w:tcPr>
          <w:p w14:paraId="0DC0EAE7"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139,000 </w:t>
            </w:r>
          </w:p>
        </w:tc>
      </w:tr>
      <w:tr w:rsidR="00692A26" w14:paraId="705189B5" w14:textId="77777777" w:rsidTr="00692A26">
        <w:trPr>
          <w:trHeight w:val="230"/>
        </w:trPr>
        <w:tc>
          <w:tcPr>
            <w:tcW w:w="9570" w:type="dxa"/>
            <w:tcBorders>
              <w:top w:val="nil"/>
              <w:left w:val="double" w:sz="6" w:space="0" w:color="auto"/>
              <w:bottom w:val="single" w:sz="6" w:space="0" w:color="auto"/>
              <w:right w:val="single" w:sz="6" w:space="0" w:color="auto"/>
            </w:tcBorders>
          </w:tcPr>
          <w:p w14:paraId="513E5358"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Project Management and Finance/Administrative Assistant</w:t>
            </w:r>
          </w:p>
        </w:tc>
        <w:tc>
          <w:tcPr>
            <w:tcW w:w="1353" w:type="dxa"/>
            <w:tcBorders>
              <w:top w:val="single" w:sz="12" w:space="0" w:color="auto"/>
              <w:left w:val="single" w:sz="6" w:space="0" w:color="auto"/>
              <w:bottom w:val="single" w:sz="6" w:space="0" w:color="auto"/>
              <w:right w:val="single" w:sz="6" w:space="0" w:color="auto"/>
            </w:tcBorders>
          </w:tcPr>
          <w:p w14:paraId="5F103D65" w14:textId="5C39AFDD"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w:t>
            </w:r>
            <w:r w:rsidR="006D553D">
              <w:rPr>
                <w:rFonts w:eastAsia="SimSun"/>
                <w:b/>
                <w:bCs/>
                <w:color w:val="000000"/>
                <w:sz w:val="18"/>
                <w:szCs w:val="18"/>
              </w:rPr>
              <w:t>91</w:t>
            </w:r>
            <w:r>
              <w:rPr>
                <w:rFonts w:eastAsia="SimSun"/>
                <w:b/>
                <w:bCs/>
                <w:color w:val="000000"/>
                <w:sz w:val="18"/>
                <w:szCs w:val="18"/>
              </w:rPr>
              <w:t xml:space="preserve">,000 </w:t>
            </w:r>
          </w:p>
        </w:tc>
        <w:tc>
          <w:tcPr>
            <w:tcW w:w="1128" w:type="dxa"/>
            <w:tcBorders>
              <w:top w:val="single" w:sz="12" w:space="0" w:color="auto"/>
              <w:left w:val="single" w:sz="6" w:space="0" w:color="auto"/>
              <w:bottom w:val="single" w:sz="6" w:space="0" w:color="auto"/>
              <w:right w:val="single" w:sz="6" w:space="0" w:color="auto"/>
            </w:tcBorders>
          </w:tcPr>
          <w:p w14:paraId="0D103126" w14:textId="048A331B"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w:t>
            </w:r>
          </w:p>
        </w:tc>
        <w:tc>
          <w:tcPr>
            <w:tcW w:w="1354" w:type="dxa"/>
            <w:tcBorders>
              <w:top w:val="single" w:sz="12" w:space="0" w:color="auto"/>
              <w:left w:val="single" w:sz="6" w:space="0" w:color="auto"/>
              <w:bottom w:val="single" w:sz="6" w:space="0" w:color="auto"/>
              <w:right w:val="double" w:sz="6" w:space="0" w:color="auto"/>
            </w:tcBorders>
            <w:shd w:val="solid" w:color="FFCC99" w:fill="auto"/>
          </w:tcPr>
          <w:p w14:paraId="413A3008" w14:textId="2C1C8DC0"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w:t>
            </w:r>
            <w:r w:rsidR="006D553D">
              <w:rPr>
                <w:rFonts w:eastAsia="SimSun"/>
                <w:b/>
                <w:bCs/>
                <w:color w:val="000000"/>
                <w:sz w:val="18"/>
                <w:szCs w:val="18"/>
              </w:rPr>
              <w:t>91</w:t>
            </w:r>
            <w:r>
              <w:rPr>
                <w:rFonts w:eastAsia="SimSun"/>
                <w:b/>
                <w:bCs/>
                <w:color w:val="000000"/>
                <w:sz w:val="18"/>
                <w:szCs w:val="18"/>
              </w:rPr>
              <w:t xml:space="preserve">,000 </w:t>
            </w:r>
          </w:p>
        </w:tc>
      </w:tr>
      <w:tr w:rsidR="00692A26" w14:paraId="6D148722" w14:textId="77777777" w:rsidTr="007175F2">
        <w:trPr>
          <w:trHeight w:val="255"/>
        </w:trPr>
        <w:tc>
          <w:tcPr>
            <w:tcW w:w="9570" w:type="dxa"/>
            <w:tcBorders>
              <w:top w:val="single" w:sz="6" w:space="0" w:color="auto"/>
              <w:left w:val="double" w:sz="6" w:space="0" w:color="auto"/>
              <w:bottom w:val="single" w:sz="6" w:space="0" w:color="auto"/>
              <w:right w:val="single" w:sz="6" w:space="0" w:color="auto"/>
            </w:tcBorders>
          </w:tcPr>
          <w:p w14:paraId="031CC6B0" w14:textId="7B783C4F"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International Terminal Evaluation Consultant</w:t>
            </w:r>
            <w:r w:rsidR="004A3DF9">
              <w:rPr>
                <w:rFonts w:eastAsia="SimSun"/>
                <w:b/>
                <w:bCs/>
                <w:color w:val="000000"/>
                <w:sz w:val="18"/>
                <w:szCs w:val="18"/>
              </w:rPr>
              <w:t>s</w:t>
            </w:r>
          </w:p>
        </w:tc>
        <w:tc>
          <w:tcPr>
            <w:tcW w:w="1353" w:type="dxa"/>
            <w:tcBorders>
              <w:top w:val="single" w:sz="6" w:space="0" w:color="auto"/>
              <w:left w:val="single" w:sz="6" w:space="0" w:color="auto"/>
              <w:bottom w:val="single" w:sz="6" w:space="0" w:color="auto"/>
              <w:right w:val="single" w:sz="6" w:space="0" w:color="auto"/>
            </w:tcBorders>
          </w:tcPr>
          <w:p w14:paraId="01FF1101" w14:textId="0F4ECB9D"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w:t>
            </w:r>
          </w:p>
        </w:tc>
        <w:tc>
          <w:tcPr>
            <w:tcW w:w="1128" w:type="dxa"/>
            <w:tcBorders>
              <w:top w:val="single" w:sz="6" w:space="0" w:color="auto"/>
              <w:left w:val="single" w:sz="6" w:space="0" w:color="auto"/>
              <w:bottom w:val="single" w:sz="6" w:space="0" w:color="auto"/>
              <w:right w:val="single" w:sz="6" w:space="0" w:color="auto"/>
            </w:tcBorders>
          </w:tcPr>
          <w:p w14:paraId="313BF649" w14:textId="36B19656" w:rsidR="00692A26" w:rsidRDefault="00692A26" w:rsidP="007175F2">
            <w:pPr>
              <w:autoSpaceDE w:val="0"/>
              <w:autoSpaceDN w:val="0"/>
              <w:adjustRightInd w:val="0"/>
              <w:jc w:val="right"/>
              <w:rPr>
                <w:rFonts w:eastAsia="SimSun"/>
                <w:b/>
                <w:bCs/>
                <w:color w:val="000000"/>
                <w:sz w:val="18"/>
                <w:szCs w:val="18"/>
              </w:rPr>
            </w:pPr>
            <w:r>
              <w:rPr>
                <w:rFonts w:eastAsia="SimSun"/>
                <w:b/>
                <w:bCs/>
                <w:color w:val="000000"/>
                <w:sz w:val="18"/>
                <w:szCs w:val="18"/>
              </w:rPr>
              <w:t xml:space="preserve">        </w:t>
            </w:r>
            <w:r w:rsidR="007175F2">
              <w:rPr>
                <w:rFonts w:eastAsia="SimSun"/>
                <w:b/>
                <w:bCs/>
                <w:color w:val="000000"/>
                <w:sz w:val="18"/>
                <w:szCs w:val="18"/>
              </w:rPr>
              <w:t>20</w:t>
            </w:r>
            <w:r w:rsidR="00C5660C">
              <w:rPr>
                <w:rFonts w:eastAsia="SimSun"/>
                <w:b/>
                <w:bCs/>
                <w:color w:val="000000"/>
                <w:sz w:val="18"/>
                <w:szCs w:val="18"/>
              </w:rPr>
              <w:t>,000</w:t>
            </w:r>
            <w:r>
              <w:rPr>
                <w:rFonts w:eastAsia="SimSun"/>
                <w:b/>
                <w:bCs/>
                <w:color w:val="000000"/>
                <w:sz w:val="18"/>
                <w:szCs w:val="18"/>
              </w:rPr>
              <w:t xml:space="preserve">   </w:t>
            </w:r>
          </w:p>
        </w:tc>
        <w:tc>
          <w:tcPr>
            <w:tcW w:w="1354" w:type="dxa"/>
            <w:tcBorders>
              <w:top w:val="single" w:sz="6" w:space="0" w:color="auto"/>
              <w:left w:val="single" w:sz="6" w:space="0" w:color="auto"/>
              <w:bottom w:val="single" w:sz="6" w:space="0" w:color="auto"/>
              <w:right w:val="double" w:sz="6" w:space="0" w:color="auto"/>
            </w:tcBorders>
            <w:shd w:val="solid" w:color="FFCC99" w:fill="auto"/>
          </w:tcPr>
          <w:p w14:paraId="64640B5B" w14:textId="62A6FF40"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w:t>
            </w:r>
            <w:r w:rsidR="007175F2">
              <w:rPr>
                <w:rFonts w:eastAsia="SimSun"/>
                <w:b/>
                <w:bCs/>
                <w:color w:val="000000"/>
                <w:sz w:val="18"/>
                <w:szCs w:val="18"/>
              </w:rPr>
              <w:t>20</w:t>
            </w:r>
            <w:r>
              <w:rPr>
                <w:rFonts w:eastAsia="SimSun"/>
                <w:b/>
                <w:bCs/>
                <w:color w:val="000000"/>
                <w:sz w:val="18"/>
                <w:szCs w:val="18"/>
              </w:rPr>
              <w:t xml:space="preserve">,000 </w:t>
            </w:r>
          </w:p>
        </w:tc>
      </w:tr>
      <w:tr w:rsidR="00692A26" w14:paraId="6C8EC4E6" w14:textId="77777777" w:rsidTr="00692A26">
        <w:trPr>
          <w:trHeight w:val="230"/>
        </w:trPr>
        <w:tc>
          <w:tcPr>
            <w:tcW w:w="9570" w:type="dxa"/>
            <w:tcBorders>
              <w:top w:val="single" w:sz="6" w:space="0" w:color="auto"/>
              <w:left w:val="double" w:sz="6" w:space="0" w:color="auto"/>
              <w:bottom w:val="single" w:sz="6" w:space="0" w:color="auto"/>
              <w:right w:val="single" w:sz="6" w:space="0" w:color="auto"/>
            </w:tcBorders>
          </w:tcPr>
          <w:p w14:paraId="479124D4" w14:textId="74225343" w:rsidR="00692A26" w:rsidRDefault="007175F2">
            <w:pPr>
              <w:autoSpaceDE w:val="0"/>
              <w:autoSpaceDN w:val="0"/>
              <w:adjustRightInd w:val="0"/>
              <w:rPr>
                <w:rFonts w:eastAsia="SimSun"/>
                <w:b/>
                <w:bCs/>
                <w:color w:val="000000"/>
                <w:sz w:val="18"/>
                <w:szCs w:val="18"/>
              </w:rPr>
            </w:pPr>
            <w:r>
              <w:rPr>
                <w:rFonts w:eastAsia="SimSun"/>
                <w:b/>
                <w:bCs/>
                <w:color w:val="000000"/>
                <w:sz w:val="18"/>
                <w:szCs w:val="18"/>
              </w:rPr>
              <w:t xml:space="preserve">National Terminal Evaluation Consultant </w:t>
            </w:r>
            <w:r w:rsidR="006D553D">
              <w:rPr>
                <w:rFonts w:eastAsia="SimSun"/>
                <w:b/>
                <w:bCs/>
                <w:color w:val="000000"/>
                <w:sz w:val="18"/>
                <w:szCs w:val="18"/>
              </w:rPr>
              <w:t xml:space="preserve">and National Expert(s) for targeted training and capacity development of </w:t>
            </w:r>
            <w:r w:rsidR="006E3927">
              <w:rPr>
                <w:rFonts w:eastAsia="SimSun"/>
                <w:b/>
                <w:bCs/>
                <w:color w:val="000000"/>
                <w:sz w:val="18"/>
                <w:szCs w:val="18"/>
              </w:rPr>
              <w:t>MESPU</w:t>
            </w:r>
            <w:r w:rsidR="006D553D">
              <w:rPr>
                <w:rFonts w:eastAsia="SimSun"/>
                <w:b/>
                <w:bCs/>
                <w:color w:val="000000"/>
                <w:sz w:val="18"/>
                <w:szCs w:val="18"/>
              </w:rPr>
              <w:t xml:space="preserve"> staff </w:t>
            </w:r>
          </w:p>
        </w:tc>
        <w:tc>
          <w:tcPr>
            <w:tcW w:w="1353" w:type="dxa"/>
            <w:tcBorders>
              <w:top w:val="single" w:sz="6" w:space="0" w:color="auto"/>
              <w:left w:val="single" w:sz="6" w:space="0" w:color="auto"/>
              <w:bottom w:val="single" w:sz="6" w:space="0" w:color="auto"/>
              <w:right w:val="single" w:sz="6" w:space="0" w:color="auto"/>
            </w:tcBorders>
          </w:tcPr>
          <w:p w14:paraId="263EAE10" w14:textId="44FCD450"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w:t>
            </w:r>
          </w:p>
        </w:tc>
        <w:tc>
          <w:tcPr>
            <w:tcW w:w="1128" w:type="dxa"/>
            <w:tcBorders>
              <w:top w:val="single" w:sz="6" w:space="0" w:color="auto"/>
              <w:left w:val="single" w:sz="6" w:space="0" w:color="auto"/>
              <w:bottom w:val="single" w:sz="6" w:space="0" w:color="auto"/>
              <w:right w:val="single" w:sz="6" w:space="0" w:color="auto"/>
            </w:tcBorders>
          </w:tcPr>
          <w:p w14:paraId="4DA85582" w14:textId="5E76B7C5" w:rsidR="00692A26" w:rsidRDefault="00692A26" w:rsidP="00B07461">
            <w:pPr>
              <w:autoSpaceDE w:val="0"/>
              <w:autoSpaceDN w:val="0"/>
              <w:adjustRightInd w:val="0"/>
              <w:jc w:val="right"/>
              <w:rPr>
                <w:rFonts w:eastAsia="SimSun"/>
                <w:b/>
                <w:bCs/>
                <w:color w:val="000000"/>
                <w:sz w:val="18"/>
                <w:szCs w:val="18"/>
              </w:rPr>
            </w:pPr>
            <w:r>
              <w:rPr>
                <w:rFonts w:eastAsia="SimSun"/>
                <w:b/>
                <w:bCs/>
                <w:color w:val="000000"/>
                <w:sz w:val="18"/>
                <w:szCs w:val="18"/>
              </w:rPr>
              <w:t xml:space="preserve">           </w:t>
            </w:r>
            <w:r w:rsidR="006D553D">
              <w:rPr>
                <w:rFonts w:eastAsia="SimSun"/>
                <w:b/>
                <w:bCs/>
                <w:color w:val="000000"/>
                <w:sz w:val="18"/>
                <w:szCs w:val="18"/>
              </w:rPr>
              <w:t>18</w:t>
            </w:r>
            <w:r>
              <w:rPr>
                <w:rFonts w:eastAsia="SimSun"/>
                <w:b/>
                <w:bCs/>
                <w:color w:val="000000"/>
                <w:sz w:val="18"/>
                <w:szCs w:val="18"/>
              </w:rPr>
              <w:t xml:space="preserve">,000 </w:t>
            </w:r>
          </w:p>
        </w:tc>
        <w:tc>
          <w:tcPr>
            <w:tcW w:w="1354" w:type="dxa"/>
            <w:tcBorders>
              <w:top w:val="single" w:sz="6" w:space="0" w:color="auto"/>
              <w:left w:val="single" w:sz="6" w:space="0" w:color="auto"/>
              <w:bottom w:val="single" w:sz="6" w:space="0" w:color="auto"/>
              <w:right w:val="double" w:sz="6" w:space="0" w:color="auto"/>
            </w:tcBorders>
            <w:shd w:val="solid" w:color="FFCC99" w:fill="auto"/>
          </w:tcPr>
          <w:p w14:paraId="4DE530D2" w14:textId="0B74E32D"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 xml:space="preserve">              </w:t>
            </w:r>
            <w:r w:rsidR="006D553D">
              <w:rPr>
                <w:rFonts w:eastAsia="SimSun"/>
                <w:b/>
                <w:bCs/>
                <w:color w:val="000000"/>
                <w:sz w:val="18"/>
                <w:szCs w:val="18"/>
              </w:rPr>
              <w:t>18</w:t>
            </w:r>
            <w:r w:rsidR="004A3DF9">
              <w:rPr>
                <w:rFonts w:eastAsia="SimSun"/>
                <w:b/>
                <w:bCs/>
                <w:color w:val="000000"/>
                <w:sz w:val="18"/>
                <w:szCs w:val="18"/>
              </w:rPr>
              <w:t>,</w:t>
            </w:r>
            <w:r>
              <w:rPr>
                <w:rFonts w:eastAsia="SimSun"/>
                <w:b/>
                <w:bCs/>
                <w:color w:val="000000"/>
                <w:sz w:val="18"/>
                <w:szCs w:val="18"/>
              </w:rPr>
              <w:t xml:space="preserve">000 </w:t>
            </w:r>
          </w:p>
        </w:tc>
      </w:tr>
      <w:tr w:rsidR="00692A26" w14:paraId="0197E54D" w14:textId="77777777" w:rsidTr="00692A26">
        <w:trPr>
          <w:trHeight w:val="230"/>
        </w:trPr>
        <w:tc>
          <w:tcPr>
            <w:tcW w:w="9570" w:type="dxa"/>
            <w:tcBorders>
              <w:top w:val="single" w:sz="6" w:space="0" w:color="auto"/>
              <w:left w:val="double" w:sz="6" w:space="0" w:color="auto"/>
              <w:bottom w:val="single" w:sz="6" w:space="0" w:color="auto"/>
              <w:right w:val="single" w:sz="6" w:space="0" w:color="auto"/>
            </w:tcBorders>
          </w:tcPr>
          <w:p w14:paraId="3C2498E0" w14:textId="56043BD5" w:rsidR="00692A26" w:rsidRDefault="007175F2">
            <w:pPr>
              <w:autoSpaceDE w:val="0"/>
              <w:autoSpaceDN w:val="0"/>
              <w:adjustRightInd w:val="0"/>
              <w:rPr>
                <w:rFonts w:eastAsia="SimSun"/>
                <w:b/>
                <w:bCs/>
                <w:color w:val="000000"/>
                <w:sz w:val="18"/>
                <w:szCs w:val="18"/>
              </w:rPr>
            </w:pPr>
            <w:r>
              <w:rPr>
                <w:rFonts w:eastAsia="SimSun"/>
                <w:b/>
                <w:bCs/>
                <w:color w:val="000000"/>
                <w:sz w:val="18"/>
                <w:szCs w:val="18"/>
              </w:rPr>
              <w:t>Project Finance Audit</w:t>
            </w:r>
          </w:p>
        </w:tc>
        <w:tc>
          <w:tcPr>
            <w:tcW w:w="1353" w:type="dxa"/>
            <w:tcBorders>
              <w:top w:val="single" w:sz="6" w:space="0" w:color="auto"/>
              <w:left w:val="single" w:sz="6" w:space="0" w:color="auto"/>
              <w:bottom w:val="single" w:sz="6" w:space="0" w:color="auto"/>
              <w:right w:val="single" w:sz="6" w:space="0" w:color="auto"/>
            </w:tcBorders>
          </w:tcPr>
          <w:p w14:paraId="6309A3D0" w14:textId="1E3BEA53" w:rsidR="00692A26" w:rsidRDefault="006D553D" w:rsidP="007175F2">
            <w:pPr>
              <w:autoSpaceDE w:val="0"/>
              <w:autoSpaceDN w:val="0"/>
              <w:adjustRightInd w:val="0"/>
              <w:jc w:val="right"/>
              <w:rPr>
                <w:rFonts w:eastAsia="SimSun"/>
                <w:b/>
                <w:bCs/>
                <w:color w:val="000000"/>
                <w:sz w:val="18"/>
                <w:szCs w:val="18"/>
              </w:rPr>
            </w:pPr>
            <w:r>
              <w:rPr>
                <w:rFonts w:eastAsia="SimSun"/>
                <w:b/>
                <w:bCs/>
                <w:color w:val="000000"/>
                <w:sz w:val="18"/>
                <w:szCs w:val="18"/>
              </w:rPr>
              <w:t>8</w:t>
            </w:r>
            <w:r w:rsidR="007175F2">
              <w:rPr>
                <w:rFonts w:eastAsia="SimSun"/>
                <w:b/>
                <w:bCs/>
                <w:color w:val="000000"/>
                <w:sz w:val="18"/>
                <w:szCs w:val="18"/>
              </w:rPr>
              <w:t>,000</w:t>
            </w:r>
          </w:p>
        </w:tc>
        <w:tc>
          <w:tcPr>
            <w:tcW w:w="1128" w:type="dxa"/>
            <w:tcBorders>
              <w:top w:val="single" w:sz="6" w:space="0" w:color="auto"/>
              <w:left w:val="single" w:sz="6" w:space="0" w:color="auto"/>
              <w:bottom w:val="single" w:sz="6" w:space="0" w:color="auto"/>
              <w:right w:val="single" w:sz="6" w:space="0" w:color="auto"/>
            </w:tcBorders>
          </w:tcPr>
          <w:p w14:paraId="03DE459F" w14:textId="7B9935BC" w:rsidR="00692A26" w:rsidRDefault="00692A26" w:rsidP="007175F2">
            <w:pPr>
              <w:autoSpaceDE w:val="0"/>
              <w:autoSpaceDN w:val="0"/>
              <w:adjustRightInd w:val="0"/>
              <w:jc w:val="right"/>
              <w:rPr>
                <w:rFonts w:eastAsia="SimSun"/>
                <w:b/>
                <w:bCs/>
                <w:color w:val="000000"/>
                <w:sz w:val="18"/>
                <w:szCs w:val="18"/>
              </w:rPr>
            </w:pPr>
          </w:p>
        </w:tc>
        <w:tc>
          <w:tcPr>
            <w:tcW w:w="1354" w:type="dxa"/>
            <w:tcBorders>
              <w:top w:val="single" w:sz="6" w:space="0" w:color="auto"/>
              <w:left w:val="single" w:sz="6" w:space="0" w:color="auto"/>
              <w:bottom w:val="single" w:sz="6" w:space="0" w:color="auto"/>
              <w:right w:val="double" w:sz="6" w:space="0" w:color="auto"/>
            </w:tcBorders>
            <w:shd w:val="solid" w:color="FFCC99" w:fill="auto"/>
          </w:tcPr>
          <w:p w14:paraId="01219D30" w14:textId="3FAF675B" w:rsidR="00692A26" w:rsidRDefault="006D553D" w:rsidP="007175F2">
            <w:pPr>
              <w:autoSpaceDE w:val="0"/>
              <w:autoSpaceDN w:val="0"/>
              <w:adjustRightInd w:val="0"/>
              <w:jc w:val="right"/>
              <w:rPr>
                <w:rFonts w:eastAsia="SimSun"/>
                <w:b/>
                <w:bCs/>
                <w:color w:val="000000"/>
                <w:sz w:val="18"/>
                <w:szCs w:val="18"/>
              </w:rPr>
            </w:pPr>
            <w:r>
              <w:rPr>
                <w:rFonts w:eastAsia="SimSun"/>
                <w:b/>
                <w:bCs/>
                <w:color w:val="000000"/>
                <w:sz w:val="18"/>
                <w:szCs w:val="18"/>
              </w:rPr>
              <w:t>8</w:t>
            </w:r>
            <w:r w:rsidR="007175F2">
              <w:rPr>
                <w:rFonts w:eastAsia="SimSun"/>
                <w:b/>
                <w:bCs/>
                <w:color w:val="000000"/>
                <w:sz w:val="18"/>
                <w:szCs w:val="18"/>
              </w:rPr>
              <w:t>,000</w:t>
            </w:r>
          </w:p>
        </w:tc>
      </w:tr>
      <w:tr w:rsidR="00692A26" w14:paraId="25174325" w14:textId="77777777" w:rsidTr="00692A26">
        <w:trPr>
          <w:trHeight w:val="230"/>
        </w:trPr>
        <w:tc>
          <w:tcPr>
            <w:tcW w:w="9570" w:type="dxa"/>
            <w:tcBorders>
              <w:top w:val="single" w:sz="6" w:space="0" w:color="auto"/>
              <w:left w:val="double" w:sz="6" w:space="0" w:color="auto"/>
              <w:bottom w:val="single" w:sz="6" w:space="0" w:color="auto"/>
              <w:right w:val="single" w:sz="6" w:space="0" w:color="auto"/>
            </w:tcBorders>
          </w:tcPr>
          <w:p w14:paraId="53CA2F54" w14:textId="77777777" w:rsidR="00692A26" w:rsidRDefault="00692A26">
            <w:pPr>
              <w:autoSpaceDE w:val="0"/>
              <w:autoSpaceDN w:val="0"/>
              <w:adjustRightInd w:val="0"/>
              <w:rPr>
                <w:rFonts w:eastAsia="SimSun"/>
                <w:b/>
                <w:bCs/>
                <w:color w:val="000000"/>
                <w:sz w:val="18"/>
                <w:szCs w:val="18"/>
              </w:rPr>
            </w:pPr>
            <w:r>
              <w:rPr>
                <w:rFonts w:eastAsia="SimSun"/>
                <w:b/>
                <w:bCs/>
                <w:color w:val="000000"/>
                <w:sz w:val="18"/>
                <w:szCs w:val="18"/>
              </w:rPr>
              <w:t>Travel</w:t>
            </w:r>
          </w:p>
        </w:tc>
        <w:tc>
          <w:tcPr>
            <w:tcW w:w="1353" w:type="dxa"/>
            <w:tcBorders>
              <w:top w:val="nil"/>
              <w:left w:val="nil"/>
              <w:bottom w:val="single" w:sz="6" w:space="0" w:color="auto"/>
              <w:right w:val="single" w:sz="6" w:space="0" w:color="auto"/>
            </w:tcBorders>
          </w:tcPr>
          <w:p w14:paraId="0E867CFD" w14:textId="10872386" w:rsidR="00692A26" w:rsidRDefault="00692A26" w:rsidP="007175F2">
            <w:pPr>
              <w:autoSpaceDE w:val="0"/>
              <w:autoSpaceDN w:val="0"/>
              <w:adjustRightInd w:val="0"/>
              <w:jc w:val="right"/>
              <w:rPr>
                <w:rFonts w:eastAsia="SimSun"/>
                <w:b/>
                <w:bCs/>
                <w:color w:val="000000"/>
                <w:sz w:val="18"/>
                <w:szCs w:val="18"/>
              </w:rPr>
            </w:pPr>
            <w:r>
              <w:rPr>
                <w:rFonts w:eastAsia="SimSun"/>
                <w:b/>
                <w:bCs/>
                <w:color w:val="000000"/>
                <w:sz w:val="18"/>
                <w:szCs w:val="18"/>
              </w:rPr>
              <w:t xml:space="preserve">                </w:t>
            </w:r>
          </w:p>
        </w:tc>
        <w:tc>
          <w:tcPr>
            <w:tcW w:w="1128" w:type="dxa"/>
            <w:tcBorders>
              <w:top w:val="nil"/>
              <w:left w:val="nil"/>
              <w:bottom w:val="single" w:sz="6" w:space="0" w:color="auto"/>
              <w:right w:val="single" w:sz="6" w:space="0" w:color="auto"/>
            </w:tcBorders>
          </w:tcPr>
          <w:p w14:paraId="5875B6B9" w14:textId="77777777" w:rsidR="00692A26" w:rsidRDefault="00692A26" w:rsidP="007175F2">
            <w:pPr>
              <w:autoSpaceDE w:val="0"/>
              <w:autoSpaceDN w:val="0"/>
              <w:adjustRightInd w:val="0"/>
              <w:jc w:val="right"/>
              <w:rPr>
                <w:rFonts w:eastAsia="SimSun"/>
                <w:b/>
                <w:bCs/>
                <w:color w:val="000000"/>
                <w:sz w:val="18"/>
                <w:szCs w:val="18"/>
              </w:rPr>
            </w:pPr>
            <w:r>
              <w:rPr>
                <w:rFonts w:eastAsia="SimSun"/>
                <w:b/>
                <w:bCs/>
                <w:color w:val="000000"/>
                <w:sz w:val="18"/>
                <w:szCs w:val="18"/>
              </w:rPr>
              <w:t xml:space="preserve">           2,000 </w:t>
            </w:r>
          </w:p>
        </w:tc>
        <w:tc>
          <w:tcPr>
            <w:tcW w:w="1354" w:type="dxa"/>
            <w:tcBorders>
              <w:top w:val="single" w:sz="6" w:space="0" w:color="auto"/>
              <w:left w:val="single" w:sz="6" w:space="0" w:color="auto"/>
              <w:bottom w:val="single" w:sz="6" w:space="0" w:color="auto"/>
              <w:right w:val="double" w:sz="6" w:space="0" w:color="auto"/>
            </w:tcBorders>
            <w:shd w:val="solid" w:color="FFCC99" w:fill="auto"/>
          </w:tcPr>
          <w:p w14:paraId="36EFB59E" w14:textId="471CE3DA" w:rsidR="00692A26" w:rsidRDefault="006D553D" w:rsidP="007175F2">
            <w:pPr>
              <w:autoSpaceDE w:val="0"/>
              <w:autoSpaceDN w:val="0"/>
              <w:adjustRightInd w:val="0"/>
              <w:jc w:val="right"/>
              <w:rPr>
                <w:rFonts w:eastAsia="SimSun"/>
                <w:b/>
                <w:bCs/>
                <w:color w:val="000000"/>
                <w:sz w:val="18"/>
                <w:szCs w:val="18"/>
              </w:rPr>
            </w:pPr>
            <w:r>
              <w:rPr>
                <w:rFonts w:eastAsia="SimSun"/>
                <w:b/>
                <w:bCs/>
                <w:color w:val="000000"/>
                <w:sz w:val="18"/>
                <w:szCs w:val="18"/>
              </w:rPr>
              <w:t>2</w:t>
            </w:r>
            <w:r w:rsidR="007175F2">
              <w:rPr>
                <w:rFonts w:eastAsia="SimSun"/>
                <w:b/>
                <w:bCs/>
                <w:color w:val="000000"/>
                <w:sz w:val="18"/>
                <w:szCs w:val="18"/>
              </w:rPr>
              <w:t>,000</w:t>
            </w:r>
          </w:p>
        </w:tc>
      </w:tr>
      <w:tr w:rsidR="00692A26" w14:paraId="42562E70" w14:textId="77777777" w:rsidTr="00692A26">
        <w:trPr>
          <w:trHeight w:val="319"/>
        </w:trPr>
        <w:tc>
          <w:tcPr>
            <w:tcW w:w="9570" w:type="dxa"/>
            <w:tcBorders>
              <w:top w:val="double" w:sz="6" w:space="0" w:color="auto"/>
              <w:left w:val="double" w:sz="6" w:space="0" w:color="auto"/>
              <w:bottom w:val="double" w:sz="6" w:space="0" w:color="auto"/>
              <w:right w:val="single" w:sz="6" w:space="0" w:color="auto"/>
            </w:tcBorders>
            <w:shd w:val="solid" w:color="00FF00" w:fill="auto"/>
          </w:tcPr>
          <w:p w14:paraId="27F89BB4" w14:textId="77777777" w:rsidR="00692A26" w:rsidRDefault="00692A26">
            <w:pPr>
              <w:autoSpaceDE w:val="0"/>
              <w:autoSpaceDN w:val="0"/>
              <w:adjustRightInd w:val="0"/>
              <w:jc w:val="right"/>
              <w:rPr>
                <w:rFonts w:ascii="Calibri" w:eastAsia="SimSun" w:hAnsi="Calibri" w:cs="Calibri"/>
                <w:b/>
                <w:bCs/>
                <w:color w:val="000000"/>
                <w:szCs w:val="22"/>
              </w:rPr>
            </w:pPr>
            <w:r>
              <w:rPr>
                <w:rFonts w:ascii="Calibri" w:hAnsi="Calibri" w:eastAsia="SimSun" w:cs="Calibri"/>
                <w:b/>
                <w:bCs/>
                <w:color w:val="000000"/>
                <w:szCs w:val="22"/>
              </w:rPr>
              <w:t>PROJECT TOTAL</w:t>
            </w:r>
          </w:p>
        </w:tc>
        <w:tc>
          <w:tcPr>
            <w:tcW w:w="1353" w:type="dxa"/>
            <w:tcBorders>
              <w:top w:val="double" w:sz="6" w:space="0" w:color="auto"/>
              <w:left w:val="single" w:sz="6" w:space="0" w:color="auto"/>
              <w:bottom w:val="double" w:sz="6" w:space="0" w:color="auto"/>
              <w:right w:val="single" w:sz="6" w:space="0" w:color="auto"/>
            </w:tcBorders>
            <w:shd w:val="solid" w:color="00FF00" w:fill="auto"/>
          </w:tcPr>
          <w:p w14:paraId="0779FEA4" w14:textId="5E361CF5" w:rsidR="00692A26" w:rsidRDefault="00692A26" w:rsidP="00692A26">
            <w:pPr>
              <w:autoSpaceDE w:val="0"/>
              <w:autoSpaceDN w:val="0"/>
              <w:adjustRightInd w:val="0"/>
              <w:jc w:val="right"/>
              <w:rPr>
                <w:rFonts w:ascii="Calibri" w:eastAsia="SimSun" w:hAnsi="Calibri" w:cs="Calibri"/>
                <w:b/>
                <w:bCs/>
                <w:color w:val="000000"/>
                <w:szCs w:val="22"/>
              </w:rPr>
            </w:pPr>
            <w:r>
              <w:rPr>
                <w:rFonts w:ascii="Calibri" w:hAnsi="Calibri" w:eastAsia="SimSun" w:cs="Calibri"/>
                <w:b/>
                <w:bCs/>
                <w:color w:val="000000"/>
                <w:szCs w:val="22"/>
              </w:rPr>
              <w:t xml:space="preserve">1,100,000 </w:t>
            </w:r>
          </w:p>
        </w:tc>
        <w:tc>
          <w:tcPr>
            <w:tcW w:w="1128" w:type="dxa"/>
            <w:tcBorders>
              <w:top w:val="double" w:sz="6" w:space="0" w:color="auto"/>
              <w:left w:val="single" w:sz="6" w:space="0" w:color="auto"/>
              <w:bottom w:val="double" w:sz="6" w:space="0" w:color="auto"/>
              <w:right w:val="single" w:sz="6" w:space="0" w:color="auto"/>
            </w:tcBorders>
            <w:shd w:val="solid" w:color="00FF00" w:fill="auto"/>
          </w:tcPr>
          <w:p w14:paraId="6E2AA088" w14:textId="7AFBB517" w:rsidR="00692A26" w:rsidRDefault="00692A26" w:rsidP="00692A26">
            <w:pPr>
              <w:autoSpaceDE w:val="0"/>
              <w:autoSpaceDN w:val="0"/>
              <w:adjustRightInd w:val="0"/>
              <w:jc w:val="right"/>
              <w:rPr>
                <w:rFonts w:ascii="Calibri" w:eastAsia="SimSun" w:hAnsi="Calibri" w:cs="Calibri"/>
                <w:b/>
                <w:bCs/>
                <w:color w:val="000000"/>
                <w:szCs w:val="22"/>
              </w:rPr>
            </w:pPr>
            <w:r>
              <w:rPr>
                <w:rFonts w:ascii="Calibri" w:hAnsi="Calibri" w:eastAsia="SimSun" w:cs="Calibri"/>
                <w:b/>
                <w:bCs/>
                <w:color w:val="000000"/>
                <w:szCs w:val="22"/>
              </w:rPr>
              <w:t xml:space="preserve"> 290,000 </w:t>
            </w:r>
          </w:p>
        </w:tc>
        <w:tc>
          <w:tcPr>
            <w:tcW w:w="1354" w:type="dxa"/>
            <w:tcBorders>
              <w:top w:val="double" w:sz="6" w:space="0" w:color="auto"/>
              <w:left w:val="single" w:sz="6" w:space="0" w:color="auto"/>
              <w:bottom w:val="double" w:sz="6" w:space="0" w:color="auto"/>
              <w:right w:val="double" w:sz="6" w:space="0" w:color="auto"/>
            </w:tcBorders>
            <w:shd w:val="solid" w:color="00FF00" w:fill="auto"/>
          </w:tcPr>
          <w:p w14:paraId="745D8221" w14:textId="7A8A2744" w:rsidR="00692A26" w:rsidRDefault="00692A26" w:rsidP="00692A26">
            <w:pPr>
              <w:autoSpaceDE w:val="0"/>
              <w:autoSpaceDN w:val="0"/>
              <w:adjustRightInd w:val="0"/>
              <w:jc w:val="right"/>
              <w:rPr>
                <w:rFonts w:ascii="Calibri" w:eastAsia="SimSun" w:hAnsi="Calibri" w:cs="Calibri"/>
                <w:b/>
                <w:bCs/>
                <w:color w:val="000000"/>
                <w:szCs w:val="22"/>
              </w:rPr>
            </w:pPr>
            <w:r>
              <w:rPr>
                <w:rFonts w:ascii="Calibri" w:hAnsi="Calibri" w:eastAsia="SimSun" w:cs="Calibri"/>
                <w:b/>
                <w:bCs/>
                <w:color w:val="000000"/>
                <w:szCs w:val="22"/>
              </w:rPr>
              <w:t xml:space="preserve">1,390,000 </w:t>
            </w:r>
          </w:p>
        </w:tc>
      </w:tr>
    </w:tbl>
    <w:p w14:paraId="267B8B6E" w14:textId="77777777" w:rsidR="00692A26" w:rsidRDefault="00692A26"/>
    <w:p w14:paraId="6CA0BA6C" w14:textId="77777777" w:rsidR="00692A26" w:rsidRDefault="00692A26"/>
    <w:p w14:paraId="61E68B1A" w14:textId="77777777" w:rsidR="003F594B" w:rsidRDefault="003F594B">
      <w:pPr>
        <w:rPr>
          <w:b/>
          <w:bCs/>
          <w:color w:val="000000" w:themeColor="text1"/>
          <w:szCs w:val="22"/>
        </w:rPr>
      </w:pPr>
      <w:r>
        <w:br w:type="page"/>
      </w:r>
    </w:p>
    <w:p w14:paraId="7FB52CDC" w14:textId="77777777" w:rsidR="00692A26" w:rsidRDefault="00692A26" w:rsidP="00A70D89">
      <w:pPr>
        <w:pStyle w:val="Heading2"/>
        <w:tabs>
          <w:tab w:val="clear" w:pos="540"/>
          <w:tab w:val="left" w:pos="900"/>
          <w:tab w:val="left" w:pos="1080"/>
          <w:tab w:val="left" w:pos="1260"/>
          <w:tab w:val="left" w:pos="1440"/>
        </w:tabs>
        <w:sectPr w:rsidR="00692A26" w:rsidSect="00692A26">
          <w:pgSz w:w="15840" w:h="12240" w:orient="landscape" w:code="1"/>
          <w:pgMar w:top="1296" w:right="1152" w:bottom="1296" w:left="1152" w:header="720" w:footer="720" w:gutter="0"/>
          <w:cols w:space="720"/>
          <w:docGrid w:linePitch="360"/>
        </w:sectPr>
      </w:pPr>
    </w:p>
    <w:p w14:paraId="2C13736F" w14:textId="572D922A" w:rsidR="00F95605" w:rsidRDefault="00F95605" w:rsidP="00F95605">
      <w:pPr>
        <w:pStyle w:val="Heading2"/>
        <w:tabs>
          <w:tab w:val="clear" w:pos="540"/>
        </w:tabs>
      </w:pPr>
      <w:bookmarkStart w:id="108" w:name="_Toc56699966"/>
      <w:r>
        <w:lastRenderedPageBreak/>
        <w:t xml:space="preserve">Annex C:   </w:t>
      </w:r>
      <w:r w:rsidR="00CC5324">
        <w:t xml:space="preserve"> </w:t>
      </w:r>
      <w:r>
        <w:t>GEF Tracking Tool</w:t>
      </w:r>
      <w:bookmarkEnd w:id="108"/>
    </w:p>
    <w:p w14:paraId="75968FB1" w14:textId="77777777" w:rsidR="00F95605" w:rsidRPr="00F95605" w:rsidRDefault="00F95605" w:rsidP="00F95605"/>
    <w:p w14:paraId="4C20991E" w14:textId="43A08160" w:rsidR="006B15AA" w:rsidRPr="00D800CC" w:rsidRDefault="00D800CC">
      <w:pPr>
        <w:rPr>
          <w:b/>
          <w:szCs w:val="22"/>
        </w:rPr>
      </w:pPr>
      <w:r w:rsidRPr="00D800CC">
        <w:rPr>
          <w:b/>
          <w:szCs w:val="22"/>
        </w:rPr>
        <w:t>Section A</w:t>
      </w:r>
      <w:r w:rsidR="00A74466">
        <w:rPr>
          <w:b/>
          <w:szCs w:val="22"/>
        </w:rPr>
        <w:t xml:space="preserve">.  </w:t>
      </w:r>
      <w:r w:rsidRPr="00D800CC">
        <w:rPr>
          <w:b/>
          <w:szCs w:val="22"/>
        </w:rPr>
        <w:t>General Data</w:t>
      </w:r>
    </w:p>
    <w:tbl>
      <w:tblPr>
        <w:tblW w:w="9390" w:type="dxa"/>
        <w:tblInd w:w="78" w:type="dxa"/>
        <w:tblLayout w:type="fixed"/>
        <w:tblLook w:val="0000" w:firstRow="0" w:lastRow="0" w:firstColumn="0" w:lastColumn="0" w:noHBand="0" w:noVBand="0"/>
      </w:tblPr>
      <w:tblGrid>
        <w:gridCol w:w="2280"/>
        <w:gridCol w:w="2970"/>
        <w:gridCol w:w="2790"/>
        <w:gridCol w:w="1350"/>
      </w:tblGrid>
      <w:tr w:rsidR="00D800CC" w:rsidRPr="009E0E31" w14:paraId="2C698FDC" w14:textId="77777777" w:rsidTr="009E0E31">
        <w:trPr>
          <w:trHeight w:val="262"/>
        </w:trPr>
        <w:tc>
          <w:tcPr>
            <w:tcW w:w="2280" w:type="dxa"/>
            <w:tcBorders>
              <w:top w:val="single" w:sz="12" w:space="0" w:color="auto"/>
              <w:left w:val="single" w:sz="12" w:space="0" w:color="auto"/>
              <w:bottom w:val="single" w:sz="6" w:space="0" w:color="auto"/>
              <w:right w:val="single" w:sz="6" w:space="0" w:color="auto"/>
            </w:tcBorders>
            <w:shd w:val="solid" w:color="FFCC00" w:fill="auto"/>
          </w:tcPr>
          <w:p w14:paraId="2AB30E0B" w14:textId="77777777" w:rsidR="00D800CC" w:rsidRPr="00D800CC" w:rsidRDefault="00D800CC" w:rsidP="00D800CC">
            <w:pPr>
              <w:autoSpaceDE w:val="0"/>
              <w:autoSpaceDN w:val="0"/>
              <w:adjustRightInd w:val="0"/>
              <w:jc w:val="right"/>
              <w:rPr>
                <w:rFonts w:eastAsia="SimSun"/>
                <w:b/>
                <w:bCs/>
                <w:color w:val="000000"/>
                <w:sz w:val="20"/>
                <w:szCs w:val="20"/>
              </w:rPr>
            </w:pPr>
          </w:p>
        </w:tc>
        <w:tc>
          <w:tcPr>
            <w:tcW w:w="7110" w:type="dxa"/>
            <w:gridSpan w:val="3"/>
            <w:tcBorders>
              <w:top w:val="single" w:sz="12" w:space="0" w:color="auto"/>
              <w:left w:val="single" w:sz="6" w:space="0" w:color="auto"/>
              <w:bottom w:val="single" w:sz="6" w:space="0" w:color="auto"/>
              <w:right w:val="single" w:sz="12" w:space="0" w:color="auto"/>
            </w:tcBorders>
            <w:shd w:val="solid" w:color="FFCC00" w:fill="auto"/>
          </w:tcPr>
          <w:p w14:paraId="322E928A" w14:textId="77777777" w:rsidR="00D800CC" w:rsidRPr="00D800CC" w:rsidRDefault="00D800CC" w:rsidP="00D800CC">
            <w:pPr>
              <w:autoSpaceDE w:val="0"/>
              <w:autoSpaceDN w:val="0"/>
              <w:adjustRightInd w:val="0"/>
              <w:jc w:val="center"/>
              <w:rPr>
                <w:rFonts w:eastAsia="SimSun"/>
                <w:b/>
                <w:bCs/>
                <w:color w:val="000000"/>
                <w:sz w:val="20"/>
                <w:szCs w:val="20"/>
              </w:rPr>
            </w:pPr>
            <w:r w:rsidRPr="00D800CC">
              <w:rPr>
                <w:rFonts w:eastAsia="SimSun"/>
                <w:b/>
                <w:bCs/>
                <w:color w:val="000000"/>
                <w:sz w:val="20"/>
                <w:szCs w:val="20"/>
              </w:rPr>
              <w:t>At CEO Endorsement</w:t>
            </w:r>
          </w:p>
        </w:tc>
      </w:tr>
      <w:tr w:rsidR="00D800CC" w:rsidRPr="009E0E31" w14:paraId="1D3210E9" w14:textId="77777777" w:rsidTr="009E0E31">
        <w:trPr>
          <w:trHeight w:val="262"/>
        </w:trPr>
        <w:tc>
          <w:tcPr>
            <w:tcW w:w="2280" w:type="dxa"/>
            <w:tcBorders>
              <w:top w:val="single" w:sz="6" w:space="0" w:color="auto"/>
              <w:left w:val="single" w:sz="12" w:space="0" w:color="auto"/>
              <w:bottom w:val="single" w:sz="6" w:space="0" w:color="auto"/>
              <w:right w:val="single" w:sz="6" w:space="0" w:color="auto"/>
            </w:tcBorders>
            <w:shd w:val="clear" w:color="auto" w:fill="FABF8F" w:themeFill="accent6" w:themeFillTint="99"/>
          </w:tcPr>
          <w:p w14:paraId="68C0B82C" w14:textId="77777777" w:rsidR="00D800CC" w:rsidRPr="00D800CC" w:rsidRDefault="00D800CC" w:rsidP="009E0E31">
            <w:pPr>
              <w:autoSpaceDE w:val="0"/>
              <w:autoSpaceDN w:val="0"/>
              <w:adjustRightInd w:val="0"/>
              <w:rPr>
                <w:rFonts w:eastAsia="SimSun"/>
                <w:color w:val="000000"/>
                <w:sz w:val="20"/>
                <w:szCs w:val="20"/>
              </w:rPr>
            </w:pPr>
            <w:r w:rsidRPr="00D800CC">
              <w:rPr>
                <w:rFonts w:eastAsia="SimSun"/>
                <w:color w:val="000000"/>
                <w:sz w:val="20"/>
                <w:szCs w:val="20"/>
              </w:rPr>
              <w:t>Project Title</w:t>
            </w:r>
          </w:p>
        </w:tc>
        <w:tc>
          <w:tcPr>
            <w:tcW w:w="7110" w:type="dxa"/>
            <w:gridSpan w:val="3"/>
            <w:tcBorders>
              <w:top w:val="single" w:sz="6" w:space="0" w:color="auto"/>
              <w:left w:val="single" w:sz="6" w:space="0" w:color="auto"/>
              <w:bottom w:val="single" w:sz="6" w:space="0" w:color="auto"/>
              <w:right w:val="single" w:sz="12" w:space="0" w:color="auto"/>
            </w:tcBorders>
            <w:shd w:val="clear" w:color="auto" w:fill="auto"/>
            <w:vAlign w:val="center"/>
          </w:tcPr>
          <w:p w14:paraId="24BA835A" w14:textId="07DB54C5" w:rsidR="00D800CC" w:rsidRPr="00D800CC" w:rsidRDefault="00D800CC" w:rsidP="009E0E31">
            <w:pPr>
              <w:autoSpaceDE w:val="0"/>
              <w:autoSpaceDN w:val="0"/>
              <w:adjustRightInd w:val="0"/>
              <w:rPr>
                <w:rFonts w:eastAsia="SimSun"/>
                <w:color w:val="000000"/>
                <w:sz w:val="20"/>
                <w:szCs w:val="20"/>
              </w:rPr>
            </w:pPr>
            <w:r w:rsidRPr="009E0E31">
              <w:rPr>
                <w:rFonts w:eastAsia="SimSun"/>
                <w:color w:val="000000"/>
                <w:sz w:val="20"/>
                <w:szCs w:val="20"/>
              </w:rPr>
              <w:t>Strengthening Montenegro’s Nationally Determined Contribution and Adaptation Activities Transparency Framework</w:t>
            </w:r>
          </w:p>
        </w:tc>
      </w:tr>
      <w:tr w:rsidR="00D800CC" w:rsidRPr="009E0E31" w14:paraId="32750006" w14:textId="77777777" w:rsidTr="009E0E31">
        <w:trPr>
          <w:trHeight w:val="262"/>
        </w:trPr>
        <w:tc>
          <w:tcPr>
            <w:tcW w:w="2280" w:type="dxa"/>
            <w:tcBorders>
              <w:top w:val="single" w:sz="6" w:space="0" w:color="auto"/>
              <w:left w:val="single" w:sz="12" w:space="0" w:color="auto"/>
              <w:bottom w:val="single" w:sz="6" w:space="0" w:color="auto"/>
              <w:right w:val="single" w:sz="6" w:space="0" w:color="auto"/>
            </w:tcBorders>
            <w:shd w:val="clear" w:color="auto" w:fill="FABF8F" w:themeFill="accent6" w:themeFillTint="99"/>
          </w:tcPr>
          <w:p w14:paraId="24BF6940" w14:textId="77777777" w:rsidR="00D800CC" w:rsidRPr="00D800CC" w:rsidRDefault="00D800CC" w:rsidP="009E0E31">
            <w:pPr>
              <w:autoSpaceDE w:val="0"/>
              <w:autoSpaceDN w:val="0"/>
              <w:adjustRightInd w:val="0"/>
              <w:rPr>
                <w:rFonts w:eastAsia="SimSun"/>
                <w:color w:val="000000"/>
                <w:sz w:val="20"/>
                <w:szCs w:val="20"/>
              </w:rPr>
            </w:pPr>
            <w:r w:rsidRPr="00D800CC">
              <w:rPr>
                <w:rFonts w:eastAsia="SimSun"/>
                <w:color w:val="000000"/>
                <w:sz w:val="20"/>
                <w:szCs w:val="20"/>
              </w:rPr>
              <w:t>GEF ID</w:t>
            </w:r>
          </w:p>
        </w:tc>
        <w:tc>
          <w:tcPr>
            <w:tcW w:w="2970" w:type="dxa"/>
            <w:tcBorders>
              <w:top w:val="single" w:sz="6" w:space="0" w:color="auto"/>
              <w:left w:val="single" w:sz="6" w:space="0" w:color="auto"/>
              <w:bottom w:val="single" w:sz="6" w:space="0" w:color="auto"/>
              <w:right w:val="nil"/>
            </w:tcBorders>
            <w:shd w:val="clear" w:color="auto" w:fill="auto"/>
            <w:vAlign w:val="center"/>
          </w:tcPr>
          <w:p w14:paraId="5E359557" w14:textId="2FDE8A47" w:rsidR="00D800CC" w:rsidRPr="00D800CC" w:rsidRDefault="00D800CC" w:rsidP="009E0E31">
            <w:pPr>
              <w:autoSpaceDE w:val="0"/>
              <w:autoSpaceDN w:val="0"/>
              <w:adjustRightInd w:val="0"/>
              <w:rPr>
                <w:rFonts w:eastAsia="SimSun"/>
                <w:color w:val="000000"/>
                <w:sz w:val="20"/>
                <w:szCs w:val="20"/>
              </w:rPr>
            </w:pPr>
            <w:r w:rsidRPr="009E0E31">
              <w:rPr>
                <w:rFonts w:eastAsia="SimSun"/>
                <w:color w:val="000000"/>
                <w:sz w:val="20"/>
                <w:szCs w:val="20"/>
              </w:rPr>
              <w:t>10021</w:t>
            </w:r>
          </w:p>
        </w:tc>
        <w:tc>
          <w:tcPr>
            <w:tcW w:w="4140" w:type="dxa"/>
            <w:gridSpan w:val="2"/>
            <w:tcBorders>
              <w:top w:val="single" w:sz="6" w:space="0" w:color="auto"/>
              <w:left w:val="nil"/>
              <w:bottom w:val="single" w:sz="6" w:space="0" w:color="auto"/>
              <w:right w:val="single" w:sz="12" w:space="0" w:color="auto"/>
            </w:tcBorders>
            <w:shd w:val="clear" w:color="auto" w:fill="auto"/>
          </w:tcPr>
          <w:p w14:paraId="48AF0352" w14:textId="77777777" w:rsidR="00D800CC" w:rsidRPr="00D800CC" w:rsidRDefault="00D800CC" w:rsidP="009E0E31">
            <w:pPr>
              <w:autoSpaceDE w:val="0"/>
              <w:autoSpaceDN w:val="0"/>
              <w:adjustRightInd w:val="0"/>
              <w:rPr>
                <w:rFonts w:eastAsia="SimSun"/>
                <w:color w:val="000000"/>
                <w:sz w:val="20"/>
                <w:szCs w:val="20"/>
              </w:rPr>
            </w:pPr>
          </w:p>
        </w:tc>
      </w:tr>
      <w:tr w:rsidR="00D800CC" w:rsidRPr="009E0E31" w14:paraId="67C276C8" w14:textId="77777777" w:rsidTr="009E0E31">
        <w:trPr>
          <w:trHeight w:val="262"/>
        </w:trPr>
        <w:tc>
          <w:tcPr>
            <w:tcW w:w="2280" w:type="dxa"/>
            <w:tcBorders>
              <w:top w:val="single" w:sz="6" w:space="0" w:color="auto"/>
              <w:left w:val="single" w:sz="12" w:space="0" w:color="auto"/>
              <w:bottom w:val="single" w:sz="6" w:space="0" w:color="auto"/>
              <w:right w:val="single" w:sz="6" w:space="0" w:color="auto"/>
            </w:tcBorders>
            <w:shd w:val="clear" w:color="auto" w:fill="FABF8F" w:themeFill="accent6" w:themeFillTint="99"/>
          </w:tcPr>
          <w:p w14:paraId="4D8EAEC9" w14:textId="77777777" w:rsidR="00D800CC" w:rsidRPr="00D800CC" w:rsidRDefault="00D800CC" w:rsidP="009E0E31">
            <w:pPr>
              <w:autoSpaceDE w:val="0"/>
              <w:autoSpaceDN w:val="0"/>
              <w:adjustRightInd w:val="0"/>
              <w:rPr>
                <w:rFonts w:eastAsia="SimSun"/>
                <w:color w:val="000000"/>
                <w:sz w:val="20"/>
                <w:szCs w:val="20"/>
              </w:rPr>
            </w:pPr>
            <w:r w:rsidRPr="00D800CC">
              <w:rPr>
                <w:rFonts w:eastAsia="SimSun"/>
                <w:color w:val="000000"/>
                <w:sz w:val="20"/>
                <w:szCs w:val="20"/>
              </w:rPr>
              <w:t xml:space="preserve">GEF Agency </w:t>
            </w:r>
          </w:p>
        </w:tc>
        <w:tc>
          <w:tcPr>
            <w:tcW w:w="2970" w:type="dxa"/>
            <w:tcBorders>
              <w:top w:val="single" w:sz="6" w:space="0" w:color="auto"/>
              <w:left w:val="single" w:sz="6" w:space="0" w:color="auto"/>
              <w:bottom w:val="single" w:sz="6" w:space="0" w:color="auto"/>
              <w:right w:val="nil"/>
            </w:tcBorders>
            <w:shd w:val="clear" w:color="auto" w:fill="auto"/>
            <w:vAlign w:val="center"/>
          </w:tcPr>
          <w:p w14:paraId="75D42F3B" w14:textId="076B9DFD" w:rsidR="00D800CC" w:rsidRPr="00D800CC" w:rsidRDefault="00D800CC" w:rsidP="009E0E31">
            <w:pPr>
              <w:autoSpaceDE w:val="0"/>
              <w:autoSpaceDN w:val="0"/>
              <w:adjustRightInd w:val="0"/>
              <w:rPr>
                <w:rFonts w:eastAsia="SimSun"/>
                <w:color w:val="000000"/>
                <w:sz w:val="20"/>
                <w:szCs w:val="20"/>
              </w:rPr>
            </w:pPr>
            <w:r w:rsidRPr="009E0E31">
              <w:rPr>
                <w:rFonts w:eastAsia="SimSun"/>
                <w:color w:val="000000"/>
                <w:sz w:val="20"/>
                <w:szCs w:val="20"/>
              </w:rPr>
              <w:t>UNDP</w:t>
            </w:r>
          </w:p>
        </w:tc>
        <w:tc>
          <w:tcPr>
            <w:tcW w:w="4140" w:type="dxa"/>
            <w:gridSpan w:val="2"/>
            <w:tcBorders>
              <w:top w:val="single" w:sz="6" w:space="0" w:color="auto"/>
              <w:left w:val="nil"/>
              <w:bottom w:val="single" w:sz="6" w:space="0" w:color="auto"/>
              <w:right w:val="single" w:sz="12" w:space="0" w:color="auto"/>
            </w:tcBorders>
            <w:shd w:val="clear" w:color="auto" w:fill="auto"/>
          </w:tcPr>
          <w:p w14:paraId="6824DEF2" w14:textId="77777777" w:rsidR="00D800CC" w:rsidRPr="00D800CC" w:rsidRDefault="00D800CC" w:rsidP="009E0E31">
            <w:pPr>
              <w:autoSpaceDE w:val="0"/>
              <w:autoSpaceDN w:val="0"/>
              <w:adjustRightInd w:val="0"/>
              <w:rPr>
                <w:rFonts w:eastAsia="SimSun"/>
                <w:color w:val="000000"/>
                <w:sz w:val="20"/>
                <w:szCs w:val="20"/>
              </w:rPr>
            </w:pPr>
          </w:p>
        </w:tc>
      </w:tr>
      <w:tr w:rsidR="00D800CC" w:rsidRPr="009E0E31" w14:paraId="736719ED" w14:textId="77777777" w:rsidTr="009E0E31">
        <w:trPr>
          <w:trHeight w:val="262"/>
        </w:trPr>
        <w:tc>
          <w:tcPr>
            <w:tcW w:w="2280" w:type="dxa"/>
            <w:tcBorders>
              <w:top w:val="single" w:sz="6" w:space="0" w:color="auto"/>
              <w:left w:val="single" w:sz="12" w:space="0" w:color="auto"/>
              <w:bottom w:val="single" w:sz="6" w:space="0" w:color="auto"/>
              <w:right w:val="single" w:sz="6" w:space="0" w:color="auto"/>
            </w:tcBorders>
            <w:shd w:val="clear" w:color="auto" w:fill="FABF8F" w:themeFill="accent6" w:themeFillTint="99"/>
          </w:tcPr>
          <w:p w14:paraId="2A53B30B" w14:textId="77777777" w:rsidR="00D800CC" w:rsidRPr="00D800CC" w:rsidRDefault="00D800CC" w:rsidP="009E0E31">
            <w:pPr>
              <w:autoSpaceDE w:val="0"/>
              <w:autoSpaceDN w:val="0"/>
              <w:adjustRightInd w:val="0"/>
              <w:rPr>
                <w:rFonts w:eastAsia="SimSun"/>
                <w:color w:val="000000"/>
                <w:sz w:val="20"/>
                <w:szCs w:val="20"/>
              </w:rPr>
            </w:pPr>
            <w:r w:rsidRPr="00D800CC">
              <w:rPr>
                <w:rFonts w:eastAsia="SimSun"/>
                <w:color w:val="000000"/>
                <w:sz w:val="20"/>
                <w:szCs w:val="20"/>
              </w:rPr>
              <w:t>Agency Project ID</w:t>
            </w:r>
          </w:p>
        </w:tc>
        <w:tc>
          <w:tcPr>
            <w:tcW w:w="2970" w:type="dxa"/>
            <w:tcBorders>
              <w:top w:val="single" w:sz="6" w:space="0" w:color="auto"/>
              <w:left w:val="single" w:sz="6" w:space="0" w:color="auto"/>
              <w:bottom w:val="single" w:sz="6" w:space="0" w:color="auto"/>
              <w:right w:val="nil"/>
            </w:tcBorders>
            <w:shd w:val="clear" w:color="auto" w:fill="auto"/>
            <w:vAlign w:val="center"/>
          </w:tcPr>
          <w:p w14:paraId="68088569" w14:textId="46989E5E" w:rsidR="00D800CC" w:rsidRPr="00D800CC" w:rsidRDefault="00D800CC" w:rsidP="009E0E31">
            <w:pPr>
              <w:autoSpaceDE w:val="0"/>
              <w:autoSpaceDN w:val="0"/>
              <w:adjustRightInd w:val="0"/>
              <w:rPr>
                <w:rFonts w:eastAsia="SimSun"/>
                <w:color w:val="000000"/>
                <w:sz w:val="20"/>
                <w:szCs w:val="20"/>
              </w:rPr>
            </w:pPr>
            <w:r w:rsidRPr="009E0E31">
              <w:rPr>
                <w:rFonts w:eastAsia="SimSun"/>
                <w:color w:val="000000"/>
                <w:sz w:val="20"/>
                <w:szCs w:val="20"/>
              </w:rPr>
              <w:t>6225</w:t>
            </w:r>
          </w:p>
        </w:tc>
        <w:tc>
          <w:tcPr>
            <w:tcW w:w="4140" w:type="dxa"/>
            <w:gridSpan w:val="2"/>
            <w:tcBorders>
              <w:top w:val="single" w:sz="6" w:space="0" w:color="auto"/>
              <w:left w:val="nil"/>
              <w:bottom w:val="single" w:sz="6" w:space="0" w:color="auto"/>
              <w:right w:val="single" w:sz="12" w:space="0" w:color="auto"/>
            </w:tcBorders>
            <w:shd w:val="clear" w:color="auto" w:fill="auto"/>
          </w:tcPr>
          <w:p w14:paraId="29F2F3DF" w14:textId="77777777" w:rsidR="00D800CC" w:rsidRPr="00D800CC" w:rsidRDefault="00D800CC" w:rsidP="009E0E31">
            <w:pPr>
              <w:autoSpaceDE w:val="0"/>
              <w:autoSpaceDN w:val="0"/>
              <w:adjustRightInd w:val="0"/>
              <w:rPr>
                <w:rFonts w:eastAsia="SimSun"/>
                <w:color w:val="000000"/>
                <w:sz w:val="20"/>
                <w:szCs w:val="20"/>
              </w:rPr>
            </w:pPr>
          </w:p>
        </w:tc>
      </w:tr>
      <w:tr w:rsidR="00D800CC" w:rsidRPr="009E0E31" w14:paraId="08AD12DB" w14:textId="77777777" w:rsidTr="009E0E31">
        <w:trPr>
          <w:trHeight w:val="262"/>
        </w:trPr>
        <w:tc>
          <w:tcPr>
            <w:tcW w:w="2280" w:type="dxa"/>
            <w:tcBorders>
              <w:top w:val="single" w:sz="6" w:space="0" w:color="auto"/>
              <w:left w:val="single" w:sz="12" w:space="0" w:color="auto"/>
              <w:bottom w:val="single" w:sz="6" w:space="0" w:color="auto"/>
              <w:right w:val="single" w:sz="6" w:space="0" w:color="auto"/>
            </w:tcBorders>
            <w:shd w:val="clear" w:color="auto" w:fill="FABF8F" w:themeFill="accent6" w:themeFillTint="99"/>
          </w:tcPr>
          <w:p w14:paraId="555A8166" w14:textId="77777777" w:rsidR="00D800CC" w:rsidRPr="00D800CC" w:rsidRDefault="00D800CC" w:rsidP="009E0E31">
            <w:pPr>
              <w:autoSpaceDE w:val="0"/>
              <w:autoSpaceDN w:val="0"/>
              <w:adjustRightInd w:val="0"/>
              <w:rPr>
                <w:rFonts w:eastAsia="SimSun"/>
                <w:color w:val="000000"/>
                <w:sz w:val="20"/>
                <w:szCs w:val="20"/>
              </w:rPr>
            </w:pPr>
            <w:r w:rsidRPr="00D800CC">
              <w:rPr>
                <w:rFonts w:eastAsia="SimSun"/>
                <w:color w:val="000000"/>
                <w:sz w:val="20"/>
                <w:szCs w:val="20"/>
              </w:rPr>
              <w:t>Country</w:t>
            </w:r>
          </w:p>
        </w:tc>
        <w:tc>
          <w:tcPr>
            <w:tcW w:w="2970" w:type="dxa"/>
            <w:tcBorders>
              <w:top w:val="single" w:sz="6" w:space="0" w:color="auto"/>
              <w:left w:val="single" w:sz="6" w:space="0" w:color="auto"/>
              <w:bottom w:val="single" w:sz="6" w:space="0" w:color="auto"/>
              <w:right w:val="nil"/>
            </w:tcBorders>
            <w:shd w:val="clear" w:color="auto" w:fill="auto"/>
            <w:vAlign w:val="center"/>
          </w:tcPr>
          <w:p w14:paraId="0C22F9E7" w14:textId="68006379" w:rsidR="00D800CC" w:rsidRPr="00D800CC" w:rsidRDefault="00D800CC" w:rsidP="009E0E31">
            <w:pPr>
              <w:autoSpaceDE w:val="0"/>
              <w:autoSpaceDN w:val="0"/>
              <w:adjustRightInd w:val="0"/>
              <w:rPr>
                <w:rFonts w:eastAsia="SimSun"/>
                <w:color w:val="000000"/>
                <w:sz w:val="20"/>
                <w:szCs w:val="20"/>
              </w:rPr>
            </w:pPr>
            <w:r w:rsidRPr="009E0E31">
              <w:rPr>
                <w:rFonts w:eastAsia="SimSun"/>
                <w:color w:val="000000"/>
                <w:sz w:val="20"/>
                <w:szCs w:val="20"/>
              </w:rPr>
              <w:t>Montenegro</w:t>
            </w:r>
          </w:p>
        </w:tc>
        <w:tc>
          <w:tcPr>
            <w:tcW w:w="4140" w:type="dxa"/>
            <w:gridSpan w:val="2"/>
            <w:tcBorders>
              <w:top w:val="single" w:sz="6" w:space="0" w:color="auto"/>
              <w:left w:val="nil"/>
              <w:bottom w:val="single" w:sz="6" w:space="0" w:color="auto"/>
              <w:right w:val="single" w:sz="12" w:space="0" w:color="auto"/>
            </w:tcBorders>
            <w:shd w:val="clear" w:color="auto" w:fill="auto"/>
          </w:tcPr>
          <w:p w14:paraId="34D9D036" w14:textId="77777777" w:rsidR="00D800CC" w:rsidRPr="00D800CC" w:rsidRDefault="00D800CC" w:rsidP="009E0E31">
            <w:pPr>
              <w:autoSpaceDE w:val="0"/>
              <w:autoSpaceDN w:val="0"/>
              <w:adjustRightInd w:val="0"/>
              <w:rPr>
                <w:rFonts w:eastAsia="SimSun"/>
                <w:color w:val="000000"/>
                <w:sz w:val="20"/>
                <w:szCs w:val="20"/>
              </w:rPr>
            </w:pPr>
          </w:p>
        </w:tc>
      </w:tr>
      <w:tr w:rsidR="00D800CC" w:rsidRPr="009E0E31" w14:paraId="2C8C1B9E" w14:textId="77777777" w:rsidTr="009E0E31">
        <w:trPr>
          <w:trHeight w:val="262"/>
        </w:trPr>
        <w:tc>
          <w:tcPr>
            <w:tcW w:w="2280" w:type="dxa"/>
            <w:tcBorders>
              <w:top w:val="single" w:sz="6" w:space="0" w:color="auto"/>
              <w:left w:val="single" w:sz="12" w:space="0" w:color="auto"/>
              <w:bottom w:val="single" w:sz="6" w:space="0" w:color="auto"/>
              <w:right w:val="single" w:sz="6" w:space="0" w:color="auto"/>
            </w:tcBorders>
            <w:shd w:val="clear" w:color="auto" w:fill="FABF8F" w:themeFill="accent6" w:themeFillTint="99"/>
          </w:tcPr>
          <w:p w14:paraId="72B90E22" w14:textId="77777777" w:rsidR="00D800CC" w:rsidRPr="00D800CC" w:rsidRDefault="00D800CC" w:rsidP="009E0E31">
            <w:pPr>
              <w:autoSpaceDE w:val="0"/>
              <w:autoSpaceDN w:val="0"/>
              <w:adjustRightInd w:val="0"/>
              <w:rPr>
                <w:rFonts w:eastAsia="SimSun"/>
                <w:color w:val="000000"/>
                <w:sz w:val="20"/>
                <w:szCs w:val="20"/>
              </w:rPr>
            </w:pPr>
            <w:r w:rsidRPr="00D800CC">
              <w:rPr>
                <w:rFonts w:eastAsia="SimSun"/>
                <w:color w:val="000000"/>
                <w:sz w:val="20"/>
                <w:szCs w:val="20"/>
              </w:rPr>
              <w:t>Region</w:t>
            </w:r>
          </w:p>
        </w:tc>
        <w:tc>
          <w:tcPr>
            <w:tcW w:w="2970" w:type="dxa"/>
            <w:tcBorders>
              <w:top w:val="single" w:sz="6" w:space="0" w:color="auto"/>
              <w:left w:val="single" w:sz="6" w:space="0" w:color="auto"/>
              <w:bottom w:val="single" w:sz="6" w:space="0" w:color="auto"/>
              <w:right w:val="nil"/>
            </w:tcBorders>
            <w:shd w:val="clear" w:color="auto" w:fill="auto"/>
            <w:vAlign w:val="center"/>
          </w:tcPr>
          <w:p w14:paraId="40601F7E" w14:textId="69F4D146" w:rsidR="00D800CC" w:rsidRPr="00D800CC" w:rsidRDefault="00D800CC" w:rsidP="009E0E31">
            <w:pPr>
              <w:autoSpaceDE w:val="0"/>
              <w:autoSpaceDN w:val="0"/>
              <w:adjustRightInd w:val="0"/>
              <w:rPr>
                <w:rFonts w:eastAsia="SimSun"/>
                <w:color w:val="000000"/>
                <w:sz w:val="20"/>
                <w:szCs w:val="20"/>
              </w:rPr>
            </w:pPr>
            <w:r w:rsidRPr="009E0E31">
              <w:rPr>
                <w:rFonts w:eastAsia="SimSun"/>
                <w:color w:val="000000"/>
                <w:sz w:val="20"/>
                <w:szCs w:val="20"/>
              </w:rPr>
              <w:t>RBEC</w:t>
            </w:r>
          </w:p>
        </w:tc>
        <w:tc>
          <w:tcPr>
            <w:tcW w:w="4140" w:type="dxa"/>
            <w:gridSpan w:val="2"/>
            <w:tcBorders>
              <w:top w:val="single" w:sz="6" w:space="0" w:color="auto"/>
              <w:left w:val="nil"/>
              <w:bottom w:val="single" w:sz="6" w:space="0" w:color="auto"/>
              <w:right w:val="single" w:sz="12" w:space="0" w:color="auto"/>
            </w:tcBorders>
            <w:shd w:val="clear" w:color="auto" w:fill="auto"/>
          </w:tcPr>
          <w:p w14:paraId="42A50941" w14:textId="77777777" w:rsidR="00D800CC" w:rsidRPr="00D800CC" w:rsidRDefault="00D800CC" w:rsidP="009E0E31">
            <w:pPr>
              <w:autoSpaceDE w:val="0"/>
              <w:autoSpaceDN w:val="0"/>
              <w:adjustRightInd w:val="0"/>
              <w:rPr>
                <w:rFonts w:eastAsia="SimSun"/>
                <w:color w:val="000000"/>
                <w:sz w:val="20"/>
                <w:szCs w:val="20"/>
              </w:rPr>
            </w:pPr>
          </w:p>
        </w:tc>
      </w:tr>
      <w:tr w:rsidR="00D800CC" w:rsidRPr="009E0E31" w14:paraId="523D6E5D" w14:textId="77777777" w:rsidTr="009E0E31">
        <w:trPr>
          <w:trHeight w:val="262"/>
        </w:trPr>
        <w:tc>
          <w:tcPr>
            <w:tcW w:w="2280" w:type="dxa"/>
            <w:tcBorders>
              <w:top w:val="single" w:sz="6" w:space="0" w:color="auto"/>
              <w:left w:val="single" w:sz="12" w:space="0" w:color="auto"/>
              <w:bottom w:val="single" w:sz="6" w:space="0" w:color="auto"/>
              <w:right w:val="single" w:sz="6" w:space="0" w:color="auto"/>
            </w:tcBorders>
            <w:shd w:val="clear" w:color="auto" w:fill="FABF8F" w:themeFill="accent6" w:themeFillTint="99"/>
          </w:tcPr>
          <w:p w14:paraId="160C5976" w14:textId="77777777" w:rsidR="00D800CC" w:rsidRPr="00D800CC" w:rsidRDefault="00D800CC" w:rsidP="009E0E31">
            <w:pPr>
              <w:autoSpaceDE w:val="0"/>
              <w:autoSpaceDN w:val="0"/>
              <w:adjustRightInd w:val="0"/>
              <w:rPr>
                <w:rFonts w:eastAsia="SimSun"/>
                <w:color w:val="000000"/>
                <w:sz w:val="20"/>
                <w:szCs w:val="20"/>
              </w:rPr>
            </w:pPr>
            <w:r w:rsidRPr="00D800CC">
              <w:rPr>
                <w:rFonts w:eastAsia="SimSun"/>
                <w:color w:val="000000"/>
                <w:sz w:val="20"/>
                <w:szCs w:val="20"/>
              </w:rPr>
              <w:t>Date of Council/CEO Approval</w:t>
            </w:r>
          </w:p>
        </w:tc>
        <w:tc>
          <w:tcPr>
            <w:tcW w:w="2970" w:type="dxa"/>
            <w:tcBorders>
              <w:top w:val="single" w:sz="6" w:space="0" w:color="auto"/>
              <w:left w:val="single" w:sz="6" w:space="0" w:color="auto"/>
              <w:bottom w:val="single" w:sz="6" w:space="0" w:color="auto"/>
              <w:right w:val="nil"/>
            </w:tcBorders>
            <w:shd w:val="clear" w:color="auto" w:fill="auto"/>
            <w:vAlign w:val="center"/>
          </w:tcPr>
          <w:p w14:paraId="72D0CE45" w14:textId="044FC570" w:rsidR="00D800CC" w:rsidRPr="00D800CC" w:rsidRDefault="00D800CC" w:rsidP="009E0E31">
            <w:pPr>
              <w:autoSpaceDE w:val="0"/>
              <w:autoSpaceDN w:val="0"/>
              <w:adjustRightInd w:val="0"/>
              <w:rPr>
                <w:rFonts w:eastAsia="SimSun"/>
                <w:color w:val="000000"/>
                <w:sz w:val="20"/>
                <w:szCs w:val="20"/>
              </w:rPr>
            </w:pPr>
            <w:r w:rsidRPr="009E0E31">
              <w:rPr>
                <w:rFonts w:eastAsia="SimSun"/>
                <w:color w:val="000000"/>
                <w:sz w:val="20"/>
                <w:szCs w:val="20"/>
              </w:rPr>
              <w:t>18 May 2018</w:t>
            </w:r>
          </w:p>
        </w:tc>
        <w:tc>
          <w:tcPr>
            <w:tcW w:w="4140" w:type="dxa"/>
            <w:gridSpan w:val="2"/>
            <w:tcBorders>
              <w:top w:val="single" w:sz="6" w:space="0" w:color="auto"/>
              <w:left w:val="nil"/>
              <w:bottom w:val="single" w:sz="6" w:space="0" w:color="auto"/>
              <w:right w:val="single" w:sz="12" w:space="0" w:color="auto"/>
            </w:tcBorders>
            <w:shd w:val="clear" w:color="auto" w:fill="auto"/>
          </w:tcPr>
          <w:p w14:paraId="4F861511" w14:textId="77777777" w:rsidR="00D800CC" w:rsidRPr="00D800CC" w:rsidRDefault="00D800CC" w:rsidP="009E0E31">
            <w:pPr>
              <w:autoSpaceDE w:val="0"/>
              <w:autoSpaceDN w:val="0"/>
              <w:adjustRightInd w:val="0"/>
              <w:rPr>
                <w:rFonts w:eastAsia="SimSun"/>
                <w:color w:val="000000"/>
                <w:sz w:val="20"/>
                <w:szCs w:val="20"/>
              </w:rPr>
            </w:pPr>
          </w:p>
        </w:tc>
      </w:tr>
      <w:tr w:rsidR="00D800CC" w:rsidRPr="009E0E31" w14:paraId="42A5E0D9" w14:textId="77777777" w:rsidTr="009E0E31">
        <w:trPr>
          <w:trHeight w:val="262"/>
        </w:trPr>
        <w:tc>
          <w:tcPr>
            <w:tcW w:w="2280" w:type="dxa"/>
            <w:tcBorders>
              <w:top w:val="single" w:sz="6" w:space="0" w:color="auto"/>
              <w:left w:val="single" w:sz="12" w:space="0" w:color="auto"/>
              <w:bottom w:val="single" w:sz="6" w:space="0" w:color="auto"/>
              <w:right w:val="single" w:sz="6" w:space="0" w:color="auto"/>
            </w:tcBorders>
            <w:shd w:val="clear" w:color="auto" w:fill="FABF8F" w:themeFill="accent6" w:themeFillTint="99"/>
          </w:tcPr>
          <w:p w14:paraId="19BFD475" w14:textId="77777777" w:rsidR="00D800CC" w:rsidRPr="00D800CC" w:rsidRDefault="00D800CC" w:rsidP="009E0E31">
            <w:pPr>
              <w:autoSpaceDE w:val="0"/>
              <w:autoSpaceDN w:val="0"/>
              <w:adjustRightInd w:val="0"/>
              <w:rPr>
                <w:rFonts w:eastAsia="SimSun"/>
                <w:color w:val="000000"/>
                <w:sz w:val="20"/>
                <w:szCs w:val="20"/>
              </w:rPr>
            </w:pPr>
            <w:r w:rsidRPr="00D800CC">
              <w:rPr>
                <w:rFonts w:eastAsia="SimSun"/>
                <w:color w:val="000000"/>
                <w:sz w:val="20"/>
                <w:szCs w:val="20"/>
              </w:rPr>
              <w:t>GEF Grant (US$)</w:t>
            </w:r>
          </w:p>
        </w:tc>
        <w:tc>
          <w:tcPr>
            <w:tcW w:w="2970" w:type="dxa"/>
            <w:tcBorders>
              <w:top w:val="single" w:sz="6" w:space="0" w:color="auto"/>
              <w:left w:val="single" w:sz="6" w:space="0" w:color="auto"/>
              <w:bottom w:val="single" w:sz="6" w:space="0" w:color="auto"/>
              <w:right w:val="nil"/>
            </w:tcBorders>
            <w:shd w:val="clear" w:color="auto" w:fill="auto"/>
            <w:vAlign w:val="center"/>
          </w:tcPr>
          <w:p w14:paraId="6F464AD7" w14:textId="18046D45" w:rsidR="00D800CC" w:rsidRPr="00D800CC" w:rsidRDefault="00D800CC" w:rsidP="009E0E31">
            <w:pPr>
              <w:autoSpaceDE w:val="0"/>
              <w:autoSpaceDN w:val="0"/>
              <w:adjustRightInd w:val="0"/>
              <w:rPr>
                <w:rFonts w:eastAsia="SimSun"/>
                <w:color w:val="000000"/>
                <w:sz w:val="20"/>
                <w:szCs w:val="20"/>
              </w:rPr>
            </w:pPr>
            <w:r w:rsidRPr="009E0E31">
              <w:rPr>
                <w:rFonts w:eastAsia="SimSun"/>
                <w:color w:val="000000"/>
                <w:sz w:val="20"/>
                <w:szCs w:val="20"/>
              </w:rPr>
              <w:t>1,100,000</w:t>
            </w:r>
          </w:p>
        </w:tc>
        <w:tc>
          <w:tcPr>
            <w:tcW w:w="4140" w:type="dxa"/>
            <w:gridSpan w:val="2"/>
            <w:tcBorders>
              <w:top w:val="single" w:sz="6" w:space="0" w:color="auto"/>
              <w:left w:val="nil"/>
              <w:bottom w:val="single" w:sz="6" w:space="0" w:color="auto"/>
              <w:right w:val="single" w:sz="12" w:space="0" w:color="auto"/>
            </w:tcBorders>
            <w:shd w:val="clear" w:color="auto" w:fill="auto"/>
          </w:tcPr>
          <w:p w14:paraId="76B21F1A" w14:textId="77777777" w:rsidR="00D800CC" w:rsidRPr="00D800CC" w:rsidRDefault="00D800CC" w:rsidP="009E0E31">
            <w:pPr>
              <w:autoSpaceDE w:val="0"/>
              <w:autoSpaceDN w:val="0"/>
              <w:adjustRightInd w:val="0"/>
              <w:rPr>
                <w:rFonts w:eastAsia="SimSun"/>
                <w:color w:val="000000"/>
                <w:sz w:val="20"/>
                <w:szCs w:val="20"/>
              </w:rPr>
            </w:pPr>
          </w:p>
        </w:tc>
      </w:tr>
      <w:tr w:rsidR="00D800CC" w:rsidRPr="009E0E31" w14:paraId="50D75EEA" w14:textId="77777777" w:rsidTr="009E0E31">
        <w:trPr>
          <w:trHeight w:val="262"/>
        </w:trPr>
        <w:tc>
          <w:tcPr>
            <w:tcW w:w="2280" w:type="dxa"/>
            <w:tcBorders>
              <w:top w:val="single" w:sz="6" w:space="0" w:color="auto"/>
              <w:left w:val="single" w:sz="12" w:space="0" w:color="auto"/>
              <w:bottom w:val="single" w:sz="6" w:space="0" w:color="auto"/>
              <w:right w:val="single" w:sz="6" w:space="0" w:color="auto"/>
            </w:tcBorders>
            <w:shd w:val="clear" w:color="auto" w:fill="FABF8F" w:themeFill="accent6" w:themeFillTint="99"/>
          </w:tcPr>
          <w:p w14:paraId="70AFCDE1" w14:textId="77777777" w:rsidR="00D800CC" w:rsidRPr="00D800CC" w:rsidRDefault="00D800CC" w:rsidP="009E0E31">
            <w:pPr>
              <w:autoSpaceDE w:val="0"/>
              <w:autoSpaceDN w:val="0"/>
              <w:adjustRightInd w:val="0"/>
              <w:rPr>
                <w:rFonts w:eastAsia="SimSun"/>
                <w:color w:val="000000"/>
                <w:sz w:val="20"/>
                <w:szCs w:val="20"/>
              </w:rPr>
            </w:pPr>
            <w:r w:rsidRPr="00D800CC">
              <w:rPr>
                <w:rFonts w:eastAsia="SimSun"/>
                <w:color w:val="000000"/>
                <w:sz w:val="20"/>
                <w:szCs w:val="20"/>
              </w:rPr>
              <w:t>Date of submission of the tracking tool</w:t>
            </w:r>
          </w:p>
        </w:tc>
        <w:tc>
          <w:tcPr>
            <w:tcW w:w="2970" w:type="dxa"/>
            <w:tcBorders>
              <w:top w:val="single" w:sz="6" w:space="0" w:color="auto"/>
              <w:left w:val="single" w:sz="6" w:space="0" w:color="auto"/>
              <w:bottom w:val="single" w:sz="6" w:space="0" w:color="auto"/>
              <w:right w:val="nil"/>
            </w:tcBorders>
            <w:shd w:val="clear" w:color="auto" w:fill="auto"/>
            <w:vAlign w:val="center"/>
          </w:tcPr>
          <w:p w14:paraId="237A23E8" w14:textId="033AFBAF" w:rsidR="00D800CC" w:rsidRPr="00D800CC" w:rsidRDefault="00D800CC" w:rsidP="009E0E31">
            <w:pPr>
              <w:autoSpaceDE w:val="0"/>
              <w:autoSpaceDN w:val="0"/>
              <w:adjustRightInd w:val="0"/>
              <w:rPr>
                <w:rFonts w:eastAsia="SimSun"/>
                <w:color w:val="000000"/>
                <w:sz w:val="20"/>
                <w:szCs w:val="20"/>
              </w:rPr>
            </w:pPr>
            <w:r w:rsidRPr="009E0E31">
              <w:rPr>
                <w:rFonts w:eastAsia="SimSun"/>
                <w:color w:val="000000"/>
                <w:sz w:val="20"/>
                <w:szCs w:val="20"/>
              </w:rPr>
              <w:t>April 5, 2019</w:t>
            </w:r>
          </w:p>
        </w:tc>
        <w:tc>
          <w:tcPr>
            <w:tcW w:w="4140" w:type="dxa"/>
            <w:gridSpan w:val="2"/>
            <w:tcBorders>
              <w:top w:val="single" w:sz="6" w:space="0" w:color="auto"/>
              <w:left w:val="nil"/>
              <w:bottom w:val="single" w:sz="6" w:space="0" w:color="auto"/>
              <w:right w:val="single" w:sz="12" w:space="0" w:color="auto"/>
            </w:tcBorders>
            <w:shd w:val="clear" w:color="auto" w:fill="auto"/>
          </w:tcPr>
          <w:p w14:paraId="1FC035CD" w14:textId="77777777" w:rsidR="00D800CC" w:rsidRPr="00D800CC" w:rsidRDefault="00D800CC" w:rsidP="009E0E31">
            <w:pPr>
              <w:autoSpaceDE w:val="0"/>
              <w:autoSpaceDN w:val="0"/>
              <w:adjustRightInd w:val="0"/>
              <w:rPr>
                <w:rFonts w:eastAsia="SimSun"/>
                <w:color w:val="000000"/>
                <w:sz w:val="20"/>
                <w:szCs w:val="20"/>
              </w:rPr>
            </w:pPr>
          </w:p>
        </w:tc>
      </w:tr>
      <w:tr w:rsidR="00D800CC" w:rsidRPr="009E0E31" w14:paraId="3429C9FC" w14:textId="77777777" w:rsidTr="009E0E31">
        <w:trPr>
          <w:trHeight w:val="801"/>
        </w:trPr>
        <w:tc>
          <w:tcPr>
            <w:tcW w:w="8040" w:type="dxa"/>
            <w:gridSpan w:val="3"/>
            <w:tcBorders>
              <w:top w:val="single" w:sz="6" w:space="0" w:color="auto"/>
              <w:left w:val="single" w:sz="12" w:space="0" w:color="auto"/>
              <w:bottom w:val="single" w:sz="12" w:space="0" w:color="auto"/>
              <w:right w:val="single" w:sz="2" w:space="0" w:color="auto"/>
            </w:tcBorders>
            <w:shd w:val="clear" w:color="auto" w:fill="FABF8F" w:themeFill="accent6" w:themeFillTint="99"/>
          </w:tcPr>
          <w:p w14:paraId="4FE008D2" w14:textId="77777777" w:rsidR="00D800CC" w:rsidRPr="009E0E31" w:rsidRDefault="00D800CC" w:rsidP="009E0E31">
            <w:pPr>
              <w:autoSpaceDE w:val="0"/>
              <w:autoSpaceDN w:val="0"/>
              <w:adjustRightInd w:val="0"/>
              <w:rPr>
                <w:rFonts w:eastAsia="SimSun"/>
                <w:color w:val="000000"/>
                <w:sz w:val="20"/>
                <w:szCs w:val="20"/>
              </w:rPr>
            </w:pPr>
            <w:r w:rsidRPr="00D800CC">
              <w:rPr>
                <w:rFonts w:eastAsia="SimSun"/>
                <w:color w:val="000000"/>
                <w:sz w:val="20"/>
                <w:szCs w:val="20"/>
              </w:rPr>
              <w:t>Is the project consistent with the priorities identified in National Communications, Technology Needs Assessment, or other Enabling Activities (such as Technology Action Plans, Nationally Appropriate Mitigation Actions (NAMA) under the UNFCCC?</w:t>
            </w:r>
          </w:p>
        </w:tc>
        <w:tc>
          <w:tcPr>
            <w:tcW w:w="1350" w:type="dxa"/>
            <w:tcBorders>
              <w:top w:val="single" w:sz="6" w:space="0" w:color="auto"/>
              <w:left w:val="single" w:sz="2" w:space="0" w:color="auto"/>
              <w:bottom w:val="single" w:sz="12" w:space="0" w:color="auto"/>
              <w:right w:val="single" w:sz="12" w:space="0" w:color="auto"/>
            </w:tcBorders>
            <w:shd w:val="solid" w:color="FFFFFF" w:fill="auto"/>
          </w:tcPr>
          <w:p w14:paraId="71612872" w14:textId="506746D8" w:rsidR="00D800CC" w:rsidRPr="00D800CC" w:rsidRDefault="00D800CC" w:rsidP="004B1C66">
            <w:pPr>
              <w:autoSpaceDE w:val="0"/>
              <w:autoSpaceDN w:val="0"/>
              <w:adjustRightInd w:val="0"/>
              <w:jc w:val="center"/>
              <w:rPr>
                <w:rFonts w:eastAsia="SimSun"/>
                <w:color w:val="000000"/>
                <w:sz w:val="20"/>
                <w:szCs w:val="20"/>
              </w:rPr>
            </w:pPr>
            <w:r w:rsidRPr="009E0E31">
              <w:rPr>
                <w:rFonts w:eastAsia="SimSun"/>
                <w:color w:val="000000"/>
                <w:sz w:val="20"/>
                <w:szCs w:val="20"/>
              </w:rPr>
              <w:t>Yes (1)</w:t>
            </w:r>
          </w:p>
        </w:tc>
      </w:tr>
    </w:tbl>
    <w:p w14:paraId="7D88C3BE" w14:textId="77777777" w:rsidR="00D800CC" w:rsidRPr="006B15AA" w:rsidRDefault="00D800CC">
      <w:pPr>
        <w:rPr>
          <w:szCs w:val="22"/>
        </w:rPr>
      </w:pPr>
    </w:p>
    <w:p w14:paraId="71D25DDF" w14:textId="57A462BA" w:rsidR="00DB2D99" w:rsidRPr="00DB2D99" w:rsidRDefault="00DB2D99">
      <w:pPr>
        <w:rPr>
          <w:b/>
          <w:szCs w:val="22"/>
        </w:rPr>
      </w:pPr>
      <w:r w:rsidRPr="00DB2D99">
        <w:rPr>
          <w:b/>
          <w:szCs w:val="22"/>
        </w:rPr>
        <w:t>Section B</w:t>
      </w:r>
      <w:r w:rsidR="00A74466">
        <w:rPr>
          <w:b/>
          <w:szCs w:val="22"/>
        </w:rPr>
        <w:t xml:space="preserve">.  </w:t>
      </w:r>
      <w:r w:rsidRPr="00DB2D99">
        <w:rPr>
          <w:b/>
          <w:szCs w:val="22"/>
        </w:rPr>
        <w:t>Quantitative Outcome Indicators</w:t>
      </w:r>
      <w:r w:rsidR="004B1C66">
        <w:rPr>
          <w:b/>
          <w:szCs w:val="22"/>
        </w:rPr>
        <w:t>:  Target at CEO Endorsement</w:t>
      </w:r>
    </w:p>
    <w:tbl>
      <w:tblPr>
        <w:tblW w:w="9390" w:type="dxa"/>
        <w:tblInd w:w="78" w:type="dxa"/>
        <w:tblLayout w:type="fixed"/>
        <w:tblLook w:val="0000" w:firstRow="0" w:lastRow="0" w:firstColumn="0" w:lastColumn="0" w:noHBand="0" w:noVBand="0"/>
      </w:tblPr>
      <w:tblGrid>
        <w:gridCol w:w="3720"/>
        <w:gridCol w:w="1710"/>
        <w:gridCol w:w="3960"/>
      </w:tblGrid>
      <w:tr w:rsidR="009E0E31" w:rsidRPr="009E0E31" w14:paraId="34D785B6" w14:textId="77777777" w:rsidTr="00444004">
        <w:trPr>
          <w:trHeight w:val="786"/>
        </w:trPr>
        <w:tc>
          <w:tcPr>
            <w:tcW w:w="5430" w:type="dxa"/>
            <w:gridSpan w:val="2"/>
            <w:tcBorders>
              <w:top w:val="single" w:sz="12" w:space="0" w:color="auto"/>
              <w:left w:val="single" w:sz="12" w:space="0" w:color="auto"/>
              <w:bottom w:val="single" w:sz="6" w:space="0" w:color="auto"/>
              <w:right w:val="single" w:sz="6" w:space="0" w:color="auto"/>
            </w:tcBorders>
            <w:shd w:val="solid" w:color="FFCC00" w:fill="auto"/>
          </w:tcPr>
          <w:p w14:paraId="0E57EB12" w14:textId="7B38C24E" w:rsidR="009E0E31" w:rsidRPr="00DB2D99" w:rsidRDefault="009E0E31" w:rsidP="00DB2D99">
            <w:pPr>
              <w:autoSpaceDE w:val="0"/>
              <w:autoSpaceDN w:val="0"/>
              <w:adjustRightInd w:val="0"/>
              <w:rPr>
                <w:rFonts w:eastAsia="SimSun"/>
                <w:b/>
                <w:bCs/>
                <w:color w:val="000000"/>
                <w:sz w:val="20"/>
                <w:szCs w:val="20"/>
              </w:rPr>
            </w:pPr>
            <w:r w:rsidRPr="00DB2D99">
              <w:rPr>
                <w:rFonts w:eastAsia="SimSun"/>
                <w:b/>
                <w:bCs/>
                <w:color w:val="000000"/>
                <w:sz w:val="20"/>
                <w:szCs w:val="20"/>
              </w:rPr>
              <w:t xml:space="preserve">Indicator 1: Total Lifetime </w:t>
            </w:r>
            <w:proofErr w:type="gramStart"/>
            <w:r w:rsidRPr="00DB2D99">
              <w:rPr>
                <w:rFonts w:eastAsia="SimSun"/>
                <w:b/>
                <w:bCs/>
                <w:color w:val="000000"/>
                <w:sz w:val="20"/>
                <w:szCs w:val="20"/>
              </w:rPr>
              <w:t>Direct  and</w:t>
            </w:r>
            <w:proofErr w:type="gramEnd"/>
            <w:r w:rsidRPr="00DB2D99">
              <w:rPr>
                <w:rFonts w:eastAsia="SimSun"/>
                <w:b/>
                <w:bCs/>
                <w:color w:val="000000"/>
                <w:sz w:val="20"/>
                <w:szCs w:val="20"/>
              </w:rPr>
              <w:t xml:space="preserve"> Indirect GHG Emissions Avoided (Tons CO</w:t>
            </w:r>
            <w:r w:rsidRPr="00DB2D99">
              <w:rPr>
                <w:rFonts w:eastAsia="SimSun"/>
                <w:b/>
                <w:bCs/>
                <w:color w:val="000000"/>
                <w:sz w:val="20"/>
                <w:szCs w:val="20"/>
                <w:vertAlign w:val="subscript"/>
              </w:rPr>
              <w:t>2</w:t>
            </w:r>
            <w:r w:rsidRPr="009E0E31">
              <w:rPr>
                <w:rFonts w:eastAsia="SimSun"/>
                <w:b/>
                <w:bCs/>
                <w:color w:val="000000"/>
                <w:sz w:val="20"/>
                <w:szCs w:val="20"/>
                <w:vertAlign w:val="subscript"/>
              </w:rPr>
              <w:t xml:space="preserve"> </w:t>
            </w:r>
            <w:r w:rsidRPr="00DB2D99">
              <w:rPr>
                <w:rFonts w:eastAsia="SimSun"/>
                <w:b/>
                <w:bCs/>
                <w:color w:val="000000"/>
                <w:sz w:val="20"/>
                <w:szCs w:val="20"/>
              </w:rPr>
              <w:t xml:space="preserve">eq)   </w:t>
            </w:r>
          </w:p>
        </w:tc>
        <w:tc>
          <w:tcPr>
            <w:tcW w:w="3960" w:type="dxa"/>
            <w:tcBorders>
              <w:top w:val="single" w:sz="12" w:space="0" w:color="auto"/>
              <w:left w:val="single" w:sz="6" w:space="0" w:color="auto"/>
              <w:bottom w:val="single" w:sz="6" w:space="0" w:color="auto"/>
              <w:right w:val="single" w:sz="12" w:space="0" w:color="auto"/>
            </w:tcBorders>
            <w:shd w:val="solid" w:color="FFCC00" w:fill="auto"/>
          </w:tcPr>
          <w:p w14:paraId="7BA2EFD4" w14:textId="280FA8BF" w:rsidR="009E0E31" w:rsidRPr="00DB2D99" w:rsidRDefault="009E0E31" w:rsidP="00DB2D99">
            <w:pPr>
              <w:autoSpaceDE w:val="0"/>
              <w:autoSpaceDN w:val="0"/>
              <w:adjustRightInd w:val="0"/>
              <w:rPr>
                <w:rFonts w:eastAsia="SimSun"/>
                <w:b/>
                <w:bCs/>
                <w:color w:val="000000"/>
                <w:sz w:val="20"/>
                <w:szCs w:val="20"/>
              </w:rPr>
            </w:pPr>
            <w:r w:rsidRPr="009E0E31">
              <w:rPr>
                <w:rFonts w:eastAsia="SimSun"/>
                <w:b/>
                <w:bCs/>
                <w:color w:val="000000"/>
                <w:sz w:val="20"/>
                <w:szCs w:val="20"/>
              </w:rPr>
              <w:t>I</w:t>
            </w:r>
            <w:r w:rsidRPr="00DB2D99">
              <w:rPr>
                <w:rFonts w:eastAsia="SimSun"/>
                <w:b/>
                <w:bCs/>
                <w:color w:val="000000"/>
                <w:sz w:val="20"/>
                <w:szCs w:val="20"/>
              </w:rPr>
              <w:t>dentify Sectors, Sources and</w:t>
            </w:r>
            <w:r w:rsidRPr="009E0E31">
              <w:rPr>
                <w:rFonts w:eastAsia="SimSun"/>
                <w:b/>
                <w:bCs/>
                <w:color w:val="000000"/>
                <w:sz w:val="20"/>
                <w:szCs w:val="20"/>
              </w:rPr>
              <w:t xml:space="preserve"> </w:t>
            </w:r>
            <w:r w:rsidRPr="00DB2D99">
              <w:rPr>
                <w:rFonts w:eastAsia="SimSun"/>
                <w:b/>
                <w:bCs/>
                <w:color w:val="000000"/>
                <w:sz w:val="20"/>
                <w:szCs w:val="20"/>
              </w:rPr>
              <w:t>Technologies</w:t>
            </w:r>
            <w:r w:rsidR="00A74466">
              <w:rPr>
                <w:rFonts w:eastAsia="SimSun"/>
                <w:b/>
                <w:bCs/>
                <w:color w:val="000000"/>
                <w:sz w:val="20"/>
                <w:szCs w:val="20"/>
              </w:rPr>
              <w:t xml:space="preserve">.  </w:t>
            </w:r>
            <w:r w:rsidRPr="00DB2D99">
              <w:rPr>
                <w:rFonts w:eastAsia="SimSun"/>
                <w:b/>
                <w:bCs/>
                <w:color w:val="000000"/>
                <w:sz w:val="20"/>
                <w:szCs w:val="20"/>
              </w:rPr>
              <w:t>Provide disaggregated information if possible</w:t>
            </w:r>
            <w:r w:rsidR="00A74466">
              <w:rPr>
                <w:rFonts w:eastAsia="SimSun"/>
                <w:b/>
                <w:bCs/>
                <w:color w:val="000000"/>
                <w:sz w:val="20"/>
                <w:szCs w:val="20"/>
              </w:rPr>
              <w:t xml:space="preserve">.  </w:t>
            </w:r>
            <w:r w:rsidRPr="00DB2D99">
              <w:rPr>
                <w:rFonts w:eastAsia="SimSun"/>
                <w:b/>
                <w:bCs/>
                <w:color w:val="000000"/>
                <w:sz w:val="20"/>
                <w:szCs w:val="20"/>
              </w:rPr>
              <w:t>see Special Notes above</w:t>
            </w:r>
          </w:p>
        </w:tc>
      </w:tr>
      <w:tr w:rsidR="009E0E31" w:rsidRPr="00DB2D99" w14:paraId="702272F4" w14:textId="77777777" w:rsidTr="00444004">
        <w:trPr>
          <w:trHeight w:val="262"/>
        </w:trPr>
        <w:tc>
          <w:tcPr>
            <w:tcW w:w="3720" w:type="dxa"/>
            <w:tcBorders>
              <w:top w:val="single" w:sz="6" w:space="0" w:color="auto"/>
              <w:left w:val="single" w:sz="12" w:space="0" w:color="auto"/>
              <w:bottom w:val="single" w:sz="6" w:space="0" w:color="auto"/>
              <w:right w:val="single" w:sz="6" w:space="0" w:color="auto"/>
            </w:tcBorders>
            <w:vAlign w:val="center"/>
          </w:tcPr>
          <w:p w14:paraId="4B316DF5" w14:textId="77777777" w:rsidR="009E0E31" w:rsidRPr="00DB2D99" w:rsidRDefault="009E0E31" w:rsidP="009E0E31">
            <w:pPr>
              <w:autoSpaceDE w:val="0"/>
              <w:autoSpaceDN w:val="0"/>
              <w:adjustRightInd w:val="0"/>
              <w:rPr>
                <w:rFonts w:eastAsia="SimSun"/>
                <w:color w:val="000000"/>
                <w:sz w:val="20"/>
                <w:szCs w:val="20"/>
              </w:rPr>
            </w:pPr>
            <w:r w:rsidRPr="00DB2D99">
              <w:rPr>
                <w:rFonts w:eastAsia="SimSun"/>
                <w:color w:val="000000"/>
                <w:sz w:val="20"/>
                <w:szCs w:val="20"/>
              </w:rPr>
              <w:t>Lifetime direct GHG emissions avoided</w:t>
            </w:r>
          </w:p>
        </w:tc>
        <w:tc>
          <w:tcPr>
            <w:tcW w:w="1710" w:type="dxa"/>
            <w:tcBorders>
              <w:top w:val="single" w:sz="6" w:space="0" w:color="auto"/>
              <w:left w:val="single" w:sz="6" w:space="0" w:color="auto"/>
              <w:bottom w:val="single" w:sz="6" w:space="0" w:color="auto"/>
              <w:right w:val="single" w:sz="6" w:space="0" w:color="auto"/>
            </w:tcBorders>
            <w:shd w:val="solid" w:color="FFCC99" w:fill="FFFFFF"/>
          </w:tcPr>
          <w:p w14:paraId="42543DD9" w14:textId="6D65F703" w:rsidR="009E0E31" w:rsidRPr="00DB2D99" w:rsidRDefault="009E0E31" w:rsidP="00DB2D99">
            <w:pPr>
              <w:autoSpaceDE w:val="0"/>
              <w:autoSpaceDN w:val="0"/>
              <w:adjustRightInd w:val="0"/>
              <w:jc w:val="center"/>
              <w:rPr>
                <w:rFonts w:eastAsia="SimSun"/>
                <w:color w:val="000000"/>
                <w:sz w:val="20"/>
                <w:szCs w:val="20"/>
              </w:rPr>
            </w:pPr>
            <w:r w:rsidRPr="009E0E31">
              <w:rPr>
                <w:rFonts w:eastAsia="SimSun"/>
                <w:color w:val="000000"/>
                <w:sz w:val="20"/>
                <w:szCs w:val="20"/>
              </w:rPr>
              <w:t>N/A</w:t>
            </w:r>
          </w:p>
        </w:tc>
        <w:tc>
          <w:tcPr>
            <w:tcW w:w="3960" w:type="dxa"/>
            <w:tcBorders>
              <w:top w:val="single" w:sz="6" w:space="0" w:color="auto"/>
              <w:left w:val="single" w:sz="6" w:space="0" w:color="auto"/>
              <w:bottom w:val="single" w:sz="6" w:space="0" w:color="auto"/>
              <w:right w:val="single" w:sz="12" w:space="0" w:color="auto"/>
            </w:tcBorders>
          </w:tcPr>
          <w:p w14:paraId="00665047" w14:textId="630F49A6" w:rsidR="009E0E31" w:rsidRPr="00DB2D99" w:rsidRDefault="009E0E31" w:rsidP="00266DC5">
            <w:pPr>
              <w:autoSpaceDE w:val="0"/>
              <w:autoSpaceDN w:val="0"/>
              <w:adjustRightInd w:val="0"/>
              <w:rPr>
                <w:rFonts w:eastAsia="SimSun"/>
                <w:color w:val="000000"/>
                <w:sz w:val="20"/>
                <w:szCs w:val="20"/>
              </w:rPr>
            </w:pPr>
            <w:r w:rsidRPr="009E0E31">
              <w:rPr>
                <w:rFonts w:eastAsia="SimSun"/>
                <w:color w:val="000000"/>
                <w:sz w:val="20"/>
                <w:szCs w:val="20"/>
              </w:rPr>
              <w:t>N/A</w:t>
            </w:r>
          </w:p>
        </w:tc>
      </w:tr>
      <w:tr w:rsidR="009E0E31" w:rsidRPr="00DB2D99" w14:paraId="2CC5921D" w14:textId="77777777" w:rsidTr="00444004">
        <w:trPr>
          <w:trHeight w:val="262"/>
        </w:trPr>
        <w:tc>
          <w:tcPr>
            <w:tcW w:w="3720" w:type="dxa"/>
            <w:tcBorders>
              <w:top w:val="single" w:sz="6" w:space="0" w:color="auto"/>
              <w:left w:val="single" w:sz="12" w:space="0" w:color="auto"/>
              <w:bottom w:val="single" w:sz="6" w:space="0" w:color="auto"/>
              <w:right w:val="single" w:sz="6" w:space="0" w:color="auto"/>
            </w:tcBorders>
            <w:vAlign w:val="center"/>
          </w:tcPr>
          <w:p w14:paraId="74A0FF90" w14:textId="77777777" w:rsidR="009E0E31" w:rsidRPr="00DB2D99" w:rsidRDefault="009E0E31" w:rsidP="009E0E31">
            <w:pPr>
              <w:autoSpaceDE w:val="0"/>
              <w:autoSpaceDN w:val="0"/>
              <w:adjustRightInd w:val="0"/>
              <w:rPr>
                <w:rFonts w:eastAsia="SimSun"/>
                <w:color w:val="000000"/>
                <w:sz w:val="20"/>
                <w:szCs w:val="20"/>
              </w:rPr>
            </w:pPr>
            <w:r w:rsidRPr="00DB2D99">
              <w:rPr>
                <w:rFonts w:eastAsia="SimSun"/>
                <w:color w:val="000000"/>
                <w:sz w:val="20"/>
                <w:szCs w:val="20"/>
              </w:rPr>
              <w:t xml:space="preserve">Lifetime indirect GHG emissions avoided </w:t>
            </w:r>
          </w:p>
        </w:tc>
        <w:tc>
          <w:tcPr>
            <w:tcW w:w="1710" w:type="dxa"/>
            <w:tcBorders>
              <w:top w:val="single" w:sz="6" w:space="0" w:color="auto"/>
              <w:left w:val="single" w:sz="6" w:space="0" w:color="auto"/>
              <w:bottom w:val="single" w:sz="6" w:space="0" w:color="auto"/>
              <w:right w:val="single" w:sz="6" w:space="0" w:color="auto"/>
            </w:tcBorders>
            <w:shd w:val="solid" w:color="FFCC99" w:fill="FFFFFF"/>
          </w:tcPr>
          <w:p w14:paraId="5F792861" w14:textId="7BC22B97" w:rsidR="009E0E31" w:rsidRPr="00DB2D99" w:rsidRDefault="009E0E31" w:rsidP="00DB2D99">
            <w:pPr>
              <w:autoSpaceDE w:val="0"/>
              <w:autoSpaceDN w:val="0"/>
              <w:adjustRightInd w:val="0"/>
              <w:jc w:val="center"/>
              <w:rPr>
                <w:rFonts w:eastAsia="SimSun"/>
                <w:color w:val="000000"/>
                <w:sz w:val="20"/>
                <w:szCs w:val="20"/>
              </w:rPr>
            </w:pPr>
            <w:r w:rsidRPr="009E0E31">
              <w:rPr>
                <w:rFonts w:eastAsia="SimSun"/>
                <w:color w:val="000000"/>
                <w:sz w:val="20"/>
                <w:szCs w:val="20"/>
              </w:rPr>
              <w:t>N/A</w:t>
            </w:r>
          </w:p>
        </w:tc>
        <w:tc>
          <w:tcPr>
            <w:tcW w:w="3960" w:type="dxa"/>
            <w:tcBorders>
              <w:top w:val="single" w:sz="6" w:space="0" w:color="auto"/>
              <w:left w:val="single" w:sz="6" w:space="0" w:color="auto"/>
              <w:bottom w:val="single" w:sz="6" w:space="0" w:color="auto"/>
              <w:right w:val="single" w:sz="12" w:space="0" w:color="auto"/>
            </w:tcBorders>
          </w:tcPr>
          <w:p w14:paraId="45ECE979" w14:textId="5C8940A4" w:rsidR="009E0E31" w:rsidRPr="00DB2D99" w:rsidRDefault="009E0E31" w:rsidP="00266DC5">
            <w:pPr>
              <w:autoSpaceDE w:val="0"/>
              <w:autoSpaceDN w:val="0"/>
              <w:adjustRightInd w:val="0"/>
              <w:rPr>
                <w:rFonts w:eastAsia="SimSun"/>
                <w:color w:val="000000"/>
                <w:sz w:val="20"/>
                <w:szCs w:val="20"/>
              </w:rPr>
            </w:pPr>
            <w:r w:rsidRPr="009E0E31">
              <w:rPr>
                <w:rFonts w:eastAsia="SimSun"/>
                <w:color w:val="000000"/>
                <w:sz w:val="20"/>
                <w:szCs w:val="20"/>
              </w:rPr>
              <w:t>N/A</w:t>
            </w:r>
          </w:p>
        </w:tc>
      </w:tr>
      <w:tr w:rsidR="00DB2D99" w:rsidRPr="009E0E31" w14:paraId="1B23BD4F" w14:textId="77777777" w:rsidTr="00444004">
        <w:trPr>
          <w:trHeight w:val="524"/>
        </w:trPr>
        <w:tc>
          <w:tcPr>
            <w:tcW w:w="5430" w:type="dxa"/>
            <w:gridSpan w:val="2"/>
            <w:tcBorders>
              <w:top w:val="single" w:sz="6" w:space="0" w:color="auto"/>
              <w:left w:val="single" w:sz="12" w:space="0" w:color="auto"/>
              <w:bottom w:val="single" w:sz="6" w:space="0" w:color="auto"/>
              <w:right w:val="single" w:sz="6" w:space="0" w:color="auto"/>
            </w:tcBorders>
            <w:shd w:val="solid" w:color="FFCC00" w:fill="auto"/>
            <w:vAlign w:val="center"/>
          </w:tcPr>
          <w:p w14:paraId="7BDE5DE4" w14:textId="282E3BD9" w:rsidR="00DB2D99" w:rsidRPr="00DB2D99" w:rsidRDefault="00DB2D99" w:rsidP="009E0E31">
            <w:pPr>
              <w:autoSpaceDE w:val="0"/>
              <w:autoSpaceDN w:val="0"/>
              <w:adjustRightInd w:val="0"/>
              <w:rPr>
                <w:rFonts w:eastAsia="SimSun"/>
                <w:b/>
                <w:bCs/>
                <w:color w:val="000000"/>
                <w:sz w:val="20"/>
                <w:szCs w:val="20"/>
              </w:rPr>
            </w:pPr>
            <w:r w:rsidRPr="00DB2D99">
              <w:rPr>
                <w:rFonts w:eastAsia="SimSun"/>
                <w:b/>
                <w:bCs/>
                <w:color w:val="000000"/>
                <w:sz w:val="20"/>
                <w:szCs w:val="20"/>
              </w:rPr>
              <w:t xml:space="preserve">Indicator 2: </w:t>
            </w:r>
            <w:r w:rsidRPr="009E0E31">
              <w:rPr>
                <w:rFonts w:eastAsia="SimSun"/>
                <w:b/>
                <w:bCs/>
                <w:color w:val="000000"/>
                <w:sz w:val="20"/>
                <w:szCs w:val="20"/>
              </w:rPr>
              <w:t>Level</w:t>
            </w:r>
            <w:r w:rsidRPr="00DB2D99">
              <w:rPr>
                <w:rFonts w:eastAsia="SimSun"/>
                <w:b/>
                <w:bCs/>
                <w:color w:val="000000"/>
                <w:sz w:val="20"/>
                <w:szCs w:val="20"/>
              </w:rPr>
              <w:t xml:space="preserve"> of investment mobilized and leveraged by GEF for low GHG development (co-financing and additional financing) of which</w:t>
            </w:r>
          </w:p>
        </w:tc>
        <w:tc>
          <w:tcPr>
            <w:tcW w:w="3960" w:type="dxa"/>
            <w:tcBorders>
              <w:top w:val="single" w:sz="6" w:space="0" w:color="auto"/>
              <w:left w:val="single" w:sz="6" w:space="0" w:color="auto"/>
              <w:bottom w:val="single" w:sz="6" w:space="0" w:color="auto"/>
              <w:right w:val="single" w:sz="12" w:space="0" w:color="auto"/>
            </w:tcBorders>
            <w:shd w:val="solid" w:color="FFCC00" w:fill="auto"/>
          </w:tcPr>
          <w:p w14:paraId="5B926B1A" w14:textId="43049CB0" w:rsidR="00DB2D99" w:rsidRPr="00DB2D99" w:rsidRDefault="00DB2D99" w:rsidP="00DB2D99">
            <w:pPr>
              <w:autoSpaceDE w:val="0"/>
              <w:autoSpaceDN w:val="0"/>
              <w:adjustRightInd w:val="0"/>
              <w:rPr>
                <w:rFonts w:eastAsia="SimSun"/>
                <w:b/>
                <w:bCs/>
                <w:color w:val="000000"/>
                <w:sz w:val="20"/>
                <w:szCs w:val="20"/>
              </w:rPr>
            </w:pPr>
            <w:r w:rsidRPr="009E0E31">
              <w:rPr>
                <w:rFonts w:eastAsia="SimSun"/>
                <w:b/>
                <w:bCs/>
                <w:color w:val="000000"/>
                <w:sz w:val="20"/>
                <w:szCs w:val="20"/>
              </w:rPr>
              <w:t>Expected additional resources imply</w:t>
            </w:r>
            <w:r w:rsidRPr="00DB2D99">
              <w:rPr>
                <w:rFonts w:eastAsia="SimSun"/>
                <w:b/>
                <w:bCs/>
                <w:color w:val="000000"/>
                <w:sz w:val="20"/>
                <w:szCs w:val="20"/>
              </w:rPr>
              <w:t xml:space="preserve"> resources beyond co-financing committed at CEO endorsement.</w:t>
            </w:r>
          </w:p>
        </w:tc>
      </w:tr>
      <w:tr w:rsidR="009E0E31" w:rsidRPr="00DB2D99" w14:paraId="59914DDA" w14:textId="77777777" w:rsidTr="00444004">
        <w:trPr>
          <w:trHeight w:val="262"/>
        </w:trPr>
        <w:tc>
          <w:tcPr>
            <w:tcW w:w="3720" w:type="dxa"/>
            <w:tcBorders>
              <w:top w:val="single" w:sz="6" w:space="0" w:color="auto"/>
              <w:left w:val="single" w:sz="12" w:space="0" w:color="auto"/>
              <w:bottom w:val="single" w:sz="6" w:space="0" w:color="auto"/>
              <w:right w:val="single" w:sz="6" w:space="0" w:color="auto"/>
            </w:tcBorders>
            <w:shd w:val="solid" w:color="FFFFFF" w:fill="auto"/>
            <w:vAlign w:val="center"/>
          </w:tcPr>
          <w:p w14:paraId="452232A7" w14:textId="77777777" w:rsidR="009E0E31" w:rsidRPr="00DB2D99" w:rsidRDefault="009E0E31" w:rsidP="009E0E31">
            <w:pPr>
              <w:autoSpaceDE w:val="0"/>
              <w:autoSpaceDN w:val="0"/>
              <w:adjustRightInd w:val="0"/>
              <w:rPr>
                <w:rFonts w:eastAsia="SimSun"/>
                <w:color w:val="000000"/>
                <w:sz w:val="20"/>
                <w:szCs w:val="20"/>
              </w:rPr>
            </w:pPr>
            <w:r w:rsidRPr="00DB2D99">
              <w:rPr>
                <w:rFonts w:eastAsia="SimSun"/>
                <w:color w:val="000000"/>
                <w:sz w:val="20"/>
                <w:szCs w:val="20"/>
              </w:rPr>
              <w:t xml:space="preserve"> Public</w:t>
            </w:r>
          </w:p>
        </w:tc>
        <w:tc>
          <w:tcPr>
            <w:tcW w:w="1710" w:type="dxa"/>
            <w:tcBorders>
              <w:top w:val="single" w:sz="6" w:space="0" w:color="auto"/>
              <w:left w:val="single" w:sz="6" w:space="0" w:color="auto"/>
              <w:bottom w:val="single" w:sz="6" w:space="0" w:color="auto"/>
              <w:right w:val="single" w:sz="6" w:space="0" w:color="auto"/>
            </w:tcBorders>
            <w:shd w:val="solid" w:color="FFCC99" w:fill="FFFFFF"/>
          </w:tcPr>
          <w:p w14:paraId="4BFDF7ED" w14:textId="7530C749" w:rsidR="009E0E31" w:rsidRPr="00DB2D99" w:rsidRDefault="009E0E31" w:rsidP="00DB2D99">
            <w:pPr>
              <w:autoSpaceDE w:val="0"/>
              <w:autoSpaceDN w:val="0"/>
              <w:adjustRightInd w:val="0"/>
              <w:jc w:val="center"/>
              <w:rPr>
                <w:rFonts w:eastAsia="SimSun"/>
                <w:color w:val="000000"/>
                <w:sz w:val="20"/>
                <w:szCs w:val="20"/>
              </w:rPr>
            </w:pPr>
            <w:r w:rsidRPr="009E0E31">
              <w:rPr>
                <w:rFonts w:eastAsia="SimSun"/>
                <w:color w:val="000000"/>
                <w:sz w:val="20"/>
                <w:szCs w:val="20"/>
              </w:rPr>
              <w:t>US$ 250,000</w:t>
            </w:r>
          </w:p>
        </w:tc>
        <w:tc>
          <w:tcPr>
            <w:tcW w:w="3960" w:type="dxa"/>
            <w:tcBorders>
              <w:top w:val="single" w:sz="6" w:space="0" w:color="auto"/>
              <w:left w:val="single" w:sz="6" w:space="0" w:color="auto"/>
              <w:bottom w:val="single" w:sz="6" w:space="0" w:color="auto"/>
              <w:right w:val="single" w:sz="12" w:space="0" w:color="auto"/>
            </w:tcBorders>
            <w:shd w:val="solid" w:color="FFFFFF" w:fill="auto"/>
          </w:tcPr>
          <w:p w14:paraId="1AD43210" w14:textId="7552454D" w:rsidR="009E0E31" w:rsidRPr="00DB2D99" w:rsidRDefault="009E0E31" w:rsidP="00266DC5">
            <w:pPr>
              <w:autoSpaceDE w:val="0"/>
              <w:autoSpaceDN w:val="0"/>
              <w:adjustRightInd w:val="0"/>
              <w:rPr>
                <w:rFonts w:eastAsia="SimSun"/>
                <w:bCs/>
                <w:color w:val="000000"/>
                <w:sz w:val="20"/>
                <w:szCs w:val="20"/>
              </w:rPr>
            </w:pPr>
            <w:r w:rsidRPr="009E0E31">
              <w:rPr>
                <w:rFonts w:eastAsia="SimSun"/>
                <w:bCs/>
                <w:color w:val="000000"/>
                <w:sz w:val="20"/>
                <w:szCs w:val="20"/>
              </w:rPr>
              <w:t>None expected</w:t>
            </w:r>
          </w:p>
        </w:tc>
      </w:tr>
      <w:tr w:rsidR="009E0E31" w:rsidRPr="00DB2D99" w14:paraId="5CE07252" w14:textId="77777777" w:rsidTr="00444004">
        <w:trPr>
          <w:trHeight w:val="262"/>
        </w:trPr>
        <w:tc>
          <w:tcPr>
            <w:tcW w:w="3720" w:type="dxa"/>
            <w:tcBorders>
              <w:top w:val="single" w:sz="6" w:space="0" w:color="auto"/>
              <w:left w:val="single" w:sz="12" w:space="0" w:color="auto"/>
              <w:bottom w:val="single" w:sz="6" w:space="0" w:color="auto"/>
              <w:right w:val="single" w:sz="6" w:space="0" w:color="auto"/>
            </w:tcBorders>
            <w:shd w:val="solid" w:color="FFFFFF" w:fill="auto"/>
            <w:vAlign w:val="center"/>
          </w:tcPr>
          <w:p w14:paraId="36648D52" w14:textId="77777777" w:rsidR="009E0E31" w:rsidRPr="00DB2D99" w:rsidRDefault="009E0E31" w:rsidP="009E0E31">
            <w:pPr>
              <w:autoSpaceDE w:val="0"/>
              <w:autoSpaceDN w:val="0"/>
              <w:adjustRightInd w:val="0"/>
              <w:rPr>
                <w:rFonts w:eastAsia="SimSun"/>
                <w:color w:val="000000"/>
                <w:sz w:val="20"/>
                <w:szCs w:val="20"/>
              </w:rPr>
            </w:pPr>
            <w:r w:rsidRPr="00DB2D99">
              <w:rPr>
                <w:rFonts w:eastAsia="SimSun"/>
                <w:color w:val="000000"/>
                <w:sz w:val="20"/>
                <w:szCs w:val="20"/>
              </w:rPr>
              <w:t>Private</w:t>
            </w:r>
          </w:p>
        </w:tc>
        <w:tc>
          <w:tcPr>
            <w:tcW w:w="1710" w:type="dxa"/>
            <w:tcBorders>
              <w:top w:val="single" w:sz="6" w:space="0" w:color="auto"/>
              <w:left w:val="single" w:sz="6" w:space="0" w:color="auto"/>
              <w:bottom w:val="single" w:sz="6" w:space="0" w:color="auto"/>
              <w:right w:val="single" w:sz="6" w:space="0" w:color="auto"/>
            </w:tcBorders>
            <w:shd w:val="solid" w:color="FFCC99" w:fill="FFFFFF"/>
          </w:tcPr>
          <w:p w14:paraId="4A8E568F" w14:textId="5A908AEB" w:rsidR="009E0E31" w:rsidRPr="00DB2D99" w:rsidRDefault="009E0E31" w:rsidP="00DB2D99">
            <w:pPr>
              <w:autoSpaceDE w:val="0"/>
              <w:autoSpaceDN w:val="0"/>
              <w:adjustRightInd w:val="0"/>
              <w:jc w:val="center"/>
              <w:rPr>
                <w:rFonts w:eastAsia="SimSun"/>
                <w:color w:val="000000"/>
                <w:sz w:val="20"/>
                <w:szCs w:val="20"/>
              </w:rPr>
            </w:pPr>
            <w:r w:rsidRPr="009E0E31">
              <w:rPr>
                <w:rFonts w:eastAsia="SimSun"/>
                <w:color w:val="000000"/>
                <w:sz w:val="20"/>
                <w:szCs w:val="20"/>
              </w:rPr>
              <w:t>0</w:t>
            </w:r>
          </w:p>
        </w:tc>
        <w:tc>
          <w:tcPr>
            <w:tcW w:w="3960" w:type="dxa"/>
            <w:tcBorders>
              <w:top w:val="single" w:sz="6" w:space="0" w:color="auto"/>
              <w:left w:val="single" w:sz="6" w:space="0" w:color="auto"/>
              <w:bottom w:val="single" w:sz="6" w:space="0" w:color="auto"/>
              <w:right w:val="single" w:sz="12" w:space="0" w:color="auto"/>
            </w:tcBorders>
            <w:shd w:val="solid" w:color="FFFFFF" w:fill="auto"/>
          </w:tcPr>
          <w:p w14:paraId="56D5A324" w14:textId="6F4D4E9A" w:rsidR="009E0E31" w:rsidRPr="00DB2D99" w:rsidRDefault="009E0E31" w:rsidP="00266DC5">
            <w:pPr>
              <w:autoSpaceDE w:val="0"/>
              <w:autoSpaceDN w:val="0"/>
              <w:adjustRightInd w:val="0"/>
              <w:rPr>
                <w:rFonts w:eastAsia="SimSun"/>
                <w:b/>
                <w:bCs/>
                <w:color w:val="000000"/>
                <w:sz w:val="20"/>
                <w:szCs w:val="20"/>
              </w:rPr>
            </w:pPr>
            <w:r w:rsidRPr="009E0E31">
              <w:rPr>
                <w:rFonts w:eastAsia="SimSun"/>
                <w:bCs/>
                <w:color w:val="000000"/>
                <w:sz w:val="20"/>
                <w:szCs w:val="20"/>
              </w:rPr>
              <w:t>None expected</w:t>
            </w:r>
          </w:p>
        </w:tc>
      </w:tr>
      <w:tr w:rsidR="009E0E31" w:rsidRPr="00DB2D99" w14:paraId="6D4F280D" w14:textId="77777777" w:rsidTr="00444004">
        <w:trPr>
          <w:trHeight w:val="262"/>
        </w:trPr>
        <w:tc>
          <w:tcPr>
            <w:tcW w:w="3720" w:type="dxa"/>
            <w:tcBorders>
              <w:top w:val="single" w:sz="6" w:space="0" w:color="auto"/>
              <w:left w:val="single" w:sz="12" w:space="0" w:color="auto"/>
              <w:bottom w:val="single" w:sz="6" w:space="0" w:color="auto"/>
              <w:right w:val="single" w:sz="6" w:space="0" w:color="auto"/>
            </w:tcBorders>
            <w:shd w:val="solid" w:color="FFFFFF" w:fill="auto"/>
            <w:vAlign w:val="center"/>
          </w:tcPr>
          <w:p w14:paraId="298E9041" w14:textId="77777777" w:rsidR="009E0E31" w:rsidRPr="00DB2D99" w:rsidRDefault="009E0E31" w:rsidP="009E0E31">
            <w:pPr>
              <w:autoSpaceDE w:val="0"/>
              <w:autoSpaceDN w:val="0"/>
              <w:adjustRightInd w:val="0"/>
              <w:rPr>
                <w:rFonts w:eastAsia="SimSun"/>
                <w:color w:val="000000"/>
                <w:sz w:val="20"/>
                <w:szCs w:val="20"/>
              </w:rPr>
            </w:pPr>
            <w:r w:rsidRPr="00DB2D99">
              <w:rPr>
                <w:rFonts w:eastAsia="SimSun"/>
                <w:color w:val="000000"/>
                <w:sz w:val="20"/>
                <w:szCs w:val="20"/>
              </w:rPr>
              <w:t>Domestic</w:t>
            </w:r>
          </w:p>
        </w:tc>
        <w:tc>
          <w:tcPr>
            <w:tcW w:w="1710" w:type="dxa"/>
            <w:tcBorders>
              <w:top w:val="single" w:sz="6" w:space="0" w:color="auto"/>
              <w:left w:val="single" w:sz="6" w:space="0" w:color="auto"/>
              <w:bottom w:val="single" w:sz="6" w:space="0" w:color="auto"/>
              <w:right w:val="single" w:sz="6" w:space="0" w:color="auto"/>
            </w:tcBorders>
            <w:shd w:val="solid" w:color="FFCC99" w:fill="FFFFFF"/>
          </w:tcPr>
          <w:p w14:paraId="5D40C6A2" w14:textId="567E130F" w:rsidR="009E0E31" w:rsidRPr="00DB2D99" w:rsidRDefault="009E0E31" w:rsidP="00DB2D99">
            <w:pPr>
              <w:autoSpaceDE w:val="0"/>
              <w:autoSpaceDN w:val="0"/>
              <w:adjustRightInd w:val="0"/>
              <w:jc w:val="center"/>
              <w:rPr>
                <w:rFonts w:eastAsia="SimSun"/>
                <w:color w:val="000000"/>
                <w:sz w:val="20"/>
                <w:szCs w:val="20"/>
              </w:rPr>
            </w:pPr>
            <w:r w:rsidRPr="009E0E31">
              <w:rPr>
                <w:rFonts w:eastAsia="SimSun"/>
                <w:color w:val="000000"/>
                <w:sz w:val="20"/>
                <w:szCs w:val="20"/>
              </w:rPr>
              <w:t>0</w:t>
            </w:r>
          </w:p>
        </w:tc>
        <w:tc>
          <w:tcPr>
            <w:tcW w:w="3960" w:type="dxa"/>
            <w:tcBorders>
              <w:top w:val="single" w:sz="6" w:space="0" w:color="auto"/>
              <w:left w:val="single" w:sz="6" w:space="0" w:color="auto"/>
              <w:bottom w:val="single" w:sz="6" w:space="0" w:color="auto"/>
              <w:right w:val="single" w:sz="12" w:space="0" w:color="auto"/>
            </w:tcBorders>
            <w:shd w:val="solid" w:color="FFFFFF" w:fill="auto"/>
          </w:tcPr>
          <w:p w14:paraId="3FBDBED8" w14:textId="03CD4EA8" w:rsidR="009E0E31" w:rsidRPr="00DB2D99" w:rsidRDefault="009E0E31" w:rsidP="00266DC5">
            <w:pPr>
              <w:autoSpaceDE w:val="0"/>
              <w:autoSpaceDN w:val="0"/>
              <w:adjustRightInd w:val="0"/>
              <w:rPr>
                <w:rFonts w:eastAsia="SimSun"/>
                <w:b/>
                <w:bCs/>
                <w:color w:val="000000"/>
                <w:sz w:val="20"/>
                <w:szCs w:val="20"/>
              </w:rPr>
            </w:pPr>
            <w:r w:rsidRPr="009E0E31">
              <w:rPr>
                <w:rFonts w:eastAsia="SimSun"/>
                <w:bCs/>
                <w:color w:val="000000"/>
                <w:sz w:val="20"/>
                <w:szCs w:val="20"/>
              </w:rPr>
              <w:t>None expected</w:t>
            </w:r>
          </w:p>
        </w:tc>
      </w:tr>
      <w:tr w:rsidR="009E0E31" w:rsidRPr="00DB2D99" w14:paraId="2ED55922" w14:textId="77777777" w:rsidTr="00444004">
        <w:trPr>
          <w:trHeight w:val="277"/>
        </w:trPr>
        <w:tc>
          <w:tcPr>
            <w:tcW w:w="3720" w:type="dxa"/>
            <w:tcBorders>
              <w:top w:val="single" w:sz="6" w:space="0" w:color="auto"/>
              <w:left w:val="single" w:sz="12" w:space="0" w:color="auto"/>
              <w:bottom w:val="single" w:sz="12" w:space="0" w:color="auto"/>
              <w:right w:val="single" w:sz="6" w:space="0" w:color="auto"/>
            </w:tcBorders>
            <w:shd w:val="solid" w:color="FFFFFF" w:fill="auto"/>
            <w:vAlign w:val="center"/>
          </w:tcPr>
          <w:p w14:paraId="10C074C9" w14:textId="589CAA38" w:rsidR="009E0E31" w:rsidRPr="00DB2D99" w:rsidRDefault="009E0E31" w:rsidP="009E0E31">
            <w:pPr>
              <w:autoSpaceDE w:val="0"/>
              <w:autoSpaceDN w:val="0"/>
              <w:adjustRightInd w:val="0"/>
              <w:rPr>
                <w:rFonts w:eastAsia="SimSun"/>
                <w:color w:val="000000"/>
                <w:sz w:val="20"/>
                <w:szCs w:val="20"/>
              </w:rPr>
            </w:pPr>
            <w:r w:rsidRPr="009E0E31">
              <w:rPr>
                <w:rFonts w:eastAsia="SimSun"/>
                <w:color w:val="000000"/>
                <w:sz w:val="20"/>
                <w:szCs w:val="20"/>
              </w:rPr>
              <w:t>UNDP Montenegro</w:t>
            </w:r>
          </w:p>
        </w:tc>
        <w:tc>
          <w:tcPr>
            <w:tcW w:w="1710" w:type="dxa"/>
            <w:tcBorders>
              <w:top w:val="single" w:sz="6" w:space="0" w:color="auto"/>
              <w:left w:val="single" w:sz="6" w:space="0" w:color="auto"/>
              <w:bottom w:val="single" w:sz="12" w:space="0" w:color="auto"/>
              <w:right w:val="single" w:sz="6" w:space="0" w:color="auto"/>
            </w:tcBorders>
            <w:shd w:val="solid" w:color="FFCC99" w:fill="FFFFFF"/>
          </w:tcPr>
          <w:p w14:paraId="424CF273" w14:textId="0D3AFBFD" w:rsidR="009E0E31" w:rsidRPr="00DB2D99" w:rsidRDefault="009E0E31" w:rsidP="00DB2D99">
            <w:pPr>
              <w:autoSpaceDE w:val="0"/>
              <w:autoSpaceDN w:val="0"/>
              <w:adjustRightInd w:val="0"/>
              <w:jc w:val="center"/>
              <w:rPr>
                <w:rFonts w:eastAsia="SimSun"/>
                <w:color w:val="000000"/>
                <w:sz w:val="20"/>
                <w:szCs w:val="20"/>
              </w:rPr>
            </w:pPr>
            <w:r w:rsidRPr="009E0E31">
              <w:rPr>
                <w:rFonts w:eastAsia="SimSun"/>
                <w:color w:val="000000"/>
                <w:sz w:val="20"/>
                <w:szCs w:val="20"/>
              </w:rPr>
              <w:t>US$ 40,000</w:t>
            </w:r>
          </w:p>
        </w:tc>
        <w:tc>
          <w:tcPr>
            <w:tcW w:w="3960" w:type="dxa"/>
            <w:tcBorders>
              <w:top w:val="single" w:sz="6" w:space="0" w:color="auto"/>
              <w:left w:val="single" w:sz="6" w:space="0" w:color="auto"/>
              <w:bottom w:val="single" w:sz="12" w:space="0" w:color="auto"/>
              <w:right w:val="single" w:sz="12" w:space="0" w:color="auto"/>
            </w:tcBorders>
            <w:shd w:val="solid" w:color="FFFFFF" w:fill="auto"/>
          </w:tcPr>
          <w:p w14:paraId="5724837E" w14:textId="764F2BDD" w:rsidR="009E0E31" w:rsidRPr="00DB2D99" w:rsidRDefault="009E0E31" w:rsidP="00266DC5">
            <w:pPr>
              <w:autoSpaceDE w:val="0"/>
              <w:autoSpaceDN w:val="0"/>
              <w:adjustRightInd w:val="0"/>
              <w:rPr>
                <w:rFonts w:eastAsia="SimSun"/>
                <w:b/>
                <w:bCs/>
                <w:color w:val="000000"/>
                <w:sz w:val="20"/>
                <w:szCs w:val="20"/>
              </w:rPr>
            </w:pPr>
            <w:r w:rsidRPr="009E0E31">
              <w:rPr>
                <w:rFonts w:eastAsia="SimSun"/>
                <w:bCs/>
                <w:color w:val="000000"/>
                <w:sz w:val="20"/>
                <w:szCs w:val="20"/>
              </w:rPr>
              <w:t>None expected</w:t>
            </w:r>
          </w:p>
        </w:tc>
      </w:tr>
    </w:tbl>
    <w:p w14:paraId="2E683497" w14:textId="77777777" w:rsidR="00DB2D99" w:rsidRDefault="00DB2D99">
      <w:pPr>
        <w:rPr>
          <w:szCs w:val="22"/>
        </w:rPr>
      </w:pPr>
    </w:p>
    <w:p w14:paraId="75B21504" w14:textId="77777777" w:rsidR="002C07F8" w:rsidRDefault="002C07F8">
      <w:pPr>
        <w:rPr>
          <w:b/>
          <w:szCs w:val="22"/>
        </w:rPr>
      </w:pPr>
      <w:r>
        <w:rPr>
          <w:b/>
          <w:szCs w:val="22"/>
        </w:rPr>
        <w:br w:type="page"/>
      </w:r>
    </w:p>
    <w:p w14:paraId="10BAB087" w14:textId="785ECE8E" w:rsidR="00DB2D99" w:rsidRPr="00DB2D99" w:rsidRDefault="00DB2D99">
      <w:pPr>
        <w:rPr>
          <w:b/>
          <w:szCs w:val="22"/>
        </w:rPr>
      </w:pPr>
      <w:r w:rsidRPr="00DB2D99">
        <w:rPr>
          <w:b/>
          <w:szCs w:val="22"/>
        </w:rPr>
        <w:lastRenderedPageBreak/>
        <w:t>Section C</w:t>
      </w:r>
      <w:r w:rsidR="00A74466">
        <w:rPr>
          <w:b/>
          <w:szCs w:val="22"/>
        </w:rPr>
        <w:t xml:space="preserve">.  </w:t>
      </w:r>
      <w:r w:rsidRPr="00DB2D99">
        <w:rPr>
          <w:b/>
          <w:szCs w:val="22"/>
        </w:rPr>
        <w:t>Qualitative Outcome Indicators</w:t>
      </w:r>
    </w:p>
    <w:tbl>
      <w:tblPr>
        <w:tblW w:w="10350" w:type="dxa"/>
        <w:tblInd w:w="-342" w:type="dxa"/>
        <w:tblLayout w:type="fixed"/>
        <w:tblLook w:val="0000" w:firstRow="0" w:lastRow="0" w:firstColumn="0" w:lastColumn="0" w:noHBand="0" w:noVBand="0"/>
      </w:tblPr>
      <w:tblGrid>
        <w:gridCol w:w="2460"/>
        <w:gridCol w:w="1080"/>
        <w:gridCol w:w="1980"/>
        <w:gridCol w:w="4830"/>
      </w:tblGrid>
      <w:tr w:rsidR="00BE4816" w:rsidRPr="00BE4816" w14:paraId="74C57854" w14:textId="77777777" w:rsidTr="007E7CE7">
        <w:trPr>
          <w:trHeight w:val="1383"/>
        </w:trPr>
        <w:tc>
          <w:tcPr>
            <w:tcW w:w="2460" w:type="dxa"/>
            <w:tcBorders>
              <w:top w:val="single" w:sz="12" w:space="0" w:color="auto"/>
              <w:left w:val="single" w:sz="12" w:space="0" w:color="auto"/>
              <w:bottom w:val="single" w:sz="6" w:space="0" w:color="auto"/>
              <w:right w:val="single" w:sz="6" w:space="0" w:color="auto"/>
            </w:tcBorders>
            <w:shd w:val="solid" w:color="FFCC00" w:fill="auto"/>
          </w:tcPr>
          <w:p w14:paraId="392971A6" w14:textId="77777777" w:rsidR="00BE4816" w:rsidRPr="00BE4816" w:rsidRDefault="00BE4816" w:rsidP="00BE4816">
            <w:pPr>
              <w:autoSpaceDE w:val="0"/>
              <w:autoSpaceDN w:val="0"/>
              <w:adjustRightInd w:val="0"/>
              <w:rPr>
                <w:rFonts w:eastAsia="SimSun"/>
                <w:b/>
                <w:bCs/>
                <w:color w:val="000000"/>
                <w:sz w:val="20"/>
                <w:szCs w:val="20"/>
              </w:rPr>
            </w:pPr>
            <w:r w:rsidRPr="00BE4816">
              <w:rPr>
                <w:rFonts w:eastAsia="SimSun"/>
                <w:b/>
                <w:bCs/>
                <w:color w:val="000000"/>
                <w:sz w:val="20"/>
                <w:szCs w:val="20"/>
              </w:rPr>
              <w:t>Indicator 3: Quality of MRV Systems</w:t>
            </w:r>
          </w:p>
        </w:tc>
        <w:tc>
          <w:tcPr>
            <w:tcW w:w="1080" w:type="dxa"/>
            <w:tcBorders>
              <w:top w:val="single" w:sz="12" w:space="0" w:color="auto"/>
              <w:left w:val="single" w:sz="6" w:space="0" w:color="auto"/>
              <w:bottom w:val="single" w:sz="6" w:space="0" w:color="auto"/>
              <w:right w:val="single" w:sz="6" w:space="0" w:color="auto"/>
            </w:tcBorders>
            <w:shd w:val="solid" w:color="FFCC00" w:fill="auto"/>
          </w:tcPr>
          <w:p w14:paraId="05F9CA4B" w14:textId="77777777" w:rsidR="00BE4816" w:rsidRPr="00BE4816" w:rsidRDefault="00BE4816" w:rsidP="00BE4816">
            <w:pPr>
              <w:autoSpaceDE w:val="0"/>
              <w:autoSpaceDN w:val="0"/>
              <w:adjustRightInd w:val="0"/>
              <w:jc w:val="center"/>
              <w:rPr>
                <w:rFonts w:eastAsia="SimSun"/>
                <w:b/>
                <w:bCs/>
                <w:color w:val="000000"/>
                <w:sz w:val="20"/>
                <w:szCs w:val="20"/>
              </w:rPr>
            </w:pPr>
            <w:r w:rsidRPr="00BE4816">
              <w:rPr>
                <w:rFonts w:eastAsia="SimSun"/>
                <w:b/>
                <w:bCs/>
                <w:color w:val="000000"/>
                <w:sz w:val="20"/>
                <w:szCs w:val="20"/>
              </w:rPr>
              <w:t>Baseline</w:t>
            </w:r>
          </w:p>
          <w:p w14:paraId="5AD262AE" w14:textId="77777777" w:rsidR="00BE4816" w:rsidRPr="00BE4816" w:rsidRDefault="00BE4816" w:rsidP="00BE4816">
            <w:pPr>
              <w:autoSpaceDE w:val="0"/>
              <w:autoSpaceDN w:val="0"/>
              <w:adjustRightInd w:val="0"/>
              <w:jc w:val="center"/>
              <w:rPr>
                <w:rFonts w:eastAsia="SimSun"/>
                <w:b/>
                <w:bCs/>
                <w:color w:val="000000"/>
                <w:sz w:val="20"/>
                <w:szCs w:val="20"/>
              </w:rPr>
            </w:pPr>
            <w:r w:rsidRPr="00BE4816">
              <w:rPr>
                <w:rFonts w:eastAsia="SimSun"/>
                <w:b/>
                <w:bCs/>
                <w:color w:val="000000"/>
                <w:sz w:val="20"/>
                <w:szCs w:val="20"/>
              </w:rPr>
              <w:t>Rating (1-10)</w:t>
            </w:r>
          </w:p>
        </w:tc>
        <w:tc>
          <w:tcPr>
            <w:tcW w:w="1980" w:type="dxa"/>
            <w:tcBorders>
              <w:top w:val="single" w:sz="12" w:space="0" w:color="auto"/>
              <w:left w:val="single" w:sz="6" w:space="0" w:color="auto"/>
              <w:bottom w:val="single" w:sz="6" w:space="0" w:color="auto"/>
              <w:right w:val="single" w:sz="6" w:space="0" w:color="auto"/>
            </w:tcBorders>
            <w:shd w:val="solid" w:color="FFCC00" w:fill="auto"/>
          </w:tcPr>
          <w:p w14:paraId="54209955" w14:textId="77777777" w:rsidR="00BE4816" w:rsidRPr="00BE4816" w:rsidRDefault="00BE4816" w:rsidP="00BE4816">
            <w:pPr>
              <w:autoSpaceDE w:val="0"/>
              <w:autoSpaceDN w:val="0"/>
              <w:adjustRightInd w:val="0"/>
              <w:jc w:val="center"/>
              <w:rPr>
                <w:rFonts w:eastAsia="SimSun"/>
                <w:b/>
                <w:bCs/>
                <w:color w:val="000000"/>
                <w:sz w:val="20"/>
                <w:szCs w:val="20"/>
              </w:rPr>
            </w:pPr>
            <w:r w:rsidRPr="00BE4816">
              <w:rPr>
                <w:rFonts w:eastAsia="SimSun"/>
                <w:b/>
                <w:bCs/>
                <w:color w:val="000000"/>
                <w:sz w:val="20"/>
                <w:szCs w:val="20"/>
              </w:rPr>
              <w:t>Target</w:t>
            </w:r>
          </w:p>
          <w:p w14:paraId="01A72FD8" w14:textId="77777777" w:rsidR="00BE4816" w:rsidRPr="00BE4816" w:rsidRDefault="00BE4816" w:rsidP="00BE4816">
            <w:pPr>
              <w:autoSpaceDE w:val="0"/>
              <w:autoSpaceDN w:val="0"/>
              <w:adjustRightInd w:val="0"/>
              <w:jc w:val="center"/>
              <w:rPr>
                <w:rFonts w:eastAsia="SimSun"/>
                <w:b/>
                <w:bCs/>
                <w:color w:val="000000"/>
                <w:sz w:val="20"/>
                <w:szCs w:val="20"/>
              </w:rPr>
            </w:pPr>
            <w:r w:rsidRPr="00BE4816">
              <w:rPr>
                <w:rFonts w:eastAsia="SimSun"/>
                <w:b/>
                <w:bCs/>
                <w:color w:val="000000"/>
                <w:sz w:val="20"/>
                <w:szCs w:val="20"/>
              </w:rPr>
              <w:t>Rating (1-10)</w:t>
            </w:r>
          </w:p>
        </w:tc>
        <w:tc>
          <w:tcPr>
            <w:tcW w:w="4830" w:type="dxa"/>
            <w:tcBorders>
              <w:top w:val="single" w:sz="12" w:space="0" w:color="auto"/>
              <w:left w:val="single" w:sz="6" w:space="0" w:color="auto"/>
              <w:bottom w:val="single" w:sz="6" w:space="0" w:color="auto"/>
              <w:right w:val="single" w:sz="12" w:space="0" w:color="auto"/>
            </w:tcBorders>
            <w:shd w:val="solid" w:color="FFCC00" w:fill="auto"/>
          </w:tcPr>
          <w:p w14:paraId="05E31C68" w14:textId="0EE6FD76" w:rsidR="00BE4816" w:rsidRPr="00BE4816" w:rsidRDefault="00BE4816" w:rsidP="009E0E31">
            <w:pPr>
              <w:autoSpaceDE w:val="0"/>
              <w:autoSpaceDN w:val="0"/>
              <w:adjustRightInd w:val="0"/>
              <w:rPr>
                <w:rFonts w:eastAsia="SimSun"/>
                <w:b/>
                <w:bCs/>
                <w:color w:val="000000"/>
                <w:sz w:val="20"/>
                <w:szCs w:val="20"/>
              </w:rPr>
            </w:pPr>
            <w:r w:rsidRPr="00BE4816">
              <w:rPr>
                <w:rFonts w:eastAsia="SimSun"/>
                <w:b/>
                <w:bCs/>
                <w:color w:val="000000"/>
                <w:sz w:val="20"/>
                <w:szCs w:val="20"/>
              </w:rPr>
              <w:t>Provide details of coverage of MRV systems - area, type of activity for which MRV is done, and of Reporting and Verification processes</w:t>
            </w:r>
            <w:r w:rsidR="00A74466">
              <w:rPr>
                <w:rFonts w:eastAsia="SimSun"/>
                <w:b/>
                <w:bCs/>
                <w:color w:val="000000"/>
                <w:sz w:val="20"/>
                <w:szCs w:val="20"/>
              </w:rPr>
              <w:t xml:space="preserve">.  </w:t>
            </w:r>
            <w:r w:rsidRPr="00BE4816">
              <w:rPr>
                <w:rFonts w:eastAsia="SimSun"/>
                <w:b/>
                <w:bCs/>
                <w:color w:val="000000"/>
                <w:sz w:val="20"/>
                <w:szCs w:val="20"/>
              </w:rPr>
              <w:t xml:space="preserve">Baseline indicates </w:t>
            </w:r>
            <w:proofErr w:type="gramStart"/>
            <w:r w:rsidRPr="00BE4816">
              <w:rPr>
                <w:rFonts w:eastAsia="SimSun"/>
                <w:b/>
                <w:bCs/>
                <w:color w:val="000000"/>
                <w:sz w:val="20"/>
                <w:szCs w:val="20"/>
              </w:rPr>
              <w:t>current status</w:t>
            </w:r>
            <w:proofErr w:type="gramEnd"/>
            <w:r w:rsidRPr="00BE4816">
              <w:rPr>
                <w:rFonts w:eastAsia="SimSun"/>
                <w:b/>
                <w:bCs/>
                <w:color w:val="000000"/>
                <w:sz w:val="20"/>
                <w:szCs w:val="20"/>
              </w:rPr>
              <w:t xml:space="preserve"> (pre-project), Target is the rating level that is expected to be achieved due to project support</w:t>
            </w:r>
            <w:r w:rsidR="00A74466">
              <w:rPr>
                <w:rFonts w:eastAsia="SimSun"/>
                <w:b/>
                <w:bCs/>
                <w:color w:val="000000"/>
                <w:sz w:val="20"/>
                <w:szCs w:val="20"/>
              </w:rPr>
              <w:t xml:space="preserve">.  </w:t>
            </w:r>
          </w:p>
        </w:tc>
      </w:tr>
      <w:tr w:rsidR="00BE4816" w:rsidRPr="00BE4816" w14:paraId="3F4DAD4F" w14:textId="77777777" w:rsidTr="007E7CE7">
        <w:trPr>
          <w:trHeight w:val="262"/>
        </w:trPr>
        <w:tc>
          <w:tcPr>
            <w:tcW w:w="2460" w:type="dxa"/>
            <w:tcBorders>
              <w:top w:val="single" w:sz="6" w:space="0" w:color="auto"/>
              <w:left w:val="single" w:sz="12" w:space="0" w:color="auto"/>
              <w:bottom w:val="single" w:sz="6" w:space="0" w:color="auto"/>
              <w:right w:val="single" w:sz="6" w:space="0" w:color="auto"/>
            </w:tcBorders>
          </w:tcPr>
          <w:p w14:paraId="5D11B49F" w14:textId="77777777" w:rsidR="00BE4816" w:rsidRPr="009E0E31" w:rsidRDefault="004B7036" w:rsidP="00297981">
            <w:pPr>
              <w:pStyle w:val="ListParagraph"/>
              <w:numPr>
                <w:ilvl w:val="0"/>
                <w:numId w:val="42"/>
              </w:numPr>
              <w:autoSpaceDE w:val="0"/>
              <w:autoSpaceDN w:val="0"/>
              <w:adjustRightInd w:val="0"/>
              <w:ind w:left="192" w:hanging="180"/>
              <w:rPr>
                <w:rFonts w:eastAsia="SimSun"/>
                <w:color w:val="000000"/>
                <w:sz w:val="20"/>
                <w:szCs w:val="20"/>
              </w:rPr>
            </w:pPr>
            <w:r w:rsidRPr="009E0E31">
              <w:rPr>
                <w:rFonts w:eastAsia="SimSun"/>
                <w:color w:val="000000"/>
                <w:sz w:val="20"/>
                <w:szCs w:val="20"/>
              </w:rPr>
              <w:t>Output 2.1: Improved GHG inventory and projections</w:t>
            </w:r>
          </w:p>
          <w:p w14:paraId="56A61CD9" w14:textId="03074829" w:rsidR="004B7036" w:rsidRPr="009E0E31" w:rsidRDefault="004B7036" w:rsidP="00297981">
            <w:pPr>
              <w:pStyle w:val="ListParagraph"/>
              <w:numPr>
                <w:ilvl w:val="0"/>
                <w:numId w:val="42"/>
              </w:numPr>
              <w:autoSpaceDE w:val="0"/>
              <w:autoSpaceDN w:val="0"/>
              <w:adjustRightInd w:val="0"/>
              <w:ind w:left="192" w:hanging="180"/>
              <w:rPr>
                <w:rFonts w:eastAsia="SimSun"/>
                <w:color w:val="000000"/>
                <w:sz w:val="20"/>
                <w:szCs w:val="20"/>
              </w:rPr>
            </w:pPr>
            <w:r w:rsidRPr="009E0E31">
              <w:rPr>
                <w:rFonts w:eastAsia="SimSun"/>
                <w:color w:val="000000"/>
                <w:sz w:val="20"/>
                <w:szCs w:val="20"/>
              </w:rPr>
              <w:t>Output 3.1:  Transparency portal is strengthen</w:t>
            </w:r>
            <w:r w:rsidR="007E7CE7">
              <w:rPr>
                <w:rFonts w:eastAsia="SimSun"/>
                <w:color w:val="000000"/>
                <w:sz w:val="20"/>
                <w:szCs w:val="20"/>
              </w:rPr>
              <w:t>ed</w:t>
            </w:r>
            <w:r w:rsidRPr="009E0E31">
              <w:rPr>
                <w:rFonts w:eastAsia="SimSun"/>
                <w:color w:val="000000"/>
                <w:sz w:val="20"/>
                <w:szCs w:val="20"/>
              </w:rPr>
              <w:t xml:space="preserve"> and made fully operative</w:t>
            </w:r>
          </w:p>
        </w:tc>
        <w:tc>
          <w:tcPr>
            <w:tcW w:w="1080" w:type="dxa"/>
            <w:tcBorders>
              <w:top w:val="single" w:sz="6" w:space="0" w:color="auto"/>
              <w:left w:val="single" w:sz="6" w:space="0" w:color="auto"/>
              <w:bottom w:val="single" w:sz="6" w:space="0" w:color="auto"/>
              <w:right w:val="single" w:sz="6" w:space="0" w:color="auto"/>
            </w:tcBorders>
            <w:shd w:val="solid" w:color="FFCC99" w:fill="FFFFFF"/>
          </w:tcPr>
          <w:p w14:paraId="3DAD8953" w14:textId="4965F4F5" w:rsidR="00BE4816" w:rsidRPr="00BE4816" w:rsidRDefault="004B7036" w:rsidP="009E0E31">
            <w:pPr>
              <w:autoSpaceDE w:val="0"/>
              <w:autoSpaceDN w:val="0"/>
              <w:adjustRightInd w:val="0"/>
              <w:jc w:val="center"/>
              <w:rPr>
                <w:rFonts w:eastAsia="SimSun"/>
                <w:color w:val="000000"/>
                <w:sz w:val="20"/>
                <w:szCs w:val="20"/>
              </w:rPr>
            </w:pPr>
            <w:r w:rsidRPr="009E0E31">
              <w:rPr>
                <w:rFonts w:eastAsia="SimSun"/>
                <w:color w:val="000000"/>
                <w:sz w:val="20"/>
                <w:szCs w:val="20"/>
              </w:rPr>
              <w:t>3</w:t>
            </w:r>
          </w:p>
        </w:tc>
        <w:tc>
          <w:tcPr>
            <w:tcW w:w="1980" w:type="dxa"/>
            <w:tcBorders>
              <w:top w:val="single" w:sz="6" w:space="0" w:color="auto"/>
              <w:left w:val="single" w:sz="6" w:space="0" w:color="auto"/>
              <w:bottom w:val="single" w:sz="6" w:space="0" w:color="auto"/>
              <w:right w:val="single" w:sz="6" w:space="0" w:color="auto"/>
            </w:tcBorders>
            <w:shd w:val="solid" w:color="FFCC99" w:fill="FFFFFF"/>
          </w:tcPr>
          <w:p w14:paraId="4579FC7C" w14:textId="6F1B1261" w:rsidR="00BE4816" w:rsidRPr="00BE4816" w:rsidRDefault="004B7036" w:rsidP="009E0E31">
            <w:pPr>
              <w:autoSpaceDE w:val="0"/>
              <w:autoSpaceDN w:val="0"/>
              <w:adjustRightInd w:val="0"/>
              <w:jc w:val="center"/>
              <w:rPr>
                <w:rFonts w:eastAsia="SimSun"/>
                <w:color w:val="000000"/>
                <w:sz w:val="20"/>
                <w:szCs w:val="20"/>
              </w:rPr>
            </w:pPr>
            <w:r w:rsidRPr="009E0E31">
              <w:rPr>
                <w:rFonts w:eastAsia="SimSun"/>
                <w:color w:val="000000"/>
                <w:sz w:val="20"/>
                <w:szCs w:val="20"/>
              </w:rPr>
              <w:t>4</w:t>
            </w:r>
          </w:p>
        </w:tc>
        <w:tc>
          <w:tcPr>
            <w:tcW w:w="4830" w:type="dxa"/>
            <w:tcBorders>
              <w:top w:val="single" w:sz="6" w:space="0" w:color="auto"/>
              <w:left w:val="single" w:sz="6" w:space="0" w:color="auto"/>
              <w:bottom w:val="single" w:sz="6" w:space="0" w:color="auto"/>
              <w:right w:val="single" w:sz="12" w:space="0" w:color="auto"/>
            </w:tcBorders>
          </w:tcPr>
          <w:p w14:paraId="73D7F7E3" w14:textId="79CEFE5E" w:rsidR="00BE4816" w:rsidRPr="00BE4816" w:rsidRDefault="00F062A2" w:rsidP="00F062A2">
            <w:pPr>
              <w:autoSpaceDE w:val="0"/>
              <w:autoSpaceDN w:val="0"/>
              <w:adjustRightInd w:val="0"/>
              <w:rPr>
                <w:rFonts w:eastAsia="SimSun"/>
                <w:color w:val="000000"/>
                <w:sz w:val="20"/>
                <w:szCs w:val="20"/>
              </w:rPr>
            </w:pPr>
            <w:r w:rsidRPr="009E0E31">
              <w:rPr>
                <w:rFonts w:eastAsia="SimSun"/>
                <w:color w:val="000000"/>
                <w:sz w:val="20"/>
                <w:szCs w:val="20"/>
              </w:rPr>
              <w:t>Montenegro currently benefits from a rudimentary MRV system and a short complement of staff that are trained in collecting data for the GHG inventory and making projections</w:t>
            </w:r>
            <w:r w:rsidR="00A74466">
              <w:rPr>
                <w:rFonts w:eastAsia="SimSun"/>
                <w:color w:val="000000"/>
                <w:sz w:val="20"/>
                <w:szCs w:val="20"/>
              </w:rPr>
              <w:t xml:space="preserve">.  </w:t>
            </w:r>
            <w:r w:rsidRPr="009E0E31">
              <w:rPr>
                <w:rFonts w:eastAsia="SimSun"/>
                <w:color w:val="000000"/>
                <w:sz w:val="20"/>
                <w:szCs w:val="20"/>
              </w:rPr>
              <w:t>Through a number of donor funded projects, in particular the GEF, EU, and the Government of Hungary, capacities have been incrementally improving through learnin</w:t>
            </w:r>
            <w:r w:rsidR="004B7036" w:rsidRPr="009E0E31">
              <w:rPr>
                <w:rFonts w:eastAsia="SimSun"/>
                <w:color w:val="000000"/>
                <w:sz w:val="20"/>
                <w:szCs w:val="20"/>
              </w:rPr>
              <w:t>g-by-doing exercises to strengthen the GHG inventory, using a pilot MRV system, and preparing national communications (the Third currently under preparation) and biennial update reports (the Second recently completed) to the UNFCCC</w:t>
            </w:r>
          </w:p>
        </w:tc>
      </w:tr>
      <w:tr w:rsidR="00BE4816" w:rsidRPr="009E0E31" w14:paraId="235ECADC" w14:textId="77777777" w:rsidTr="007E7CE7">
        <w:trPr>
          <w:trHeight w:val="282"/>
        </w:trPr>
        <w:tc>
          <w:tcPr>
            <w:tcW w:w="5520" w:type="dxa"/>
            <w:gridSpan w:val="3"/>
            <w:tcBorders>
              <w:top w:val="single" w:sz="6" w:space="0" w:color="auto"/>
              <w:left w:val="single" w:sz="12" w:space="0" w:color="auto"/>
              <w:bottom w:val="single" w:sz="6" w:space="0" w:color="auto"/>
              <w:right w:val="single" w:sz="6" w:space="0" w:color="auto"/>
            </w:tcBorders>
            <w:shd w:val="solid" w:color="FFCC00" w:fill="auto"/>
          </w:tcPr>
          <w:p w14:paraId="15D07556" w14:textId="77777777" w:rsidR="00BE4816" w:rsidRPr="00BE4816" w:rsidRDefault="00BE4816" w:rsidP="00BE4816">
            <w:pPr>
              <w:autoSpaceDE w:val="0"/>
              <w:autoSpaceDN w:val="0"/>
              <w:adjustRightInd w:val="0"/>
              <w:rPr>
                <w:rFonts w:eastAsia="SimSun"/>
                <w:b/>
                <w:bCs/>
                <w:color w:val="000000"/>
                <w:sz w:val="20"/>
                <w:szCs w:val="20"/>
              </w:rPr>
            </w:pPr>
            <w:r w:rsidRPr="00BE4816">
              <w:rPr>
                <w:rFonts w:eastAsia="SimSun"/>
                <w:b/>
                <w:bCs/>
                <w:color w:val="000000"/>
                <w:sz w:val="20"/>
                <w:szCs w:val="20"/>
              </w:rPr>
              <w:t>Indicator 4: Number of countries meeting Convention reporting requirements and including mitigation contributions</w:t>
            </w:r>
          </w:p>
        </w:tc>
        <w:tc>
          <w:tcPr>
            <w:tcW w:w="4830" w:type="dxa"/>
            <w:tcBorders>
              <w:top w:val="single" w:sz="6" w:space="0" w:color="auto"/>
              <w:left w:val="single" w:sz="6" w:space="0" w:color="auto"/>
              <w:bottom w:val="single" w:sz="6" w:space="0" w:color="auto"/>
              <w:right w:val="single" w:sz="12" w:space="0" w:color="auto"/>
            </w:tcBorders>
            <w:shd w:val="solid" w:color="FFCC00" w:fill="auto"/>
          </w:tcPr>
          <w:p w14:paraId="68B2832A" w14:textId="77777777" w:rsidR="00BE4816" w:rsidRPr="00BE4816" w:rsidRDefault="00BE4816" w:rsidP="00BE4816">
            <w:pPr>
              <w:autoSpaceDE w:val="0"/>
              <w:autoSpaceDN w:val="0"/>
              <w:adjustRightInd w:val="0"/>
              <w:rPr>
                <w:rFonts w:eastAsia="SimSun"/>
                <w:b/>
                <w:bCs/>
                <w:color w:val="000000"/>
                <w:sz w:val="20"/>
                <w:szCs w:val="20"/>
              </w:rPr>
            </w:pPr>
            <w:r w:rsidRPr="00BE4816">
              <w:rPr>
                <w:rFonts w:eastAsia="SimSun"/>
                <w:b/>
                <w:bCs/>
                <w:color w:val="000000"/>
                <w:sz w:val="20"/>
                <w:szCs w:val="20"/>
              </w:rPr>
              <w:t>Please specify the dates of submission for each report (for a multiple country project, please specify reports by country)</w:t>
            </w:r>
          </w:p>
        </w:tc>
      </w:tr>
      <w:tr w:rsidR="004B7036" w:rsidRPr="009E0E31" w14:paraId="16E1F0B9" w14:textId="77777777" w:rsidTr="007E7CE7">
        <w:trPr>
          <w:trHeight w:val="262"/>
        </w:trPr>
        <w:tc>
          <w:tcPr>
            <w:tcW w:w="2460" w:type="dxa"/>
            <w:tcBorders>
              <w:top w:val="single" w:sz="6" w:space="0" w:color="auto"/>
              <w:left w:val="single" w:sz="12" w:space="0" w:color="auto"/>
              <w:bottom w:val="single" w:sz="6" w:space="0" w:color="auto"/>
              <w:right w:val="nil"/>
            </w:tcBorders>
            <w:vAlign w:val="center"/>
          </w:tcPr>
          <w:p w14:paraId="06992348" w14:textId="77777777" w:rsidR="004B7036" w:rsidRPr="00BE4816" w:rsidRDefault="004B7036" w:rsidP="00C7334E">
            <w:pPr>
              <w:autoSpaceDE w:val="0"/>
              <w:autoSpaceDN w:val="0"/>
              <w:adjustRightInd w:val="0"/>
              <w:rPr>
                <w:rFonts w:eastAsia="SimSun"/>
                <w:color w:val="000000"/>
                <w:sz w:val="20"/>
                <w:szCs w:val="20"/>
              </w:rPr>
            </w:pPr>
            <w:r w:rsidRPr="00BE4816">
              <w:rPr>
                <w:rFonts w:eastAsia="SimSun"/>
                <w:color w:val="000000"/>
                <w:sz w:val="20"/>
                <w:szCs w:val="20"/>
              </w:rPr>
              <w:t>National Communications</w:t>
            </w:r>
          </w:p>
        </w:tc>
        <w:tc>
          <w:tcPr>
            <w:tcW w:w="3060" w:type="dxa"/>
            <w:gridSpan w:val="2"/>
            <w:tcBorders>
              <w:top w:val="single" w:sz="6" w:space="0" w:color="auto"/>
              <w:left w:val="single" w:sz="6" w:space="0" w:color="auto"/>
              <w:bottom w:val="single" w:sz="6" w:space="0" w:color="auto"/>
              <w:right w:val="single" w:sz="6" w:space="0" w:color="auto"/>
            </w:tcBorders>
            <w:shd w:val="solid" w:color="FFCC99" w:fill="FFFFFF"/>
            <w:vAlign w:val="center"/>
          </w:tcPr>
          <w:p w14:paraId="484F2809" w14:textId="2AA26937" w:rsidR="004B7036" w:rsidRPr="00BE4816" w:rsidRDefault="004B7036" w:rsidP="00C7334E">
            <w:pPr>
              <w:autoSpaceDE w:val="0"/>
              <w:autoSpaceDN w:val="0"/>
              <w:adjustRightInd w:val="0"/>
              <w:rPr>
                <w:rFonts w:eastAsia="SimSun"/>
                <w:color w:val="000000"/>
                <w:sz w:val="20"/>
                <w:szCs w:val="20"/>
              </w:rPr>
            </w:pPr>
            <w:r w:rsidRPr="009E0E31">
              <w:rPr>
                <w:rFonts w:eastAsia="SimSun"/>
                <w:color w:val="000000"/>
                <w:sz w:val="20"/>
                <w:szCs w:val="20"/>
              </w:rPr>
              <w:t>Second National Communication</w:t>
            </w:r>
          </w:p>
        </w:tc>
        <w:tc>
          <w:tcPr>
            <w:tcW w:w="4830" w:type="dxa"/>
            <w:tcBorders>
              <w:top w:val="single" w:sz="6" w:space="0" w:color="auto"/>
              <w:left w:val="nil"/>
              <w:bottom w:val="nil"/>
              <w:right w:val="single" w:sz="12" w:space="0" w:color="auto"/>
            </w:tcBorders>
            <w:vAlign w:val="center"/>
          </w:tcPr>
          <w:p w14:paraId="1FBFA9CD" w14:textId="75E0F2A3" w:rsidR="004B7036" w:rsidRPr="00BE4816" w:rsidRDefault="00C7334E" w:rsidP="00C7334E">
            <w:pPr>
              <w:autoSpaceDE w:val="0"/>
              <w:autoSpaceDN w:val="0"/>
              <w:adjustRightInd w:val="0"/>
              <w:rPr>
                <w:rFonts w:eastAsia="SimSun"/>
                <w:color w:val="000000"/>
                <w:sz w:val="20"/>
                <w:szCs w:val="20"/>
              </w:rPr>
            </w:pPr>
            <w:r w:rsidRPr="009E0E31">
              <w:rPr>
                <w:rFonts w:eastAsia="SimSun"/>
                <w:color w:val="000000"/>
                <w:sz w:val="20"/>
                <w:szCs w:val="20"/>
              </w:rPr>
              <w:t>28 May 2015</w:t>
            </w:r>
          </w:p>
        </w:tc>
      </w:tr>
      <w:tr w:rsidR="00C7334E" w:rsidRPr="009E0E31" w14:paraId="71AC1430" w14:textId="77777777" w:rsidTr="007E7CE7">
        <w:trPr>
          <w:trHeight w:val="262"/>
        </w:trPr>
        <w:tc>
          <w:tcPr>
            <w:tcW w:w="2460" w:type="dxa"/>
            <w:tcBorders>
              <w:top w:val="nil"/>
              <w:left w:val="single" w:sz="12" w:space="0" w:color="auto"/>
              <w:bottom w:val="nil"/>
              <w:right w:val="nil"/>
            </w:tcBorders>
            <w:vAlign w:val="center"/>
          </w:tcPr>
          <w:p w14:paraId="74DC951D" w14:textId="77777777" w:rsidR="00C7334E" w:rsidRPr="00BE4816" w:rsidRDefault="00C7334E" w:rsidP="00C7334E">
            <w:pPr>
              <w:autoSpaceDE w:val="0"/>
              <w:autoSpaceDN w:val="0"/>
              <w:adjustRightInd w:val="0"/>
              <w:rPr>
                <w:rFonts w:eastAsia="SimSun"/>
                <w:color w:val="000000"/>
                <w:sz w:val="20"/>
                <w:szCs w:val="20"/>
              </w:rPr>
            </w:pPr>
            <w:r w:rsidRPr="00BE4816">
              <w:rPr>
                <w:rFonts w:eastAsia="SimSun"/>
                <w:color w:val="000000"/>
                <w:sz w:val="20"/>
                <w:szCs w:val="20"/>
              </w:rPr>
              <w:t>Biennial Update Reports</w:t>
            </w:r>
          </w:p>
        </w:tc>
        <w:tc>
          <w:tcPr>
            <w:tcW w:w="3060" w:type="dxa"/>
            <w:gridSpan w:val="2"/>
            <w:tcBorders>
              <w:top w:val="single" w:sz="6" w:space="0" w:color="auto"/>
              <w:left w:val="single" w:sz="6" w:space="0" w:color="auto"/>
              <w:bottom w:val="single" w:sz="6" w:space="0" w:color="auto"/>
              <w:right w:val="single" w:sz="6" w:space="0" w:color="auto"/>
            </w:tcBorders>
            <w:shd w:val="solid" w:color="FFCC99" w:fill="FFFFFF"/>
            <w:vAlign w:val="center"/>
          </w:tcPr>
          <w:p w14:paraId="4681FE65" w14:textId="3DB400B2" w:rsidR="00C7334E" w:rsidRPr="00BE4816" w:rsidRDefault="00C7334E" w:rsidP="00C7334E">
            <w:pPr>
              <w:autoSpaceDE w:val="0"/>
              <w:autoSpaceDN w:val="0"/>
              <w:adjustRightInd w:val="0"/>
              <w:rPr>
                <w:rFonts w:eastAsia="SimSun"/>
                <w:color w:val="000000"/>
                <w:sz w:val="20"/>
                <w:szCs w:val="20"/>
              </w:rPr>
            </w:pPr>
            <w:r w:rsidRPr="009E0E31">
              <w:rPr>
                <w:rFonts w:eastAsia="SimSun"/>
                <w:color w:val="000000"/>
                <w:sz w:val="20"/>
                <w:szCs w:val="20"/>
              </w:rPr>
              <w:t>First Biennial Update Report</w:t>
            </w:r>
          </w:p>
        </w:tc>
        <w:tc>
          <w:tcPr>
            <w:tcW w:w="4830" w:type="dxa"/>
            <w:tcBorders>
              <w:top w:val="single" w:sz="6" w:space="0" w:color="auto"/>
              <w:left w:val="nil"/>
              <w:bottom w:val="nil"/>
              <w:right w:val="single" w:sz="12" w:space="0" w:color="auto"/>
            </w:tcBorders>
            <w:vAlign w:val="center"/>
          </w:tcPr>
          <w:p w14:paraId="04093E6A" w14:textId="3031E367" w:rsidR="00C7334E" w:rsidRPr="00BE4816" w:rsidRDefault="00C7334E" w:rsidP="00C7334E">
            <w:pPr>
              <w:autoSpaceDE w:val="0"/>
              <w:autoSpaceDN w:val="0"/>
              <w:adjustRightInd w:val="0"/>
              <w:rPr>
                <w:rFonts w:eastAsia="SimSun"/>
                <w:color w:val="000000"/>
                <w:sz w:val="20"/>
                <w:szCs w:val="20"/>
              </w:rPr>
            </w:pPr>
            <w:r w:rsidRPr="009E0E31">
              <w:rPr>
                <w:rFonts w:eastAsia="SimSun"/>
                <w:color w:val="000000"/>
                <w:sz w:val="20"/>
                <w:szCs w:val="20"/>
              </w:rPr>
              <w:t>13 January 2016</w:t>
            </w:r>
          </w:p>
        </w:tc>
      </w:tr>
      <w:tr w:rsidR="00BE4816" w:rsidRPr="00BE4816" w14:paraId="044228ED" w14:textId="77777777" w:rsidTr="007E7CE7">
        <w:trPr>
          <w:trHeight w:val="262"/>
        </w:trPr>
        <w:tc>
          <w:tcPr>
            <w:tcW w:w="2460" w:type="dxa"/>
            <w:tcBorders>
              <w:top w:val="single" w:sz="6" w:space="0" w:color="auto"/>
              <w:left w:val="single" w:sz="12" w:space="0" w:color="auto"/>
              <w:bottom w:val="single" w:sz="6" w:space="0" w:color="auto"/>
              <w:right w:val="nil"/>
            </w:tcBorders>
            <w:vAlign w:val="center"/>
          </w:tcPr>
          <w:p w14:paraId="718F71AA" w14:textId="77777777" w:rsidR="00BE4816" w:rsidRPr="00BE4816" w:rsidRDefault="00BE4816" w:rsidP="00C7334E">
            <w:pPr>
              <w:autoSpaceDE w:val="0"/>
              <w:autoSpaceDN w:val="0"/>
              <w:adjustRightInd w:val="0"/>
              <w:rPr>
                <w:rFonts w:eastAsia="SimSun"/>
                <w:color w:val="000000"/>
                <w:sz w:val="20"/>
                <w:szCs w:val="20"/>
              </w:rPr>
            </w:pPr>
            <w:r w:rsidRPr="00BE4816">
              <w:rPr>
                <w:rFonts w:eastAsia="SimSun"/>
                <w:color w:val="000000"/>
                <w:sz w:val="20"/>
                <w:szCs w:val="20"/>
              </w:rPr>
              <w:t>NDC</w:t>
            </w:r>
          </w:p>
        </w:tc>
        <w:tc>
          <w:tcPr>
            <w:tcW w:w="1080" w:type="dxa"/>
            <w:tcBorders>
              <w:top w:val="single" w:sz="6" w:space="0" w:color="auto"/>
              <w:left w:val="single" w:sz="6" w:space="0" w:color="auto"/>
              <w:bottom w:val="single" w:sz="6" w:space="0" w:color="auto"/>
              <w:right w:val="nil"/>
            </w:tcBorders>
            <w:shd w:val="solid" w:color="FFCC99" w:fill="FFFFFF"/>
            <w:vAlign w:val="center"/>
          </w:tcPr>
          <w:p w14:paraId="27088D1B" w14:textId="04EDA177" w:rsidR="00BE4816" w:rsidRPr="00BE4816" w:rsidRDefault="00C7334E" w:rsidP="00C7334E">
            <w:pPr>
              <w:autoSpaceDE w:val="0"/>
              <w:autoSpaceDN w:val="0"/>
              <w:adjustRightInd w:val="0"/>
              <w:rPr>
                <w:rFonts w:eastAsia="SimSun"/>
                <w:color w:val="000000"/>
                <w:sz w:val="20"/>
                <w:szCs w:val="20"/>
              </w:rPr>
            </w:pPr>
            <w:r w:rsidRPr="009E0E31">
              <w:rPr>
                <w:rFonts w:eastAsia="SimSun"/>
                <w:color w:val="000000"/>
                <w:sz w:val="20"/>
                <w:szCs w:val="20"/>
              </w:rPr>
              <w:t>N/A</w:t>
            </w:r>
          </w:p>
        </w:tc>
        <w:tc>
          <w:tcPr>
            <w:tcW w:w="1980" w:type="dxa"/>
            <w:tcBorders>
              <w:top w:val="single" w:sz="6" w:space="0" w:color="auto"/>
              <w:left w:val="nil"/>
              <w:bottom w:val="single" w:sz="6" w:space="0" w:color="auto"/>
              <w:right w:val="single" w:sz="6" w:space="0" w:color="auto"/>
            </w:tcBorders>
            <w:shd w:val="solid" w:color="FFCC99" w:fill="FFFFFF"/>
            <w:vAlign w:val="center"/>
          </w:tcPr>
          <w:p w14:paraId="0E1A1283" w14:textId="77777777" w:rsidR="00BE4816" w:rsidRPr="00BE4816" w:rsidRDefault="00BE4816" w:rsidP="00C7334E">
            <w:pPr>
              <w:autoSpaceDE w:val="0"/>
              <w:autoSpaceDN w:val="0"/>
              <w:adjustRightInd w:val="0"/>
              <w:rPr>
                <w:rFonts w:eastAsia="SimSun"/>
                <w:color w:val="000000"/>
                <w:sz w:val="20"/>
                <w:szCs w:val="20"/>
              </w:rPr>
            </w:pPr>
          </w:p>
        </w:tc>
        <w:tc>
          <w:tcPr>
            <w:tcW w:w="4830" w:type="dxa"/>
            <w:tcBorders>
              <w:top w:val="single" w:sz="6" w:space="0" w:color="auto"/>
              <w:left w:val="nil"/>
              <w:bottom w:val="nil"/>
              <w:right w:val="single" w:sz="12" w:space="0" w:color="auto"/>
            </w:tcBorders>
            <w:vAlign w:val="center"/>
          </w:tcPr>
          <w:p w14:paraId="1944ECEE" w14:textId="2B580ACE" w:rsidR="00BE4816" w:rsidRPr="00BE4816" w:rsidRDefault="00C7334E" w:rsidP="00C7334E">
            <w:pPr>
              <w:autoSpaceDE w:val="0"/>
              <w:autoSpaceDN w:val="0"/>
              <w:adjustRightInd w:val="0"/>
              <w:rPr>
                <w:rFonts w:eastAsia="SimSun"/>
                <w:color w:val="000000"/>
                <w:sz w:val="20"/>
                <w:szCs w:val="20"/>
              </w:rPr>
            </w:pPr>
            <w:r w:rsidRPr="009E0E31">
              <w:rPr>
                <w:rFonts w:eastAsia="SimSun"/>
                <w:color w:val="000000"/>
                <w:sz w:val="20"/>
                <w:szCs w:val="20"/>
              </w:rPr>
              <w:t>N/A</w:t>
            </w:r>
          </w:p>
        </w:tc>
      </w:tr>
      <w:tr w:rsidR="00C7334E" w:rsidRPr="009E0E31" w14:paraId="68E4E75E" w14:textId="77777777" w:rsidTr="007E7CE7">
        <w:trPr>
          <w:trHeight w:val="262"/>
        </w:trPr>
        <w:tc>
          <w:tcPr>
            <w:tcW w:w="2460" w:type="dxa"/>
            <w:tcBorders>
              <w:top w:val="single" w:sz="6" w:space="0" w:color="auto"/>
              <w:left w:val="single" w:sz="12" w:space="0" w:color="auto"/>
              <w:bottom w:val="single" w:sz="6" w:space="0" w:color="auto"/>
              <w:right w:val="nil"/>
            </w:tcBorders>
            <w:vAlign w:val="center"/>
          </w:tcPr>
          <w:p w14:paraId="7928C3FE" w14:textId="77777777" w:rsidR="00C7334E" w:rsidRPr="00BE4816" w:rsidRDefault="00C7334E" w:rsidP="00C7334E">
            <w:pPr>
              <w:autoSpaceDE w:val="0"/>
              <w:autoSpaceDN w:val="0"/>
              <w:adjustRightInd w:val="0"/>
              <w:rPr>
                <w:rFonts w:eastAsia="SimSun"/>
                <w:color w:val="000000"/>
                <w:sz w:val="20"/>
                <w:szCs w:val="20"/>
              </w:rPr>
            </w:pPr>
            <w:r w:rsidRPr="00BE4816">
              <w:rPr>
                <w:rFonts w:eastAsia="SimSun"/>
                <w:color w:val="000000"/>
                <w:sz w:val="20"/>
                <w:szCs w:val="20"/>
              </w:rPr>
              <w:t>Other</w:t>
            </w:r>
          </w:p>
        </w:tc>
        <w:tc>
          <w:tcPr>
            <w:tcW w:w="3060" w:type="dxa"/>
            <w:gridSpan w:val="2"/>
            <w:tcBorders>
              <w:top w:val="single" w:sz="6" w:space="0" w:color="auto"/>
              <w:left w:val="single" w:sz="6" w:space="0" w:color="auto"/>
              <w:bottom w:val="single" w:sz="6" w:space="0" w:color="auto"/>
              <w:right w:val="single" w:sz="6" w:space="0" w:color="auto"/>
            </w:tcBorders>
            <w:shd w:val="solid" w:color="FFCC99" w:fill="FFFFFF"/>
            <w:vAlign w:val="center"/>
          </w:tcPr>
          <w:p w14:paraId="4429E5EA" w14:textId="7244EE92" w:rsidR="00C7334E" w:rsidRPr="00BE4816" w:rsidRDefault="00C7334E" w:rsidP="00C7334E">
            <w:pPr>
              <w:autoSpaceDE w:val="0"/>
              <w:autoSpaceDN w:val="0"/>
              <w:adjustRightInd w:val="0"/>
              <w:rPr>
                <w:rFonts w:eastAsia="SimSun"/>
                <w:color w:val="000000"/>
                <w:sz w:val="20"/>
                <w:szCs w:val="20"/>
              </w:rPr>
            </w:pPr>
            <w:r w:rsidRPr="009E0E31">
              <w:rPr>
                <w:rFonts w:eastAsia="SimSun"/>
                <w:color w:val="000000"/>
                <w:sz w:val="20"/>
                <w:szCs w:val="20"/>
              </w:rPr>
              <w:t>Second Biennial Update Report</w:t>
            </w:r>
          </w:p>
        </w:tc>
        <w:tc>
          <w:tcPr>
            <w:tcW w:w="4830" w:type="dxa"/>
            <w:tcBorders>
              <w:top w:val="single" w:sz="6" w:space="0" w:color="auto"/>
              <w:left w:val="single" w:sz="6" w:space="0" w:color="auto"/>
              <w:bottom w:val="single" w:sz="6" w:space="0" w:color="auto"/>
              <w:right w:val="single" w:sz="12" w:space="0" w:color="auto"/>
            </w:tcBorders>
            <w:vAlign w:val="center"/>
          </w:tcPr>
          <w:p w14:paraId="16662D4F" w14:textId="37CE4545" w:rsidR="00C7334E" w:rsidRPr="00BE4816" w:rsidRDefault="00C7334E" w:rsidP="00C7334E">
            <w:pPr>
              <w:autoSpaceDE w:val="0"/>
              <w:autoSpaceDN w:val="0"/>
              <w:adjustRightInd w:val="0"/>
              <w:rPr>
                <w:rFonts w:eastAsia="SimSun"/>
                <w:color w:val="000000"/>
                <w:sz w:val="20"/>
                <w:szCs w:val="20"/>
              </w:rPr>
            </w:pPr>
            <w:r w:rsidRPr="009E0E31">
              <w:rPr>
                <w:rFonts w:eastAsia="SimSun"/>
                <w:color w:val="000000"/>
                <w:sz w:val="20"/>
                <w:szCs w:val="20"/>
              </w:rPr>
              <w:t>Completed March 2019, but formally submitted at the time of this project document formulation</w:t>
            </w:r>
          </w:p>
        </w:tc>
      </w:tr>
      <w:tr w:rsidR="00C7334E" w:rsidRPr="009E0E31" w14:paraId="3C0BF46D" w14:textId="77777777" w:rsidTr="007E7CE7">
        <w:trPr>
          <w:trHeight w:val="262"/>
        </w:trPr>
        <w:tc>
          <w:tcPr>
            <w:tcW w:w="2460" w:type="dxa"/>
            <w:tcBorders>
              <w:top w:val="single" w:sz="6" w:space="0" w:color="auto"/>
              <w:left w:val="single" w:sz="12" w:space="0" w:color="auto"/>
              <w:bottom w:val="single" w:sz="6" w:space="0" w:color="auto"/>
              <w:right w:val="nil"/>
            </w:tcBorders>
          </w:tcPr>
          <w:p w14:paraId="308CFFC7" w14:textId="6BA339A1" w:rsidR="00C7334E" w:rsidRPr="00BE4816" w:rsidRDefault="00C7334E" w:rsidP="00C7334E">
            <w:pPr>
              <w:autoSpaceDE w:val="0"/>
              <w:autoSpaceDN w:val="0"/>
              <w:adjustRightInd w:val="0"/>
              <w:rPr>
                <w:rFonts w:eastAsia="SimSun"/>
                <w:color w:val="000000"/>
                <w:sz w:val="20"/>
                <w:szCs w:val="20"/>
              </w:rPr>
            </w:pPr>
            <w:r w:rsidRPr="009E0E31">
              <w:rPr>
                <w:rFonts w:eastAsia="SimSun"/>
                <w:color w:val="000000"/>
                <w:sz w:val="20"/>
                <w:szCs w:val="20"/>
              </w:rPr>
              <w:t>Other</w:t>
            </w:r>
          </w:p>
        </w:tc>
        <w:tc>
          <w:tcPr>
            <w:tcW w:w="3060" w:type="dxa"/>
            <w:gridSpan w:val="2"/>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14:paraId="46E95ED5" w14:textId="31A8BDC0" w:rsidR="00C7334E" w:rsidRPr="00BE4816" w:rsidRDefault="00C7334E" w:rsidP="00C7334E">
            <w:pPr>
              <w:autoSpaceDE w:val="0"/>
              <w:autoSpaceDN w:val="0"/>
              <w:adjustRightInd w:val="0"/>
              <w:rPr>
                <w:rFonts w:eastAsia="SimSun"/>
                <w:color w:val="000000"/>
                <w:sz w:val="20"/>
                <w:szCs w:val="20"/>
              </w:rPr>
            </w:pPr>
            <w:r w:rsidRPr="009E0E31">
              <w:rPr>
                <w:rFonts w:eastAsia="SimSun"/>
                <w:color w:val="000000"/>
                <w:sz w:val="20"/>
                <w:szCs w:val="20"/>
              </w:rPr>
              <w:t>Third National Communication</w:t>
            </w:r>
          </w:p>
        </w:tc>
        <w:tc>
          <w:tcPr>
            <w:tcW w:w="4830" w:type="dxa"/>
            <w:tcBorders>
              <w:top w:val="single" w:sz="6" w:space="0" w:color="auto"/>
              <w:left w:val="single" w:sz="6" w:space="0" w:color="auto"/>
              <w:bottom w:val="single" w:sz="6" w:space="0" w:color="auto"/>
              <w:right w:val="single" w:sz="12" w:space="0" w:color="auto"/>
            </w:tcBorders>
            <w:vAlign w:val="center"/>
          </w:tcPr>
          <w:p w14:paraId="01E7FE1B" w14:textId="40E65E75" w:rsidR="00C7334E" w:rsidRPr="00BE4816" w:rsidRDefault="00110E3C" w:rsidP="00C7334E">
            <w:pPr>
              <w:autoSpaceDE w:val="0"/>
              <w:autoSpaceDN w:val="0"/>
              <w:adjustRightInd w:val="0"/>
              <w:rPr>
                <w:rFonts w:eastAsia="SimSun"/>
                <w:color w:val="000000"/>
                <w:sz w:val="20"/>
                <w:szCs w:val="20"/>
              </w:rPr>
            </w:pPr>
            <w:r>
              <w:rPr>
                <w:rFonts w:eastAsia="SimSun"/>
                <w:color w:val="000000"/>
                <w:sz w:val="20"/>
                <w:szCs w:val="20"/>
              </w:rPr>
              <w:t>Submitted to UNFCCC in October</w:t>
            </w:r>
            <w:r w:rsidR="00C7334E" w:rsidRPr="009E0E31">
              <w:rPr>
                <w:rFonts w:eastAsia="SimSun"/>
                <w:color w:val="000000"/>
                <w:sz w:val="20"/>
                <w:szCs w:val="20"/>
              </w:rPr>
              <w:t xml:space="preserve"> 2020</w:t>
            </w:r>
          </w:p>
        </w:tc>
      </w:tr>
      <w:tr w:rsidR="00BE4816" w:rsidRPr="00BE4816" w14:paraId="3B9FD5E3" w14:textId="77777777" w:rsidTr="002C07F8">
        <w:trPr>
          <w:trHeight w:val="1470"/>
        </w:trPr>
        <w:tc>
          <w:tcPr>
            <w:tcW w:w="2460" w:type="dxa"/>
            <w:tcBorders>
              <w:top w:val="single" w:sz="6" w:space="0" w:color="auto"/>
              <w:left w:val="single" w:sz="12" w:space="0" w:color="auto"/>
              <w:bottom w:val="single" w:sz="6" w:space="0" w:color="auto"/>
              <w:right w:val="single" w:sz="6" w:space="0" w:color="auto"/>
            </w:tcBorders>
            <w:shd w:val="solid" w:color="FFCC00" w:fill="auto"/>
          </w:tcPr>
          <w:p w14:paraId="31ACD04B" w14:textId="77777777" w:rsidR="00BE4816" w:rsidRPr="00BE4816" w:rsidRDefault="00BE4816" w:rsidP="00BE4816">
            <w:pPr>
              <w:autoSpaceDE w:val="0"/>
              <w:autoSpaceDN w:val="0"/>
              <w:adjustRightInd w:val="0"/>
              <w:rPr>
                <w:rFonts w:eastAsia="SimSun"/>
                <w:b/>
                <w:bCs/>
                <w:color w:val="000000"/>
                <w:sz w:val="20"/>
                <w:szCs w:val="20"/>
              </w:rPr>
            </w:pPr>
            <w:r w:rsidRPr="00BE4816">
              <w:rPr>
                <w:rFonts w:eastAsia="SimSun"/>
                <w:b/>
                <w:bCs/>
                <w:color w:val="000000"/>
                <w:sz w:val="20"/>
                <w:szCs w:val="20"/>
              </w:rPr>
              <w:t>Indicator 5: Qualitative assessment of institutional capacity for transparency-related activities</w:t>
            </w:r>
          </w:p>
        </w:tc>
        <w:tc>
          <w:tcPr>
            <w:tcW w:w="1080" w:type="dxa"/>
            <w:tcBorders>
              <w:top w:val="single" w:sz="6" w:space="0" w:color="auto"/>
              <w:left w:val="single" w:sz="6" w:space="0" w:color="auto"/>
              <w:bottom w:val="single" w:sz="6" w:space="0" w:color="auto"/>
              <w:right w:val="single" w:sz="6" w:space="0" w:color="auto"/>
            </w:tcBorders>
            <w:shd w:val="solid" w:color="FFCC00" w:fill="auto"/>
          </w:tcPr>
          <w:p w14:paraId="4DBF9DCB" w14:textId="77777777" w:rsidR="00BE4816" w:rsidRPr="00BE4816" w:rsidRDefault="00BE4816" w:rsidP="00BE4816">
            <w:pPr>
              <w:autoSpaceDE w:val="0"/>
              <w:autoSpaceDN w:val="0"/>
              <w:adjustRightInd w:val="0"/>
              <w:jc w:val="center"/>
              <w:rPr>
                <w:rFonts w:eastAsia="SimSun"/>
                <w:b/>
                <w:bCs/>
                <w:color w:val="000000"/>
                <w:sz w:val="20"/>
                <w:szCs w:val="20"/>
              </w:rPr>
            </w:pPr>
            <w:r w:rsidRPr="00BE4816">
              <w:rPr>
                <w:rFonts w:eastAsia="SimSun"/>
                <w:b/>
                <w:bCs/>
                <w:color w:val="000000"/>
                <w:sz w:val="20"/>
                <w:szCs w:val="20"/>
              </w:rPr>
              <w:t>Baseline Rating (1-4)</w:t>
            </w:r>
          </w:p>
        </w:tc>
        <w:tc>
          <w:tcPr>
            <w:tcW w:w="1980" w:type="dxa"/>
            <w:tcBorders>
              <w:top w:val="single" w:sz="6" w:space="0" w:color="auto"/>
              <w:left w:val="nil"/>
              <w:bottom w:val="single" w:sz="6" w:space="0" w:color="auto"/>
              <w:right w:val="single" w:sz="6" w:space="0" w:color="auto"/>
            </w:tcBorders>
            <w:shd w:val="solid" w:color="FFCC00" w:fill="auto"/>
          </w:tcPr>
          <w:p w14:paraId="4B1558B3" w14:textId="77777777" w:rsidR="00BE4816" w:rsidRPr="00BE4816" w:rsidRDefault="00BE4816" w:rsidP="00BE4816">
            <w:pPr>
              <w:autoSpaceDE w:val="0"/>
              <w:autoSpaceDN w:val="0"/>
              <w:adjustRightInd w:val="0"/>
              <w:jc w:val="center"/>
              <w:rPr>
                <w:rFonts w:eastAsia="SimSun"/>
                <w:b/>
                <w:bCs/>
                <w:color w:val="000000"/>
                <w:sz w:val="20"/>
                <w:szCs w:val="20"/>
              </w:rPr>
            </w:pPr>
            <w:r w:rsidRPr="00BE4816">
              <w:rPr>
                <w:rFonts w:eastAsia="SimSun"/>
                <w:b/>
                <w:bCs/>
                <w:color w:val="000000"/>
                <w:sz w:val="20"/>
                <w:szCs w:val="20"/>
              </w:rPr>
              <w:t>Target Rating (1-4)</w:t>
            </w:r>
          </w:p>
        </w:tc>
        <w:tc>
          <w:tcPr>
            <w:tcW w:w="4830" w:type="dxa"/>
            <w:tcBorders>
              <w:top w:val="single" w:sz="6" w:space="0" w:color="auto"/>
              <w:left w:val="single" w:sz="6" w:space="0" w:color="auto"/>
              <w:bottom w:val="single" w:sz="6" w:space="0" w:color="auto"/>
              <w:right w:val="single" w:sz="12" w:space="0" w:color="auto"/>
            </w:tcBorders>
            <w:shd w:val="solid" w:color="FFCC00" w:fill="auto"/>
          </w:tcPr>
          <w:p w14:paraId="0CF8B0B5" w14:textId="24C16432" w:rsidR="00BE4816" w:rsidRPr="00BE4816" w:rsidRDefault="00BE4816" w:rsidP="002C07F8">
            <w:pPr>
              <w:autoSpaceDE w:val="0"/>
              <w:autoSpaceDN w:val="0"/>
              <w:adjustRightInd w:val="0"/>
              <w:rPr>
                <w:rFonts w:eastAsia="SimSun"/>
                <w:b/>
                <w:bCs/>
                <w:color w:val="000000"/>
                <w:sz w:val="20"/>
                <w:szCs w:val="20"/>
              </w:rPr>
            </w:pPr>
            <w:r w:rsidRPr="00BE4816">
              <w:rPr>
                <w:rFonts w:eastAsia="SimSun"/>
                <w:b/>
                <w:bCs/>
                <w:color w:val="000000"/>
                <w:sz w:val="20"/>
                <w:szCs w:val="20"/>
              </w:rPr>
              <w:t>CBIT projects will monitor an additional indicator for qualitative assessment of institutional capacity built for transparency-related activities under Article 13 of the Paris Agreement</w:t>
            </w:r>
            <w:r w:rsidR="00A74466">
              <w:rPr>
                <w:rFonts w:eastAsia="SimSun"/>
                <w:b/>
                <w:bCs/>
                <w:color w:val="000000"/>
                <w:sz w:val="20"/>
                <w:szCs w:val="20"/>
              </w:rPr>
              <w:t xml:space="preserve">.  </w:t>
            </w:r>
            <w:r w:rsidRPr="00BE4816">
              <w:rPr>
                <w:rFonts w:eastAsia="SimSun"/>
                <w:b/>
                <w:bCs/>
                <w:color w:val="000000"/>
                <w:sz w:val="20"/>
                <w:szCs w:val="20"/>
              </w:rPr>
              <w:t xml:space="preserve">Baseline indicates </w:t>
            </w:r>
            <w:proofErr w:type="gramStart"/>
            <w:r w:rsidRPr="00BE4816">
              <w:rPr>
                <w:rFonts w:eastAsia="SimSun"/>
                <w:b/>
                <w:bCs/>
                <w:color w:val="000000"/>
                <w:sz w:val="20"/>
                <w:szCs w:val="20"/>
              </w:rPr>
              <w:t>current status</w:t>
            </w:r>
            <w:proofErr w:type="gramEnd"/>
            <w:r w:rsidRPr="00BE4816">
              <w:rPr>
                <w:rFonts w:eastAsia="SimSun"/>
                <w:b/>
                <w:bCs/>
                <w:color w:val="000000"/>
                <w:sz w:val="20"/>
                <w:szCs w:val="20"/>
              </w:rPr>
              <w:t xml:space="preserve"> (pre-project), Target is the rating level that is expected to be achieved due to project support</w:t>
            </w:r>
            <w:r w:rsidR="00A74466">
              <w:rPr>
                <w:rFonts w:eastAsia="SimSun"/>
                <w:b/>
                <w:bCs/>
                <w:color w:val="000000"/>
                <w:sz w:val="20"/>
                <w:szCs w:val="20"/>
              </w:rPr>
              <w:t xml:space="preserve">.  </w:t>
            </w:r>
          </w:p>
        </w:tc>
      </w:tr>
      <w:tr w:rsidR="00BE4816" w:rsidRPr="002C07F8" w14:paraId="1EBB5B75" w14:textId="77777777" w:rsidTr="007E7CE7">
        <w:trPr>
          <w:trHeight w:val="273"/>
        </w:trPr>
        <w:tc>
          <w:tcPr>
            <w:tcW w:w="2460" w:type="dxa"/>
            <w:tcBorders>
              <w:top w:val="single" w:sz="6" w:space="0" w:color="auto"/>
              <w:left w:val="single" w:sz="12" w:space="0" w:color="auto"/>
              <w:bottom w:val="single" w:sz="6" w:space="0" w:color="auto"/>
              <w:right w:val="single" w:sz="6" w:space="0" w:color="auto"/>
            </w:tcBorders>
            <w:shd w:val="clear" w:color="auto" w:fill="auto"/>
          </w:tcPr>
          <w:p w14:paraId="75E2EF77" w14:textId="4E9B913F" w:rsidR="00BE4816" w:rsidRPr="00BE4816" w:rsidRDefault="00B264F5" w:rsidP="00BE4816">
            <w:pPr>
              <w:autoSpaceDE w:val="0"/>
              <w:autoSpaceDN w:val="0"/>
              <w:adjustRightInd w:val="0"/>
              <w:rPr>
                <w:rFonts w:eastAsia="SimSun"/>
                <w:bCs/>
                <w:color w:val="000000"/>
                <w:sz w:val="20"/>
                <w:szCs w:val="20"/>
              </w:rPr>
            </w:pPr>
            <w:r w:rsidRPr="007E7978">
              <w:rPr>
                <w:rFonts w:eastAsia="SimSun"/>
                <w:bCs/>
                <w:color w:val="000000"/>
                <w:sz w:val="20"/>
                <w:szCs w:val="20"/>
              </w:rPr>
              <w:t xml:space="preserve">Department </w:t>
            </w:r>
            <w:r w:rsidR="00DF7352" w:rsidRPr="007E7978">
              <w:rPr>
                <w:rFonts w:eastAsia="SimSun"/>
                <w:bCs/>
                <w:color w:val="000000"/>
                <w:sz w:val="20"/>
                <w:szCs w:val="20"/>
              </w:rPr>
              <w:t xml:space="preserve">for Climate Change, </w:t>
            </w:r>
            <w:r w:rsidR="006E3927" w:rsidRPr="007E7978">
              <w:rPr>
                <w:rFonts w:eastAsia="SimSun"/>
                <w:bCs/>
                <w:color w:val="000000"/>
                <w:sz w:val="20"/>
                <w:szCs w:val="20"/>
              </w:rPr>
              <w:t>Ministry of Ecology, Spatial Planning and Urbanism</w:t>
            </w:r>
          </w:p>
        </w:tc>
        <w:tc>
          <w:tcPr>
            <w:tcW w:w="1080" w:type="dxa"/>
            <w:tcBorders>
              <w:top w:val="single" w:sz="6" w:space="0" w:color="auto"/>
              <w:left w:val="single" w:sz="6" w:space="0" w:color="auto"/>
              <w:bottom w:val="single" w:sz="6" w:space="0" w:color="auto"/>
              <w:right w:val="single" w:sz="6" w:space="0" w:color="auto"/>
            </w:tcBorders>
            <w:shd w:val="clear" w:color="auto" w:fill="auto"/>
          </w:tcPr>
          <w:p w14:paraId="1E09981A" w14:textId="40426AAF" w:rsidR="00BE4816" w:rsidRPr="00BE4816" w:rsidRDefault="00DF7352" w:rsidP="00BD190D">
            <w:pPr>
              <w:autoSpaceDE w:val="0"/>
              <w:autoSpaceDN w:val="0"/>
              <w:adjustRightInd w:val="0"/>
              <w:jc w:val="center"/>
              <w:rPr>
                <w:rFonts w:eastAsia="SimSun"/>
                <w:bCs/>
                <w:color w:val="000000"/>
                <w:sz w:val="20"/>
                <w:szCs w:val="20"/>
              </w:rPr>
            </w:pPr>
            <w:r w:rsidRPr="002C07F8">
              <w:rPr>
                <w:rFonts w:eastAsia="SimSun"/>
                <w:bCs/>
                <w:color w:val="000000"/>
                <w:sz w:val="20"/>
                <w:szCs w:val="20"/>
              </w:rPr>
              <w:t>2</w:t>
            </w:r>
          </w:p>
        </w:tc>
        <w:tc>
          <w:tcPr>
            <w:tcW w:w="1980" w:type="dxa"/>
            <w:tcBorders>
              <w:top w:val="single" w:sz="6" w:space="0" w:color="auto"/>
              <w:left w:val="nil"/>
              <w:bottom w:val="single" w:sz="6" w:space="0" w:color="auto"/>
              <w:right w:val="single" w:sz="6" w:space="0" w:color="auto"/>
            </w:tcBorders>
            <w:shd w:val="clear" w:color="auto" w:fill="auto"/>
          </w:tcPr>
          <w:p w14:paraId="711CD843" w14:textId="4F038813" w:rsidR="00BE4816" w:rsidRPr="00BE4816" w:rsidRDefault="00DF7352" w:rsidP="00BD190D">
            <w:pPr>
              <w:autoSpaceDE w:val="0"/>
              <w:autoSpaceDN w:val="0"/>
              <w:adjustRightInd w:val="0"/>
              <w:jc w:val="center"/>
              <w:rPr>
                <w:rFonts w:eastAsia="SimSun"/>
                <w:bCs/>
                <w:color w:val="000000"/>
                <w:sz w:val="20"/>
                <w:szCs w:val="20"/>
              </w:rPr>
            </w:pPr>
            <w:r w:rsidRPr="002C07F8">
              <w:rPr>
                <w:rFonts w:eastAsia="SimSun"/>
                <w:bCs/>
                <w:color w:val="000000"/>
                <w:sz w:val="20"/>
                <w:szCs w:val="20"/>
              </w:rPr>
              <w:t>3</w:t>
            </w:r>
          </w:p>
        </w:tc>
        <w:tc>
          <w:tcPr>
            <w:tcW w:w="4830" w:type="dxa"/>
            <w:tcBorders>
              <w:top w:val="single" w:sz="6" w:space="0" w:color="auto"/>
              <w:left w:val="single" w:sz="6" w:space="0" w:color="auto"/>
              <w:bottom w:val="single" w:sz="6" w:space="0" w:color="auto"/>
              <w:right w:val="single" w:sz="12" w:space="0" w:color="auto"/>
            </w:tcBorders>
            <w:shd w:val="clear" w:color="auto" w:fill="auto"/>
          </w:tcPr>
          <w:p w14:paraId="7AA172BB" w14:textId="311EC2B9" w:rsidR="00BE4816" w:rsidRPr="00BE4816" w:rsidRDefault="00DF7352" w:rsidP="00BE4816">
            <w:pPr>
              <w:autoSpaceDE w:val="0"/>
              <w:autoSpaceDN w:val="0"/>
              <w:adjustRightInd w:val="0"/>
              <w:rPr>
                <w:rFonts w:eastAsia="SimSun"/>
                <w:bCs/>
                <w:color w:val="000000"/>
                <w:sz w:val="20"/>
                <w:szCs w:val="20"/>
              </w:rPr>
            </w:pPr>
            <w:r w:rsidRPr="002C07F8">
              <w:rPr>
                <w:rFonts w:eastAsia="SimSun"/>
                <w:bCs/>
                <w:color w:val="000000"/>
                <w:sz w:val="20"/>
                <w:szCs w:val="20"/>
              </w:rPr>
              <w:t>The Government has designated a transparency institution and set up working mechanisms (e.g., Working Group on Mitigation and Adaptation) that provide advice to decision-makings</w:t>
            </w:r>
            <w:r w:rsidR="00A74466">
              <w:rPr>
                <w:rFonts w:eastAsia="SimSun"/>
                <w:bCs/>
                <w:color w:val="000000"/>
                <w:sz w:val="20"/>
                <w:szCs w:val="20"/>
              </w:rPr>
              <w:t xml:space="preserve">.  </w:t>
            </w:r>
            <w:r w:rsidRPr="002C07F8">
              <w:rPr>
                <w:rFonts w:eastAsia="SimSun"/>
                <w:bCs/>
                <w:color w:val="000000"/>
                <w:sz w:val="20"/>
                <w:szCs w:val="20"/>
              </w:rPr>
              <w:t>However, the staff complement is very small and whose absorptive capacities are stretched because of new and additional transparency requirements, among other evolving demands</w:t>
            </w:r>
          </w:p>
        </w:tc>
      </w:tr>
    </w:tbl>
    <w:p w14:paraId="17689C43" w14:textId="77777777" w:rsidR="00DB2D99" w:rsidRDefault="00DB2D99">
      <w:pPr>
        <w:rPr>
          <w:szCs w:val="22"/>
        </w:rPr>
      </w:pPr>
    </w:p>
    <w:p w14:paraId="3F8291BC" w14:textId="77777777" w:rsidR="006B15AA" w:rsidRDefault="006B15AA">
      <w:pPr>
        <w:rPr>
          <w:szCs w:val="22"/>
        </w:rPr>
      </w:pPr>
      <w:r>
        <w:rPr>
          <w:szCs w:val="22"/>
        </w:rPr>
        <w:br w:type="page"/>
      </w:r>
    </w:p>
    <w:p w14:paraId="5DD5C446" w14:textId="0A4D3339" w:rsidR="00F95605" w:rsidRDefault="00F95605" w:rsidP="00F95605">
      <w:pPr>
        <w:pStyle w:val="Heading2"/>
        <w:tabs>
          <w:tab w:val="clear" w:pos="540"/>
        </w:tabs>
      </w:pPr>
      <w:bookmarkStart w:id="109" w:name="_Toc56699967"/>
      <w:r>
        <w:lastRenderedPageBreak/>
        <w:t xml:space="preserve">Annex D:   </w:t>
      </w:r>
      <w:r w:rsidR="00CC5324">
        <w:t xml:space="preserve"> </w:t>
      </w:r>
      <w:r>
        <w:t>Overview of Technical Consultancies</w:t>
      </w:r>
      <w:bookmarkEnd w:id="109"/>
    </w:p>
    <w:tbl>
      <w:tblPr>
        <w:tblW w:w="10275" w:type="dxa"/>
        <w:tblInd w:w="-342" w:type="dxa"/>
        <w:tblLayout w:type="fixed"/>
        <w:tblLook w:val="0000" w:firstRow="0" w:lastRow="0" w:firstColumn="0" w:lastColumn="0" w:noHBand="0" w:noVBand="0"/>
      </w:tblPr>
      <w:tblGrid>
        <w:gridCol w:w="2250"/>
        <w:gridCol w:w="1160"/>
        <w:gridCol w:w="1270"/>
        <w:gridCol w:w="5595"/>
      </w:tblGrid>
      <w:tr w:rsidR="004C0345" w14:paraId="12CB6098" w14:textId="77777777" w:rsidTr="00701287">
        <w:trPr>
          <w:trHeight w:val="20"/>
        </w:trPr>
        <w:tc>
          <w:tcPr>
            <w:tcW w:w="2250"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tcPr>
          <w:p w14:paraId="20463250" w14:textId="77777777" w:rsidR="004C0345" w:rsidRDefault="004C0345" w:rsidP="00701287">
            <w:pPr>
              <w:autoSpaceDE w:val="0"/>
              <w:autoSpaceDN w:val="0"/>
              <w:adjustRightInd w:val="0"/>
              <w:rPr>
                <w:rFonts w:eastAsia="SimSun"/>
                <w:b/>
                <w:bCs/>
                <w:color w:val="000000"/>
                <w:sz w:val="20"/>
                <w:szCs w:val="20"/>
              </w:rPr>
            </w:pPr>
            <w:r>
              <w:rPr>
                <w:rFonts w:eastAsia="SimSun"/>
                <w:b/>
                <w:bCs/>
                <w:color w:val="000000"/>
                <w:sz w:val="20"/>
                <w:szCs w:val="20"/>
              </w:rPr>
              <w:t>Consultant</w:t>
            </w:r>
          </w:p>
        </w:tc>
        <w:tc>
          <w:tcPr>
            <w:tcW w:w="1160" w:type="dxa"/>
            <w:tcBorders>
              <w:top w:val="single" w:sz="12" w:space="0" w:color="auto"/>
              <w:left w:val="nil"/>
              <w:bottom w:val="single" w:sz="12" w:space="0" w:color="auto"/>
              <w:right w:val="single" w:sz="12" w:space="0" w:color="auto"/>
            </w:tcBorders>
            <w:shd w:val="clear" w:color="auto" w:fill="D6E3BC" w:themeFill="accent3" w:themeFillTint="66"/>
            <w:vAlign w:val="center"/>
          </w:tcPr>
          <w:p w14:paraId="2DC41DB3" w14:textId="77777777" w:rsidR="004C0345" w:rsidRDefault="004C0345" w:rsidP="00701287">
            <w:pPr>
              <w:autoSpaceDE w:val="0"/>
              <w:autoSpaceDN w:val="0"/>
              <w:adjustRightInd w:val="0"/>
              <w:jc w:val="center"/>
              <w:rPr>
                <w:rFonts w:eastAsia="SimSun"/>
                <w:b/>
                <w:bCs/>
                <w:color w:val="000000"/>
                <w:sz w:val="20"/>
                <w:szCs w:val="20"/>
              </w:rPr>
            </w:pPr>
            <w:r>
              <w:rPr>
                <w:rFonts w:eastAsia="SimSun"/>
                <w:b/>
                <w:bCs/>
                <w:color w:val="000000"/>
                <w:sz w:val="20"/>
                <w:szCs w:val="20"/>
              </w:rPr>
              <w:t>Rate</w:t>
            </w:r>
          </w:p>
          <w:p w14:paraId="4004F836" w14:textId="57B42E86" w:rsidR="004C0345" w:rsidRDefault="004C0345" w:rsidP="00701287">
            <w:pPr>
              <w:autoSpaceDE w:val="0"/>
              <w:autoSpaceDN w:val="0"/>
              <w:adjustRightInd w:val="0"/>
              <w:jc w:val="center"/>
              <w:rPr>
                <w:rFonts w:eastAsia="SimSun"/>
                <w:b/>
                <w:bCs/>
                <w:color w:val="000000"/>
                <w:sz w:val="20"/>
                <w:szCs w:val="20"/>
              </w:rPr>
            </w:pPr>
            <w:r>
              <w:rPr>
                <w:rFonts w:eastAsia="SimSun"/>
                <w:b/>
                <w:bCs/>
                <w:color w:val="000000"/>
                <w:sz w:val="20"/>
                <w:szCs w:val="20"/>
              </w:rPr>
              <w:t>(per week)</w:t>
            </w:r>
          </w:p>
        </w:tc>
        <w:tc>
          <w:tcPr>
            <w:tcW w:w="1270" w:type="dxa"/>
            <w:tcBorders>
              <w:top w:val="single" w:sz="12" w:space="0" w:color="auto"/>
              <w:left w:val="nil"/>
              <w:bottom w:val="single" w:sz="12" w:space="0" w:color="auto"/>
              <w:right w:val="single" w:sz="12" w:space="0" w:color="auto"/>
            </w:tcBorders>
            <w:shd w:val="clear" w:color="auto" w:fill="D6E3BC" w:themeFill="accent3" w:themeFillTint="66"/>
            <w:vAlign w:val="center"/>
          </w:tcPr>
          <w:p w14:paraId="19B2FE98" w14:textId="77777777" w:rsidR="004C0345" w:rsidRDefault="004C0345" w:rsidP="00701287">
            <w:pPr>
              <w:autoSpaceDE w:val="0"/>
              <w:autoSpaceDN w:val="0"/>
              <w:adjustRightInd w:val="0"/>
              <w:jc w:val="center"/>
              <w:rPr>
                <w:rFonts w:eastAsia="SimSun"/>
                <w:b/>
                <w:bCs/>
                <w:color w:val="000000"/>
                <w:sz w:val="20"/>
                <w:szCs w:val="20"/>
              </w:rPr>
            </w:pPr>
            <w:r>
              <w:rPr>
                <w:rFonts w:eastAsia="SimSun"/>
                <w:b/>
                <w:bCs/>
                <w:color w:val="000000"/>
                <w:sz w:val="20"/>
                <w:szCs w:val="20"/>
              </w:rPr>
              <w:t>Weeks</w:t>
            </w:r>
          </w:p>
        </w:tc>
        <w:tc>
          <w:tcPr>
            <w:tcW w:w="5595" w:type="dxa"/>
            <w:tcBorders>
              <w:top w:val="single" w:sz="12" w:space="0" w:color="auto"/>
              <w:left w:val="nil"/>
              <w:bottom w:val="single" w:sz="12" w:space="0" w:color="auto"/>
              <w:right w:val="single" w:sz="12" w:space="0" w:color="auto"/>
            </w:tcBorders>
            <w:shd w:val="clear" w:color="auto" w:fill="D6E3BC" w:themeFill="accent3" w:themeFillTint="66"/>
            <w:vAlign w:val="center"/>
          </w:tcPr>
          <w:p w14:paraId="02DDD1EF" w14:textId="77777777" w:rsidR="004C0345" w:rsidRDefault="004C0345" w:rsidP="00701287">
            <w:pPr>
              <w:autoSpaceDE w:val="0"/>
              <w:autoSpaceDN w:val="0"/>
              <w:adjustRightInd w:val="0"/>
              <w:rPr>
                <w:rFonts w:eastAsia="SimSun"/>
                <w:b/>
                <w:bCs/>
                <w:color w:val="000000"/>
                <w:sz w:val="20"/>
                <w:szCs w:val="20"/>
              </w:rPr>
            </w:pPr>
            <w:r>
              <w:rPr>
                <w:rFonts w:eastAsia="SimSun"/>
                <w:b/>
                <w:bCs/>
                <w:color w:val="000000"/>
                <w:sz w:val="20"/>
                <w:szCs w:val="20"/>
              </w:rPr>
              <w:t>Tasks, Inputs and Outputs</w:t>
            </w:r>
          </w:p>
        </w:tc>
      </w:tr>
      <w:tr w:rsidR="004C0345" w14:paraId="1DAE4B68" w14:textId="77777777" w:rsidTr="00701287">
        <w:trPr>
          <w:trHeight w:val="20"/>
        </w:trPr>
        <w:tc>
          <w:tcPr>
            <w:tcW w:w="10275" w:type="dxa"/>
            <w:gridSpan w:val="4"/>
            <w:tcBorders>
              <w:top w:val="single" w:sz="12" w:space="0" w:color="auto"/>
              <w:left w:val="single" w:sz="12" w:space="0" w:color="auto"/>
              <w:bottom w:val="single" w:sz="12" w:space="0" w:color="auto"/>
              <w:right w:val="single" w:sz="12" w:space="0" w:color="auto"/>
            </w:tcBorders>
            <w:shd w:val="clear" w:color="auto" w:fill="CCC0D9" w:themeFill="accent4" w:themeFillTint="66"/>
            <w:vAlign w:val="center"/>
          </w:tcPr>
          <w:p w14:paraId="53772AB5" w14:textId="741F7383" w:rsidR="004C0345" w:rsidRDefault="004C0345" w:rsidP="00701287">
            <w:pPr>
              <w:autoSpaceDE w:val="0"/>
              <w:autoSpaceDN w:val="0"/>
              <w:adjustRightInd w:val="0"/>
              <w:rPr>
                <w:rFonts w:eastAsia="SimSun"/>
                <w:b/>
                <w:bCs/>
                <w:color w:val="000000"/>
                <w:sz w:val="20"/>
                <w:szCs w:val="20"/>
              </w:rPr>
            </w:pPr>
            <w:r>
              <w:rPr>
                <w:rFonts w:eastAsia="SimSun"/>
                <w:b/>
                <w:bCs/>
                <w:color w:val="000000"/>
                <w:sz w:val="20"/>
                <w:szCs w:val="20"/>
              </w:rPr>
              <w:t>For Project Management / Monitoring &amp; Evaluation</w:t>
            </w:r>
          </w:p>
        </w:tc>
      </w:tr>
      <w:tr w:rsidR="004C0345" w14:paraId="1105E5FC" w14:textId="77777777" w:rsidTr="00701287">
        <w:trPr>
          <w:trHeight w:val="20"/>
        </w:trPr>
        <w:tc>
          <w:tcPr>
            <w:tcW w:w="4680" w:type="dxa"/>
            <w:gridSpan w:val="3"/>
            <w:tcBorders>
              <w:top w:val="single" w:sz="12" w:space="0" w:color="auto"/>
              <w:left w:val="single" w:sz="12" w:space="0" w:color="auto"/>
              <w:bottom w:val="single" w:sz="12" w:space="0" w:color="auto"/>
              <w:right w:val="nil"/>
            </w:tcBorders>
            <w:shd w:val="clear" w:color="auto" w:fill="FFC000"/>
            <w:vAlign w:val="center"/>
          </w:tcPr>
          <w:p w14:paraId="7F514059" w14:textId="3F519296" w:rsidR="004C0345" w:rsidRDefault="004C0345" w:rsidP="00701287">
            <w:pPr>
              <w:autoSpaceDE w:val="0"/>
              <w:autoSpaceDN w:val="0"/>
              <w:adjustRightInd w:val="0"/>
              <w:rPr>
                <w:rFonts w:eastAsia="SimSun"/>
                <w:b/>
                <w:bCs/>
                <w:color w:val="000000"/>
                <w:sz w:val="20"/>
                <w:szCs w:val="20"/>
              </w:rPr>
            </w:pPr>
            <w:r>
              <w:rPr>
                <w:rFonts w:eastAsia="SimSun"/>
                <w:b/>
                <w:bCs/>
                <w:color w:val="000000"/>
                <w:sz w:val="20"/>
                <w:szCs w:val="20"/>
              </w:rPr>
              <w:t>Local / National contracting</w:t>
            </w:r>
          </w:p>
        </w:tc>
        <w:tc>
          <w:tcPr>
            <w:tcW w:w="5595" w:type="dxa"/>
            <w:tcBorders>
              <w:top w:val="single" w:sz="12" w:space="0" w:color="auto"/>
              <w:left w:val="nil"/>
              <w:bottom w:val="single" w:sz="12" w:space="0" w:color="auto"/>
              <w:right w:val="single" w:sz="12" w:space="0" w:color="auto"/>
            </w:tcBorders>
            <w:shd w:val="clear" w:color="auto" w:fill="FFC000"/>
            <w:vAlign w:val="center"/>
          </w:tcPr>
          <w:p w14:paraId="6B1EA0A6" w14:textId="77777777" w:rsidR="004C0345" w:rsidRDefault="004C0345" w:rsidP="00701287">
            <w:pPr>
              <w:autoSpaceDE w:val="0"/>
              <w:autoSpaceDN w:val="0"/>
              <w:adjustRightInd w:val="0"/>
              <w:rPr>
                <w:rFonts w:eastAsia="SimSun"/>
                <w:b/>
                <w:bCs/>
                <w:color w:val="000000"/>
                <w:sz w:val="20"/>
                <w:szCs w:val="20"/>
              </w:rPr>
            </w:pPr>
          </w:p>
        </w:tc>
      </w:tr>
      <w:tr w:rsidR="004C0345" w14:paraId="4BDE37D8" w14:textId="77777777" w:rsidTr="00701287">
        <w:trPr>
          <w:trHeight w:val="20"/>
        </w:trPr>
        <w:tc>
          <w:tcPr>
            <w:tcW w:w="2250" w:type="dxa"/>
            <w:tcBorders>
              <w:top w:val="nil"/>
              <w:left w:val="single" w:sz="12" w:space="0" w:color="auto"/>
              <w:bottom w:val="nil"/>
              <w:right w:val="single" w:sz="12" w:space="0" w:color="auto"/>
            </w:tcBorders>
            <w:vAlign w:val="center"/>
          </w:tcPr>
          <w:p w14:paraId="2A54BAC2"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Project Manager</w:t>
            </w:r>
          </w:p>
        </w:tc>
        <w:tc>
          <w:tcPr>
            <w:tcW w:w="1160" w:type="dxa"/>
            <w:tcBorders>
              <w:top w:val="nil"/>
              <w:left w:val="single" w:sz="12" w:space="0" w:color="auto"/>
              <w:bottom w:val="nil"/>
              <w:right w:val="single" w:sz="12" w:space="0" w:color="auto"/>
            </w:tcBorders>
            <w:vAlign w:val="center"/>
          </w:tcPr>
          <w:p w14:paraId="0F8D5F86" w14:textId="77777777" w:rsidR="004C0345" w:rsidRDefault="004C0345" w:rsidP="00701287">
            <w:pPr>
              <w:autoSpaceDE w:val="0"/>
              <w:autoSpaceDN w:val="0"/>
              <w:adjustRightInd w:val="0"/>
              <w:jc w:val="center"/>
              <w:rPr>
                <w:rFonts w:eastAsia="SimSun"/>
                <w:color w:val="000000"/>
                <w:sz w:val="20"/>
                <w:szCs w:val="20"/>
              </w:rPr>
            </w:pPr>
            <w:r>
              <w:rPr>
                <w:rFonts w:eastAsia="SimSun"/>
                <w:color w:val="000000"/>
                <w:sz w:val="20"/>
                <w:szCs w:val="20"/>
              </w:rPr>
              <w:t>500</w:t>
            </w:r>
          </w:p>
        </w:tc>
        <w:tc>
          <w:tcPr>
            <w:tcW w:w="1270" w:type="dxa"/>
            <w:tcBorders>
              <w:top w:val="single" w:sz="12" w:space="0" w:color="auto"/>
              <w:left w:val="single" w:sz="12" w:space="0" w:color="auto"/>
              <w:bottom w:val="nil"/>
              <w:right w:val="single" w:sz="12" w:space="0" w:color="auto"/>
            </w:tcBorders>
            <w:vAlign w:val="center"/>
          </w:tcPr>
          <w:p w14:paraId="3D965040" w14:textId="77777777" w:rsidR="004C0345" w:rsidRDefault="004C0345" w:rsidP="00701287">
            <w:pPr>
              <w:autoSpaceDE w:val="0"/>
              <w:autoSpaceDN w:val="0"/>
              <w:adjustRightInd w:val="0"/>
              <w:jc w:val="center"/>
              <w:rPr>
                <w:rFonts w:eastAsia="SimSun"/>
                <w:color w:val="000000"/>
                <w:sz w:val="20"/>
                <w:szCs w:val="20"/>
              </w:rPr>
            </w:pPr>
            <w:r>
              <w:rPr>
                <w:rFonts w:eastAsia="SimSun"/>
                <w:color w:val="000000"/>
                <w:sz w:val="20"/>
                <w:szCs w:val="20"/>
              </w:rPr>
              <w:t>97</w:t>
            </w:r>
          </w:p>
        </w:tc>
        <w:tc>
          <w:tcPr>
            <w:tcW w:w="5595" w:type="dxa"/>
            <w:tcBorders>
              <w:top w:val="single" w:sz="12" w:space="0" w:color="auto"/>
              <w:left w:val="single" w:sz="12" w:space="0" w:color="auto"/>
              <w:bottom w:val="nil"/>
              <w:right w:val="single" w:sz="12" w:space="0" w:color="auto"/>
            </w:tcBorders>
            <w:vAlign w:val="center"/>
          </w:tcPr>
          <w:p w14:paraId="4A918669"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 xml:space="preserve">A portion of the consultant’s time will be allocated to the overall management of the project, including the mobilization of all project inputs, supervision over project staff, </w:t>
            </w:r>
            <w:proofErr w:type="gramStart"/>
            <w:r>
              <w:rPr>
                <w:rFonts w:eastAsia="SimSun"/>
                <w:color w:val="000000"/>
                <w:sz w:val="20"/>
                <w:szCs w:val="20"/>
              </w:rPr>
              <w:t>consultants</w:t>
            </w:r>
            <w:proofErr w:type="gramEnd"/>
            <w:r>
              <w:rPr>
                <w:rFonts w:eastAsia="SimSun"/>
                <w:color w:val="000000"/>
                <w:sz w:val="20"/>
                <w:szCs w:val="20"/>
              </w:rPr>
              <w:t xml:space="preserve"> and sub-contractors.</w:t>
            </w:r>
          </w:p>
        </w:tc>
      </w:tr>
      <w:tr w:rsidR="004C0345" w14:paraId="349F9E76" w14:textId="77777777" w:rsidTr="00701287">
        <w:trPr>
          <w:trHeight w:val="20"/>
        </w:trPr>
        <w:tc>
          <w:tcPr>
            <w:tcW w:w="2250" w:type="dxa"/>
            <w:tcBorders>
              <w:top w:val="nil"/>
              <w:left w:val="single" w:sz="12" w:space="0" w:color="auto"/>
              <w:bottom w:val="nil"/>
              <w:right w:val="single" w:sz="12" w:space="0" w:color="auto"/>
            </w:tcBorders>
            <w:vAlign w:val="center"/>
          </w:tcPr>
          <w:p w14:paraId="2711412C"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Administrative/Finance Assistant</w:t>
            </w:r>
          </w:p>
        </w:tc>
        <w:tc>
          <w:tcPr>
            <w:tcW w:w="1160" w:type="dxa"/>
            <w:tcBorders>
              <w:top w:val="nil"/>
              <w:left w:val="single" w:sz="12" w:space="0" w:color="auto"/>
              <w:bottom w:val="nil"/>
              <w:right w:val="single" w:sz="12" w:space="0" w:color="auto"/>
            </w:tcBorders>
            <w:vAlign w:val="center"/>
          </w:tcPr>
          <w:p w14:paraId="5BFDF772" w14:textId="77777777" w:rsidR="004C0345" w:rsidRDefault="004C0345" w:rsidP="00701287">
            <w:pPr>
              <w:autoSpaceDE w:val="0"/>
              <w:autoSpaceDN w:val="0"/>
              <w:adjustRightInd w:val="0"/>
              <w:jc w:val="center"/>
              <w:rPr>
                <w:rFonts w:eastAsia="SimSun"/>
                <w:color w:val="000000"/>
                <w:sz w:val="20"/>
                <w:szCs w:val="20"/>
              </w:rPr>
            </w:pPr>
            <w:r>
              <w:rPr>
                <w:rFonts w:eastAsia="SimSun"/>
                <w:color w:val="000000"/>
                <w:sz w:val="20"/>
                <w:szCs w:val="20"/>
              </w:rPr>
              <w:t>300</w:t>
            </w:r>
          </w:p>
        </w:tc>
        <w:tc>
          <w:tcPr>
            <w:tcW w:w="1270" w:type="dxa"/>
            <w:tcBorders>
              <w:top w:val="nil"/>
              <w:left w:val="single" w:sz="12" w:space="0" w:color="auto"/>
              <w:bottom w:val="nil"/>
              <w:right w:val="single" w:sz="12" w:space="0" w:color="auto"/>
            </w:tcBorders>
            <w:vAlign w:val="center"/>
          </w:tcPr>
          <w:p w14:paraId="390AAEAD" w14:textId="77777777" w:rsidR="004C0345" w:rsidRDefault="004C0345" w:rsidP="00701287">
            <w:pPr>
              <w:autoSpaceDE w:val="0"/>
              <w:autoSpaceDN w:val="0"/>
              <w:adjustRightInd w:val="0"/>
              <w:jc w:val="center"/>
              <w:rPr>
                <w:rFonts w:eastAsia="SimSun"/>
                <w:color w:val="000000"/>
                <w:sz w:val="20"/>
                <w:szCs w:val="20"/>
              </w:rPr>
            </w:pPr>
            <w:r>
              <w:rPr>
                <w:rFonts w:eastAsia="SimSun"/>
                <w:color w:val="000000"/>
                <w:sz w:val="20"/>
                <w:szCs w:val="20"/>
              </w:rPr>
              <w:t>95</w:t>
            </w:r>
          </w:p>
        </w:tc>
        <w:tc>
          <w:tcPr>
            <w:tcW w:w="5595" w:type="dxa"/>
            <w:tcBorders>
              <w:top w:val="nil"/>
              <w:left w:val="single" w:sz="12" w:space="0" w:color="auto"/>
              <w:bottom w:val="nil"/>
              <w:right w:val="single" w:sz="12" w:space="0" w:color="auto"/>
            </w:tcBorders>
            <w:vAlign w:val="center"/>
          </w:tcPr>
          <w:p w14:paraId="69DBE9A7"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An Administrative/Finance Assistant will be recruited to provide part-time support to the Project Manager, including support to organizing meetings, procurement support, and financial reporting.</w:t>
            </w:r>
          </w:p>
        </w:tc>
      </w:tr>
      <w:tr w:rsidR="004C0345" w14:paraId="28770E34" w14:textId="77777777" w:rsidTr="00701287">
        <w:trPr>
          <w:trHeight w:val="20"/>
        </w:trPr>
        <w:tc>
          <w:tcPr>
            <w:tcW w:w="2250" w:type="dxa"/>
            <w:tcBorders>
              <w:top w:val="nil"/>
              <w:left w:val="single" w:sz="12" w:space="0" w:color="auto"/>
              <w:bottom w:val="nil"/>
              <w:right w:val="single" w:sz="12" w:space="0" w:color="auto"/>
            </w:tcBorders>
            <w:vAlign w:val="center"/>
          </w:tcPr>
          <w:p w14:paraId="6A8ED2D5"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Auditor</w:t>
            </w:r>
          </w:p>
        </w:tc>
        <w:tc>
          <w:tcPr>
            <w:tcW w:w="1160" w:type="dxa"/>
            <w:tcBorders>
              <w:top w:val="nil"/>
              <w:left w:val="single" w:sz="12" w:space="0" w:color="auto"/>
              <w:bottom w:val="nil"/>
              <w:right w:val="single" w:sz="12" w:space="0" w:color="auto"/>
            </w:tcBorders>
            <w:vAlign w:val="center"/>
          </w:tcPr>
          <w:p w14:paraId="043B178A" w14:textId="77777777" w:rsidR="004C0345" w:rsidRDefault="004C0345" w:rsidP="00701287">
            <w:pPr>
              <w:autoSpaceDE w:val="0"/>
              <w:autoSpaceDN w:val="0"/>
              <w:adjustRightInd w:val="0"/>
              <w:jc w:val="center"/>
              <w:rPr>
                <w:rFonts w:eastAsia="SimSun"/>
                <w:color w:val="000000"/>
                <w:sz w:val="20"/>
                <w:szCs w:val="20"/>
              </w:rPr>
            </w:pPr>
            <w:r>
              <w:rPr>
                <w:rFonts w:eastAsia="SimSun"/>
                <w:color w:val="000000"/>
                <w:sz w:val="20"/>
                <w:szCs w:val="20"/>
              </w:rPr>
              <w:t>1,000</w:t>
            </w:r>
          </w:p>
        </w:tc>
        <w:tc>
          <w:tcPr>
            <w:tcW w:w="1270" w:type="dxa"/>
            <w:tcBorders>
              <w:top w:val="nil"/>
              <w:left w:val="single" w:sz="12" w:space="0" w:color="auto"/>
              <w:bottom w:val="nil"/>
              <w:right w:val="single" w:sz="12" w:space="0" w:color="auto"/>
            </w:tcBorders>
            <w:vAlign w:val="center"/>
          </w:tcPr>
          <w:p w14:paraId="6A02BAA8" w14:textId="77777777" w:rsidR="004C0345" w:rsidRDefault="004C0345" w:rsidP="00701287">
            <w:pPr>
              <w:autoSpaceDE w:val="0"/>
              <w:autoSpaceDN w:val="0"/>
              <w:adjustRightInd w:val="0"/>
              <w:jc w:val="center"/>
              <w:rPr>
                <w:rFonts w:eastAsia="SimSun"/>
                <w:color w:val="000000"/>
                <w:sz w:val="20"/>
                <w:szCs w:val="20"/>
              </w:rPr>
            </w:pPr>
            <w:r>
              <w:rPr>
                <w:rFonts w:eastAsia="SimSun"/>
                <w:color w:val="000000"/>
                <w:sz w:val="20"/>
                <w:szCs w:val="20"/>
              </w:rPr>
              <w:t>4</w:t>
            </w:r>
          </w:p>
        </w:tc>
        <w:tc>
          <w:tcPr>
            <w:tcW w:w="5595" w:type="dxa"/>
            <w:tcBorders>
              <w:top w:val="nil"/>
              <w:left w:val="single" w:sz="12" w:space="0" w:color="auto"/>
              <w:bottom w:val="nil"/>
              <w:right w:val="single" w:sz="12" w:space="0" w:color="auto"/>
            </w:tcBorders>
            <w:vAlign w:val="center"/>
          </w:tcPr>
          <w:p w14:paraId="05BFC1B6"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An auditor will be recruited to carry an independent audit of the records once per year per UNDP procedures</w:t>
            </w:r>
          </w:p>
        </w:tc>
      </w:tr>
      <w:tr w:rsidR="00701287" w14:paraId="7D0CA417" w14:textId="77777777" w:rsidTr="00701287">
        <w:trPr>
          <w:trHeight w:val="20"/>
        </w:trPr>
        <w:tc>
          <w:tcPr>
            <w:tcW w:w="4680" w:type="dxa"/>
            <w:gridSpan w:val="3"/>
            <w:tcBorders>
              <w:top w:val="single" w:sz="12" w:space="0" w:color="auto"/>
              <w:left w:val="single" w:sz="12" w:space="0" w:color="auto"/>
              <w:bottom w:val="single" w:sz="12" w:space="0" w:color="auto"/>
              <w:right w:val="nil"/>
            </w:tcBorders>
            <w:shd w:val="clear" w:color="auto" w:fill="FFC000"/>
            <w:vAlign w:val="center"/>
          </w:tcPr>
          <w:p w14:paraId="780C55EE" w14:textId="14DE6EB6" w:rsidR="00701287" w:rsidRDefault="00701287" w:rsidP="00701287">
            <w:pPr>
              <w:autoSpaceDE w:val="0"/>
              <w:autoSpaceDN w:val="0"/>
              <w:adjustRightInd w:val="0"/>
              <w:rPr>
                <w:rFonts w:eastAsia="SimSun"/>
                <w:b/>
                <w:bCs/>
                <w:color w:val="000000"/>
                <w:sz w:val="20"/>
                <w:szCs w:val="20"/>
              </w:rPr>
            </w:pPr>
            <w:r>
              <w:rPr>
                <w:rFonts w:eastAsia="SimSun"/>
                <w:b/>
                <w:bCs/>
                <w:color w:val="000000"/>
                <w:sz w:val="20"/>
                <w:szCs w:val="20"/>
              </w:rPr>
              <w:t>International contracting</w:t>
            </w:r>
          </w:p>
        </w:tc>
        <w:tc>
          <w:tcPr>
            <w:tcW w:w="5595" w:type="dxa"/>
            <w:tcBorders>
              <w:top w:val="single" w:sz="12" w:space="0" w:color="auto"/>
              <w:left w:val="nil"/>
              <w:bottom w:val="single" w:sz="12" w:space="0" w:color="auto"/>
              <w:right w:val="single" w:sz="12" w:space="0" w:color="auto"/>
            </w:tcBorders>
            <w:shd w:val="clear" w:color="auto" w:fill="FFC000"/>
            <w:vAlign w:val="center"/>
          </w:tcPr>
          <w:p w14:paraId="0C498F57" w14:textId="77777777" w:rsidR="00701287" w:rsidRDefault="00701287" w:rsidP="00701287">
            <w:pPr>
              <w:autoSpaceDE w:val="0"/>
              <w:autoSpaceDN w:val="0"/>
              <w:adjustRightInd w:val="0"/>
              <w:rPr>
                <w:rFonts w:eastAsia="SimSun"/>
                <w:b/>
                <w:bCs/>
                <w:color w:val="000000"/>
                <w:sz w:val="20"/>
                <w:szCs w:val="20"/>
              </w:rPr>
            </w:pPr>
          </w:p>
        </w:tc>
      </w:tr>
      <w:tr w:rsidR="004C0345" w14:paraId="36C6936B" w14:textId="77777777" w:rsidTr="00701287">
        <w:trPr>
          <w:trHeight w:val="20"/>
        </w:trPr>
        <w:tc>
          <w:tcPr>
            <w:tcW w:w="2250" w:type="dxa"/>
            <w:tcBorders>
              <w:top w:val="nil"/>
              <w:left w:val="single" w:sz="12" w:space="0" w:color="auto"/>
              <w:bottom w:val="nil"/>
              <w:right w:val="single" w:sz="12" w:space="0" w:color="auto"/>
            </w:tcBorders>
            <w:vAlign w:val="center"/>
          </w:tcPr>
          <w:p w14:paraId="68FFFBFE"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International Evaluation Specialist</w:t>
            </w:r>
          </w:p>
        </w:tc>
        <w:tc>
          <w:tcPr>
            <w:tcW w:w="1160" w:type="dxa"/>
            <w:tcBorders>
              <w:top w:val="nil"/>
              <w:left w:val="nil"/>
              <w:bottom w:val="nil"/>
              <w:right w:val="single" w:sz="12" w:space="0" w:color="auto"/>
            </w:tcBorders>
            <w:vAlign w:val="center"/>
          </w:tcPr>
          <w:p w14:paraId="3F731FDB" w14:textId="77777777" w:rsidR="004C0345" w:rsidRDefault="004C0345" w:rsidP="00701287">
            <w:pPr>
              <w:autoSpaceDE w:val="0"/>
              <w:autoSpaceDN w:val="0"/>
              <w:adjustRightInd w:val="0"/>
              <w:jc w:val="center"/>
              <w:rPr>
                <w:rFonts w:eastAsia="SimSun"/>
                <w:color w:val="000000"/>
                <w:sz w:val="20"/>
                <w:szCs w:val="20"/>
              </w:rPr>
            </w:pPr>
            <w:r>
              <w:rPr>
                <w:rFonts w:eastAsia="SimSun"/>
                <w:color w:val="000000"/>
                <w:sz w:val="20"/>
                <w:szCs w:val="20"/>
              </w:rPr>
              <w:t>2,500</w:t>
            </w:r>
          </w:p>
        </w:tc>
        <w:tc>
          <w:tcPr>
            <w:tcW w:w="1270" w:type="dxa"/>
            <w:tcBorders>
              <w:top w:val="nil"/>
              <w:left w:val="nil"/>
              <w:bottom w:val="nil"/>
              <w:right w:val="single" w:sz="12" w:space="0" w:color="auto"/>
            </w:tcBorders>
            <w:vAlign w:val="center"/>
          </w:tcPr>
          <w:p w14:paraId="3E99F391" w14:textId="77777777" w:rsidR="004C0345" w:rsidRDefault="004C0345" w:rsidP="00701287">
            <w:pPr>
              <w:autoSpaceDE w:val="0"/>
              <w:autoSpaceDN w:val="0"/>
              <w:adjustRightInd w:val="0"/>
              <w:jc w:val="center"/>
              <w:rPr>
                <w:rFonts w:eastAsia="SimSun"/>
                <w:color w:val="000000"/>
                <w:sz w:val="20"/>
                <w:szCs w:val="20"/>
              </w:rPr>
            </w:pPr>
            <w:r>
              <w:rPr>
                <w:rFonts w:eastAsia="SimSun"/>
                <w:color w:val="000000"/>
                <w:sz w:val="20"/>
                <w:szCs w:val="20"/>
              </w:rPr>
              <w:t>8</w:t>
            </w:r>
          </w:p>
        </w:tc>
        <w:tc>
          <w:tcPr>
            <w:tcW w:w="5595" w:type="dxa"/>
            <w:tcBorders>
              <w:top w:val="single" w:sz="12" w:space="0" w:color="auto"/>
              <w:left w:val="single" w:sz="12" w:space="0" w:color="auto"/>
              <w:bottom w:val="nil"/>
              <w:right w:val="single" w:sz="12" w:space="0" w:color="auto"/>
            </w:tcBorders>
            <w:vAlign w:val="center"/>
          </w:tcPr>
          <w:p w14:paraId="3321E7CE"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He/she will carry out an independent evaluation of the project within six months of project operational closure.</w:t>
            </w:r>
          </w:p>
        </w:tc>
      </w:tr>
      <w:tr w:rsidR="004C0345" w14:paraId="415BD178" w14:textId="77777777" w:rsidTr="00701287">
        <w:trPr>
          <w:trHeight w:val="20"/>
        </w:trPr>
        <w:tc>
          <w:tcPr>
            <w:tcW w:w="4680" w:type="dxa"/>
            <w:gridSpan w:val="3"/>
            <w:tcBorders>
              <w:top w:val="single" w:sz="12" w:space="0" w:color="auto"/>
              <w:left w:val="single" w:sz="12" w:space="0" w:color="auto"/>
              <w:bottom w:val="single" w:sz="12" w:space="0" w:color="auto"/>
              <w:right w:val="nil"/>
            </w:tcBorders>
            <w:shd w:val="solid" w:color="FFFFCC" w:fill="auto"/>
            <w:vAlign w:val="center"/>
          </w:tcPr>
          <w:p w14:paraId="4FD499FA" w14:textId="45BD8361" w:rsidR="004C0345" w:rsidRDefault="004C0345" w:rsidP="00701287">
            <w:pPr>
              <w:autoSpaceDE w:val="0"/>
              <w:autoSpaceDN w:val="0"/>
              <w:adjustRightInd w:val="0"/>
              <w:rPr>
                <w:rFonts w:eastAsia="SimSun"/>
                <w:b/>
                <w:bCs/>
                <w:color w:val="000000"/>
                <w:sz w:val="20"/>
                <w:szCs w:val="20"/>
              </w:rPr>
            </w:pPr>
            <w:r>
              <w:rPr>
                <w:rFonts w:eastAsia="SimSun"/>
                <w:b/>
                <w:bCs/>
                <w:color w:val="000000"/>
                <w:sz w:val="20"/>
                <w:szCs w:val="20"/>
              </w:rPr>
              <w:t>For Technical Assistance</w:t>
            </w:r>
          </w:p>
        </w:tc>
        <w:tc>
          <w:tcPr>
            <w:tcW w:w="5595" w:type="dxa"/>
            <w:tcBorders>
              <w:top w:val="single" w:sz="12" w:space="0" w:color="auto"/>
              <w:left w:val="nil"/>
              <w:bottom w:val="single" w:sz="12" w:space="0" w:color="auto"/>
              <w:right w:val="single" w:sz="12" w:space="0" w:color="auto"/>
            </w:tcBorders>
            <w:shd w:val="solid" w:color="FFFFCC" w:fill="auto"/>
            <w:vAlign w:val="center"/>
          </w:tcPr>
          <w:p w14:paraId="2A23FADE" w14:textId="77777777" w:rsidR="004C0345" w:rsidRDefault="004C0345" w:rsidP="00701287">
            <w:pPr>
              <w:autoSpaceDE w:val="0"/>
              <w:autoSpaceDN w:val="0"/>
              <w:adjustRightInd w:val="0"/>
              <w:rPr>
                <w:rFonts w:eastAsia="SimSun"/>
                <w:b/>
                <w:bCs/>
                <w:color w:val="000000"/>
                <w:sz w:val="20"/>
                <w:szCs w:val="20"/>
              </w:rPr>
            </w:pPr>
          </w:p>
        </w:tc>
      </w:tr>
      <w:tr w:rsidR="004C0345" w14:paraId="6EF19B59" w14:textId="77777777" w:rsidTr="00701287">
        <w:trPr>
          <w:trHeight w:val="20"/>
        </w:trPr>
        <w:tc>
          <w:tcPr>
            <w:tcW w:w="2250" w:type="dxa"/>
            <w:tcBorders>
              <w:top w:val="single" w:sz="12" w:space="0" w:color="auto"/>
              <w:left w:val="single" w:sz="12" w:space="0" w:color="auto"/>
              <w:bottom w:val="single" w:sz="12" w:space="0" w:color="auto"/>
              <w:right w:val="nil"/>
            </w:tcBorders>
            <w:shd w:val="clear" w:color="auto" w:fill="CCC0D9" w:themeFill="accent4" w:themeFillTint="66"/>
            <w:vAlign w:val="center"/>
          </w:tcPr>
          <w:p w14:paraId="7A7FB29F" w14:textId="77777777" w:rsidR="004C0345" w:rsidRDefault="004C0345" w:rsidP="00701287">
            <w:pPr>
              <w:autoSpaceDE w:val="0"/>
              <w:autoSpaceDN w:val="0"/>
              <w:adjustRightInd w:val="0"/>
              <w:rPr>
                <w:rFonts w:eastAsia="SimSun"/>
                <w:b/>
                <w:bCs/>
                <w:color w:val="000000"/>
                <w:sz w:val="20"/>
                <w:szCs w:val="20"/>
              </w:rPr>
            </w:pPr>
            <w:r>
              <w:rPr>
                <w:rFonts w:eastAsia="SimSun"/>
                <w:b/>
                <w:bCs/>
                <w:color w:val="000000"/>
                <w:sz w:val="20"/>
                <w:szCs w:val="20"/>
              </w:rPr>
              <w:t>Outcome 1</w:t>
            </w:r>
          </w:p>
        </w:tc>
        <w:tc>
          <w:tcPr>
            <w:tcW w:w="1160" w:type="dxa"/>
            <w:tcBorders>
              <w:top w:val="single" w:sz="12" w:space="0" w:color="auto"/>
              <w:left w:val="nil"/>
              <w:bottom w:val="single" w:sz="12" w:space="0" w:color="auto"/>
              <w:right w:val="nil"/>
            </w:tcBorders>
            <w:shd w:val="clear" w:color="auto" w:fill="CCC0D9" w:themeFill="accent4" w:themeFillTint="66"/>
            <w:vAlign w:val="center"/>
          </w:tcPr>
          <w:p w14:paraId="0FF46949" w14:textId="77777777" w:rsidR="004C0345" w:rsidRDefault="004C0345" w:rsidP="00701287">
            <w:pPr>
              <w:autoSpaceDE w:val="0"/>
              <w:autoSpaceDN w:val="0"/>
              <w:adjustRightInd w:val="0"/>
              <w:jc w:val="center"/>
              <w:rPr>
                <w:rFonts w:eastAsia="SimSun"/>
                <w:b/>
                <w:bCs/>
                <w:color w:val="000000"/>
                <w:sz w:val="20"/>
                <w:szCs w:val="20"/>
              </w:rPr>
            </w:pPr>
          </w:p>
        </w:tc>
        <w:tc>
          <w:tcPr>
            <w:tcW w:w="1270" w:type="dxa"/>
            <w:tcBorders>
              <w:top w:val="single" w:sz="12" w:space="0" w:color="auto"/>
              <w:left w:val="nil"/>
              <w:bottom w:val="single" w:sz="12" w:space="0" w:color="auto"/>
              <w:right w:val="nil"/>
            </w:tcBorders>
            <w:shd w:val="clear" w:color="auto" w:fill="CCC0D9" w:themeFill="accent4" w:themeFillTint="66"/>
            <w:vAlign w:val="center"/>
          </w:tcPr>
          <w:p w14:paraId="2E77E22C" w14:textId="77777777" w:rsidR="004C0345" w:rsidRDefault="004C0345" w:rsidP="00701287">
            <w:pPr>
              <w:autoSpaceDE w:val="0"/>
              <w:autoSpaceDN w:val="0"/>
              <w:adjustRightInd w:val="0"/>
              <w:rPr>
                <w:rFonts w:eastAsia="SimSun"/>
                <w:b/>
                <w:bCs/>
                <w:color w:val="000000"/>
                <w:sz w:val="20"/>
                <w:szCs w:val="20"/>
              </w:rPr>
            </w:pPr>
          </w:p>
        </w:tc>
        <w:tc>
          <w:tcPr>
            <w:tcW w:w="5595" w:type="dxa"/>
            <w:tcBorders>
              <w:top w:val="single" w:sz="12" w:space="0" w:color="auto"/>
              <w:left w:val="nil"/>
              <w:bottom w:val="single" w:sz="12" w:space="0" w:color="auto"/>
              <w:right w:val="single" w:sz="12" w:space="0" w:color="auto"/>
            </w:tcBorders>
            <w:shd w:val="clear" w:color="auto" w:fill="CCC0D9" w:themeFill="accent4" w:themeFillTint="66"/>
            <w:vAlign w:val="center"/>
          </w:tcPr>
          <w:p w14:paraId="482C84DB" w14:textId="77777777" w:rsidR="004C0345" w:rsidRDefault="004C0345" w:rsidP="00701287">
            <w:pPr>
              <w:autoSpaceDE w:val="0"/>
              <w:autoSpaceDN w:val="0"/>
              <w:adjustRightInd w:val="0"/>
              <w:rPr>
                <w:rFonts w:eastAsia="SimSun"/>
                <w:b/>
                <w:bCs/>
                <w:color w:val="000000"/>
                <w:sz w:val="20"/>
                <w:szCs w:val="20"/>
              </w:rPr>
            </w:pPr>
          </w:p>
        </w:tc>
      </w:tr>
      <w:tr w:rsidR="004C0345" w14:paraId="7BDD517C" w14:textId="77777777" w:rsidTr="00701287">
        <w:trPr>
          <w:trHeight w:val="20"/>
        </w:trPr>
        <w:tc>
          <w:tcPr>
            <w:tcW w:w="4680" w:type="dxa"/>
            <w:gridSpan w:val="3"/>
            <w:tcBorders>
              <w:top w:val="single" w:sz="12" w:space="0" w:color="auto"/>
              <w:left w:val="single" w:sz="12" w:space="0" w:color="auto"/>
              <w:bottom w:val="single" w:sz="12" w:space="0" w:color="auto"/>
              <w:right w:val="nil"/>
            </w:tcBorders>
            <w:shd w:val="clear" w:color="auto" w:fill="FFC000"/>
            <w:vAlign w:val="center"/>
          </w:tcPr>
          <w:p w14:paraId="3C661DA5" w14:textId="5DED61DB" w:rsidR="004C0345" w:rsidRDefault="004C0345" w:rsidP="00701287">
            <w:pPr>
              <w:autoSpaceDE w:val="0"/>
              <w:autoSpaceDN w:val="0"/>
              <w:adjustRightInd w:val="0"/>
              <w:rPr>
                <w:rFonts w:eastAsia="SimSun"/>
                <w:b/>
                <w:bCs/>
                <w:color w:val="000000"/>
                <w:sz w:val="20"/>
                <w:szCs w:val="20"/>
              </w:rPr>
            </w:pPr>
            <w:r>
              <w:rPr>
                <w:rFonts w:eastAsia="SimSun"/>
                <w:b/>
                <w:bCs/>
                <w:color w:val="000000"/>
                <w:sz w:val="20"/>
                <w:szCs w:val="20"/>
              </w:rPr>
              <w:t>Local / National contracting</w:t>
            </w:r>
          </w:p>
        </w:tc>
        <w:tc>
          <w:tcPr>
            <w:tcW w:w="5595" w:type="dxa"/>
            <w:tcBorders>
              <w:top w:val="single" w:sz="12" w:space="0" w:color="auto"/>
              <w:left w:val="nil"/>
              <w:bottom w:val="single" w:sz="12" w:space="0" w:color="auto"/>
              <w:right w:val="single" w:sz="12" w:space="0" w:color="auto"/>
            </w:tcBorders>
            <w:shd w:val="clear" w:color="auto" w:fill="FFC000"/>
            <w:vAlign w:val="center"/>
          </w:tcPr>
          <w:p w14:paraId="348C0D0C" w14:textId="77777777" w:rsidR="004C0345" w:rsidRDefault="004C0345" w:rsidP="00701287">
            <w:pPr>
              <w:autoSpaceDE w:val="0"/>
              <w:autoSpaceDN w:val="0"/>
              <w:adjustRightInd w:val="0"/>
              <w:rPr>
                <w:rFonts w:eastAsia="SimSun"/>
                <w:b/>
                <w:bCs/>
                <w:color w:val="000000"/>
                <w:sz w:val="20"/>
                <w:szCs w:val="20"/>
              </w:rPr>
            </w:pPr>
          </w:p>
        </w:tc>
      </w:tr>
      <w:tr w:rsidR="004C0345" w14:paraId="7359716E" w14:textId="77777777" w:rsidTr="00701287">
        <w:trPr>
          <w:trHeight w:val="20"/>
        </w:trPr>
        <w:tc>
          <w:tcPr>
            <w:tcW w:w="2250" w:type="dxa"/>
            <w:tcBorders>
              <w:top w:val="nil"/>
              <w:left w:val="single" w:sz="12" w:space="0" w:color="auto"/>
              <w:bottom w:val="single" w:sz="12" w:space="0" w:color="auto"/>
              <w:right w:val="single" w:sz="12" w:space="0" w:color="auto"/>
            </w:tcBorders>
            <w:vAlign w:val="center"/>
          </w:tcPr>
          <w:p w14:paraId="748BF0DD"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Climate Change Mitigation Specialist</w:t>
            </w:r>
          </w:p>
        </w:tc>
        <w:tc>
          <w:tcPr>
            <w:tcW w:w="1160" w:type="dxa"/>
            <w:tcBorders>
              <w:top w:val="nil"/>
              <w:left w:val="nil"/>
              <w:bottom w:val="single" w:sz="12" w:space="0" w:color="auto"/>
              <w:right w:val="single" w:sz="12" w:space="0" w:color="auto"/>
            </w:tcBorders>
            <w:vAlign w:val="center"/>
          </w:tcPr>
          <w:p w14:paraId="37A44100" w14:textId="0DC534E6" w:rsidR="004C0345" w:rsidRDefault="004C0345" w:rsidP="00701287">
            <w:pPr>
              <w:autoSpaceDE w:val="0"/>
              <w:autoSpaceDN w:val="0"/>
              <w:adjustRightInd w:val="0"/>
              <w:jc w:val="center"/>
              <w:rPr>
                <w:rFonts w:eastAsia="SimSun"/>
                <w:color w:val="000000"/>
                <w:sz w:val="20"/>
                <w:szCs w:val="20"/>
              </w:rPr>
            </w:pPr>
            <w:r>
              <w:rPr>
                <w:rFonts w:eastAsia="SimSun"/>
                <w:color w:val="000000"/>
                <w:sz w:val="20"/>
                <w:szCs w:val="20"/>
              </w:rPr>
              <w:t>1,250</w:t>
            </w:r>
          </w:p>
        </w:tc>
        <w:tc>
          <w:tcPr>
            <w:tcW w:w="1270" w:type="dxa"/>
            <w:tcBorders>
              <w:top w:val="nil"/>
              <w:left w:val="nil"/>
              <w:bottom w:val="single" w:sz="12" w:space="0" w:color="auto"/>
              <w:right w:val="single" w:sz="12" w:space="0" w:color="auto"/>
            </w:tcBorders>
            <w:vAlign w:val="center"/>
          </w:tcPr>
          <w:p w14:paraId="335E7A70"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36.8</w:t>
            </w:r>
          </w:p>
        </w:tc>
        <w:tc>
          <w:tcPr>
            <w:tcW w:w="5595" w:type="dxa"/>
            <w:tcBorders>
              <w:top w:val="nil"/>
              <w:left w:val="nil"/>
              <w:bottom w:val="single" w:sz="12" w:space="0" w:color="auto"/>
              <w:right w:val="single" w:sz="12" w:space="0" w:color="auto"/>
            </w:tcBorders>
            <w:vAlign w:val="center"/>
          </w:tcPr>
          <w:p w14:paraId="4A8BE192"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The CC Mitigation Specialist will provide technical support to various activities that will help strengthen an institutional mechanism for increased transparency, which includes carrying out a SWOT and gap analysis of best institutional practices, support negotiations to adopt improved institutional arrangements, facilitate learning-by-doing workshops to draft texts on methodologies, procedures and guidelines pertaining to transparency</w:t>
            </w:r>
          </w:p>
        </w:tc>
      </w:tr>
      <w:tr w:rsidR="004C0345" w14:paraId="24CCB25A" w14:textId="77777777" w:rsidTr="00701287">
        <w:trPr>
          <w:trHeight w:val="20"/>
        </w:trPr>
        <w:tc>
          <w:tcPr>
            <w:tcW w:w="2250" w:type="dxa"/>
            <w:tcBorders>
              <w:top w:val="nil"/>
              <w:left w:val="single" w:sz="12" w:space="0" w:color="auto"/>
              <w:bottom w:val="single" w:sz="12" w:space="0" w:color="auto"/>
              <w:right w:val="single" w:sz="12" w:space="0" w:color="auto"/>
            </w:tcBorders>
            <w:vAlign w:val="center"/>
          </w:tcPr>
          <w:p w14:paraId="49618F88"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Climate Change Adaptation Specialist</w:t>
            </w:r>
          </w:p>
        </w:tc>
        <w:tc>
          <w:tcPr>
            <w:tcW w:w="1160" w:type="dxa"/>
            <w:tcBorders>
              <w:top w:val="nil"/>
              <w:left w:val="nil"/>
              <w:bottom w:val="single" w:sz="12" w:space="0" w:color="auto"/>
              <w:right w:val="single" w:sz="12" w:space="0" w:color="auto"/>
            </w:tcBorders>
            <w:vAlign w:val="center"/>
          </w:tcPr>
          <w:p w14:paraId="3ECC36F0" w14:textId="2D4E28C8" w:rsidR="004C0345" w:rsidRDefault="004C0345" w:rsidP="00701287">
            <w:pPr>
              <w:autoSpaceDE w:val="0"/>
              <w:autoSpaceDN w:val="0"/>
              <w:adjustRightInd w:val="0"/>
              <w:jc w:val="center"/>
              <w:rPr>
                <w:rFonts w:eastAsia="SimSun"/>
                <w:color w:val="000000"/>
                <w:sz w:val="20"/>
                <w:szCs w:val="20"/>
              </w:rPr>
            </w:pPr>
            <w:r>
              <w:rPr>
                <w:rFonts w:eastAsia="SimSun"/>
                <w:color w:val="000000"/>
                <w:sz w:val="20"/>
                <w:szCs w:val="20"/>
              </w:rPr>
              <w:t>1,250</w:t>
            </w:r>
          </w:p>
        </w:tc>
        <w:tc>
          <w:tcPr>
            <w:tcW w:w="1270" w:type="dxa"/>
            <w:tcBorders>
              <w:top w:val="nil"/>
              <w:left w:val="nil"/>
              <w:bottom w:val="single" w:sz="12" w:space="0" w:color="auto"/>
              <w:right w:val="single" w:sz="12" w:space="0" w:color="auto"/>
            </w:tcBorders>
            <w:vAlign w:val="center"/>
          </w:tcPr>
          <w:p w14:paraId="3B64698F"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36.8</w:t>
            </w:r>
          </w:p>
        </w:tc>
        <w:tc>
          <w:tcPr>
            <w:tcW w:w="5595" w:type="dxa"/>
            <w:tcBorders>
              <w:top w:val="nil"/>
              <w:left w:val="nil"/>
              <w:bottom w:val="single" w:sz="12" w:space="0" w:color="auto"/>
              <w:right w:val="single" w:sz="12" w:space="0" w:color="auto"/>
            </w:tcBorders>
            <w:vAlign w:val="center"/>
          </w:tcPr>
          <w:p w14:paraId="16325AA9"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The CC Adaptation Specialist will provide technical support to various activities that will help strengthen an institutional mechanism for increased transparency, which includes carrying out a SWOT and gap analysis of best institutional practices, support negotiations to adopt improved institutional arrangements, facilitate learning-by-doing workshops to draft texts on methodologies, procedures and guidelines pertaining to transparency</w:t>
            </w:r>
          </w:p>
        </w:tc>
      </w:tr>
      <w:tr w:rsidR="004C0345" w14:paraId="72782297" w14:textId="77777777" w:rsidTr="00701287">
        <w:trPr>
          <w:trHeight w:val="20"/>
        </w:trPr>
        <w:tc>
          <w:tcPr>
            <w:tcW w:w="2250" w:type="dxa"/>
            <w:tcBorders>
              <w:top w:val="nil"/>
              <w:left w:val="single" w:sz="12" w:space="0" w:color="auto"/>
              <w:bottom w:val="single" w:sz="12" w:space="0" w:color="auto"/>
              <w:right w:val="single" w:sz="12" w:space="0" w:color="auto"/>
            </w:tcBorders>
            <w:vAlign w:val="center"/>
          </w:tcPr>
          <w:p w14:paraId="5BE2FFEF"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Climate Finance Specialist</w:t>
            </w:r>
          </w:p>
        </w:tc>
        <w:tc>
          <w:tcPr>
            <w:tcW w:w="1160" w:type="dxa"/>
            <w:tcBorders>
              <w:top w:val="nil"/>
              <w:left w:val="nil"/>
              <w:bottom w:val="single" w:sz="12" w:space="0" w:color="auto"/>
              <w:right w:val="single" w:sz="12" w:space="0" w:color="auto"/>
            </w:tcBorders>
            <w:vAlign w:val="center"/>
          </w:tcPr>
          <w:p w14:paraId="2E815A7A" w14:textId="6E951BC9" w:rsidR="004C0345" w:rsidRDefault="004C0345" w:rsidP="00701287">
            <w:pPr>
              <w:autoSpaceDE w:val="0"/>
              <w:autoSpaceDN w:val="0"/>
              <w:adjustRightInd w:val="0"/>
              <w:jc w:val="center"/>
              <w:rPr>
                <w:rFonts w:eastAsia="SimSun"/>
                <w:color w:val="000000"/>
                <w:sz w:val="20"/>
                <w:szCs w:val="20"/>
              </w:rPr>
            </w:pPr>
            <w:r>
              <w:rPr>
                <w:rFonts w:eastAsia="SimSun"/>
                <w:color w:val="000000"/>
                <w:sz w:val="20"/>
                <w:szCs w:val="20"/>
              </w:rPr>
              <w:t>1,250</w:t>
            </w:r>
          </w:p>
        </w:tc>
        <w:tc>
          <w:tcPr>
            <w:tcW w:w="1270" w:type="dxa"/>
            <w:tcBorders>
              <w:top w:val="nil"/>
              <w:left w:val="nil"/>
              <w:bottom w:val="single" w:sz="12" w:space="0" w:color="auto"/>
              <w:right w:val="single" w:sz="12" w:space="0" w:color="auto"/>
            </w:tcBorders>
            <w:vAlign w:val="center"/>
          </w:tcPr>
          <w:p w14:paraId="3378CE51"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36.8</w:t>
            </w:r>
          </w:p>
        </w:tc>
        <w:tc>
          <w:tcPr>
            <w:tcW w:w="5595" w:type="dxa"/>
            <w:tcBorders>
              <w:top w:val="nil"/>
              <w:left w:val="nil"/>
              <w:bottom w:val="single" w:sz="12" w:space="0" w:color="auto"/>
              <w:right w:val="single" w:sz="12" w:space="0" w:color="auto"/>
            </w:tcBorders>
            <w:vAlign w:val="center"/>
          </w:tcPr>
          <w:p w14:paraId="3C8FC4A8"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The CC Finance Specialist will provide technical support to various activities that will help strengthen an institutional mechanism for increased transparency, which includes carrying out a SWOT and gap analysis of best institutional practices, support negotiations to adopt improved institutional arrangements, facilitate learning-by-doing workshops to draft texts on methodologies, procedures and guidelines pertaining to transparency</w:t>
            </w:r>
          </w:p>
        </w:tc>
      </w:tr>
    </w:tbl>
    <w:p w14:paraId="7DCE5078" w14:textId="77777777" w:rsidR="004C0345" w:rsidRDefault="004C0345">
      <w:r>
        <w:br w:type="page"/>
      </w:r>
    </w:p>
    <w:tbl>
      <w:tblPr>
        <w:tblW w:w="10275" w:type="dxa"/>
        <w:tblInd w:w="-342" w:type="dxa"/>
        <w:tblLayout w:type="fixed"/>
        <w:tblLook w:val="0000" w:firstRow="0" w:lastRow="0" w:firstColumn="0" w:lastColumn="0" w:noHBand="0" w:noVBand="0"/>
      </w:tblPr>
      <w:tblGrid>
        <w:gridCol w:w="2250"/>
        <w:gridCol w:w="1160"/>
        <w:gridCol w:w="1270"/>
        <w:gridCol w:w="5595"/>
      </w:tblGrid>
      <w:tr w:rsidR="004C0345" w14:paraId="035BDD1F" w14:textId="77777777" w:rsidTr="00701287">
        <w:trPr>
          <w:trHeight w:val="20"/>
        </w:trPr>
        <w:tc>
          <w:tcPr>
            <w:tcW w:w="2250"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tcPr>
          <w:p w14:paraId="7522DB8E" w14:textId="77777777" w:rsidR="004C0345" w:rsidRDefault="004C0345" w:rsidP="004C0345">
            <w:pPr>
              <w:autoSpaceDE w:val="0"/>
              <w:autoSpaceDN w:val="0"/>
              <w:adjustRightInd w:val="0"/>
              <w:rPr>
                <w:rFonts w:eastAsia="SimSun"/>
                <w:b/>
                <w:bCs/>
                <w:color w:val="000000"/>
                <w:sz w:val="20"/>
                <w:szCs w:val="20"/>
              </w:rPr>
            </w:pPr>
            <w:r>
              <w:rPr>
                <w:rFonts w:eastAsia="SimSun"/>
                <w:b/>
                <w:bCs/>
                <w:color w:val="000000"/>
                <w:sz w:val="20"/>
                <w:szCs w:val="20"/>
              </w:rPr>
              <w:lastRenderedPageBreak/>
              <w:t>Consultant</w:t>
            </w:r>
          </w:p>
        </w:tc>
        <w:tc>
          <w:tcPr>
            <w:tcW w:w="1160" w:type="dxa"/>
            <w:tcBorders>
              <w:top w:val="single" w:sz="12" w:space="0" w:color="auto"/>
              <w:left w:val="nil"/>
              <w:bottom w:val="single" w:sz="12" w:space="0" w:color="auto"/>
              <w:right w:val="single" w:sz="12" w:space="0" w:color="auto"/>
            </w:tcBorders>
            <w:shd w:val="clear" w:color="auto" w:fill="D6E3BC" w:themeFill="accent3" w:themeFillTint="66"/>
            <w:vAlign w:val="center"/>
          </w:tcPr>
          <w:p w14:paraId="554DC04F" w14:textId="77777777" w:rsidR="004C0345" w:rsidRDefault="004C0345" w:rsidP="004C0345">
            <w:pPr>
              <w:autoSpaceDE w:val="0"/>
              <w:autoSpaceDN w:val="0"/>
              <w:adjustRightInd w:val="0"/>
              <w:jc w:val="center"/>
              <w:rPr>
                <w:rFonts w:eastAsia="SimSun"/>
                <w:b/>
                <w:bCs/>
                <w:color w:val="000000"/>
                <w:sz w:val="20"/>
                <w:szCs w:val="20"/>
              </w:rPr>
            </w:pPr>
            <w:r>
              <w:rPr>
                <w:rFonts w:eastAsia="SimSun"/>
                <w:b/>
                <w:bCs/>
                <w:color w:val="000000"/>
                <w:sz w:val="20"/>
                <w:szCs w:val="20"/>
              </w:rPr>
              <w:t>Rate</w:t>
            </w:r>
          </w:p>
          <w:p w14:paraId="22D77BEE" w14:textId="77777777" w:rsidR="004C0345" w:rsidRDefault="004C0345" w:rsidP="004C0345">
            <w:pPr>
              <w:autoSpaceDE w:val="0"/>
              <w:autoSpaceDN w:val="0"/>
              <w:adjustRightInd w:val="0"/>
              <w:jc w:val="center"/>
              <w:rPr>
                <w:rFonts w:eastAsia="SimSun"/>
                <w:b/>
                <w:bCs/>
                <w:color w:val="000000"/>
                <w:sz w:val="20"/>
                <w:szCs w:val="20"/>
              </w:rPr>
            </w:pPr>
            <w:r>
              <w:rPr>
                <w:rFonts w:eastAsia="SimSun"/>
                <w:b/>
                <w:bCs/>
                <w:color w:val="000000"/>
                <w:sz w:val="20"/>
                <w:szCs w:val="20"/>
              </w:rPr>
              <w:t>(per week)</w:t>
            </w:r>
          </w:p>
        </w:tc>
        <w:tc>
          <w:tcPr>
            <w:tcW w:w="1270" w:type="dxa"/>
            <w:tcBorders>
              <w:top w:val="single" w:sz="12" w:space="0" w:color="auto"/>
              <w:left w:val="nil"/>
              <w:bottom w:val="single" w:sz="12" w:space="0" w:color="auto"/>
              <w:right w:val="single" w:sz="12" w:space="0" w:color="auto"/>
            </w:tcBorders>
            <w:shd w:val="clear" w:color="auto" w:fill="D6E3BC" w:themeFill="accent3" w:themeFillTint="66"/>
            <w:vAlign w:val="center"/>
          </w:tcPr>
          <w:p w14:paraId="3FBA1C26" w14:textId="77777777" w:rsidR="004C0345" w:rsidRDefault="004C0345" w:rsidP="004C0345">
            <w:pPr>
              <w:autoSpaceDE w:val="0"/>
              <w:autoSpaceDN w:val="0"/>
              <w:adjustRightInd w:val="0"/>
              <w:jc w:val="center"/>
              <w:rPr>
                <w:rFonts w:eastAsia="SimSun"/>
                <w:b/>
                <w:bCs/>
                <w:color w:val="000000"/>
                <w:sz w:val="20"/>
                <w:szCs w:val="20"/>
              </w:rPr>
            </w:pPr>
            <w:r>
              <w:rPr>
                <w:rFonts w:eastAsia="SimSun"/>
                <w:b/>
                <w:bCs/>
                <w:color w:val="000000"/>
                <w:sz w:val="20"/>
                <w:szCs w:val="20"/>
              </w:rPr>
              <w:t>Weeks</w:t>
            </w:r>
          </w:p>
        </w:tc>
        <w:tc>
          <w:tcPr>
            <w:tcW w:w="5595" w:type="dxa"/>
            <w:tcBorders>
              <w:top w:val="single" w:sz="12" w:space="0" w:color="auto"/>
              <w:left w:val="nil"/>
              <w:bottom w:val="single" w:sz="12" w:space="0" w:color="auto"/>
              <w:right w:val="single" w:sz="12" w:space="0" w:color="auto"/>
            </w:tcBorders>
            <w:shd w:val="clear" w:color="auto" w:fill="D6E3BC" w:themeFill="accent3" w:themeFillTint="66"/>
            <w:vAlign w:val="center"/>
          </w:tcPr>
          <w:p w14:paraId="61D6AA9B" w14:textId="77777777" w:rsidR="004C0345" w:rsidRDefault="004C0345" w:rsidP="004C0345">
            <w:pPr>
              <w:autoSpaceDE w:val="0"/>
              <w:autoSpaceDN w:val="0"/>
              <w:adjustRightInd w:val="0"/>
              <w:rPr>
                <w:rFonts w:eastAsia="SimSun"/>
                <w:b/>
                <w:bCs/>
                <w:color w:val="000000"/>
                <w:sz w:val="20"/>
                <w:szCs w:val="20"/>
              </w:rPr>
            </w:pPr>
            <w:r>
              <w:rPr>
                <w:rFonts w:eastAsia="SimSun"/>
                <w:b/>
                <w:bCs/>
                <w:color w:val="000000"/>
                <w:sz w:val="20"/>
                <w:szCs w:val="20"/>
              </w:rPr>
              <w:t>Tasks, Inputs and Outputs</w:t>
            </w:r>
          </w:p>
        </w:tc>
      </w:tr>
      <w:tr w:rsidR="004C0345" w14:paraId="2F8D3177" w14:textId="77777777" w:rsidTr="00701287">
        <w:trPr>
          <w:trHeight w:val="20"/>
        </w:trPr>
        <w:tc>
          <w:tcPr>
            <w:tcW w:w="2250" w:type="dxa"/>
            <w:tcBorders>
              <w:top w:val="single" w:sz="12" w:space="0" w:color="auto"/>
              <w:left w:val="single" w:sz="12" w:space="0" w:color="auto"/>
              <w:bottom w:val="single" w:sz="12" w:space="0" w:color="auto"/>
              <w:right w:val="single" w:sz="12" w:space="0" w:color="auto"/>
            </w:tcBorders>
            <w:shd w:val="clear" w:color="auto" w:fill="CCC0D9" w:themeFill="accent4" w:themeFillTint="66"/>
            <w:vAlign w:val="center"/>
          </w:tcPr>
          <w:p w14:paraId="562FE338" w14:textId="77777777" w:rsidR="004C0345" w:rsidRDefault="004C0345" w:rsidP="004C0345">
            <w:pPr>
              <w:autoSpaceDE w:val="0"/>
              <w:autoSpaceDN w:val="0"/>
              <w:adjustRightInd w:val="0"/>
              <w:rPr>
                <w:rFonts w:eastAsia="SimSun"/>
                <w:b/>
                <w:bCs/>
                <w:color w:val="000000"/>
                <w:sz w:val="20"/>
                <w:szCs w:val="20"/>
              </w:rPr>
            </w:pPr>
            <w:r>
              <w:rPr>
                <w:rFonts w:eastAsia="SimSun"/>
                <w:b/>
                <w:bCs/>
                <w:color w:val="000000"/>
                <w:sz w:val="20"/>
                <w:szCs w:val="20"/>
              </w:rPr>
              <w:t>Outcome 1</w:t>
            </w:r>
          </w:p>
        </w:tc>
        <w:tc>
          <w:tcPr>
            <w:tcW w:w="1160" w:type="dxa"/>
            <w:tcBorders>
              <w:top w:val="single" w:sz="12" w:space="0" w:color="auto"/>
              <w:left w:val="nil"/>
              <w:bottom w:val="single" w:sz="12" w:space="0" w:color="auto"/>
              <w:right w:val="single" w:sz="12" w:space="0" w:color="auto"/>
            </w:tcBorders>
            <w:shd w:val="clear" w:color="auto" w:fill="CCC0D9" w:themeFill="accent4" w:themeFillTint="66"/>
            <w:vAlign w:val="center"/>
          </w:tcPr>
          <w:p w14:paraId="062CBC88" w14:textId="77777777" w:rsidR="004C0345" w:rsidRDefault="004C0345" w:rsidP="004C0345">
            <w:pPr>
              <w:autoSpaceDE w:val="0"/>
              <w:autoSpaceDN w:val="0"/>
              <w:adjustRightInd w:val="0"/>
              <w:jc w:val="center"/>
              <w:rPr>
                <w:rFonts w:eastAsia="SimSun"/>
                <w:b/>
                <w:bCs/>
                <w:color w:val="000000"/>
                <w:sz w:val="20"/>
                <w:szCs w:val="20"/>
              </w:rPr>
            </w:pPr>
          </w:p>
        </w:tc>
        <w:tc>
          <w:tcPr>
            <w:tcW w:w="1270" w:type="dxa"/>
            <w:tcBorders>
              <w:top w:val="single" w:sz="12" w:space="0" w:color="auto"/>
              <w:left w:val="nil"/>
              <w:bottom w:val="single" w:sz="12" w:space="0" w:color="auto"/>
              <w:right w:val="single" w:sz="12" w:space="0" w:color="auto"/>
            </w:tcBorders>
            <w:shd w:val="clear" w:color="auto" w:fill="CCC0D9" w:themeFill="accent4" w:themeFillTint="66"/>
            <w:vAlign w:val="center"/>
          </w:tcPr>
          <w:p w14:paraId="7D495112" w14:textId="77777777" w:rsidR="004C0345" w:rsidRDefault="004C0345" w:rsidP="004C0345">
            <w:pPr>
              <w:autoSpaceDE w:val="0"/>
              <w:autoSpaceDN w:val="0"/>
              <w:adjustRightInd w:val="0"/>
              <w:jc w:val="center"/>
              <w:rPr>
                <w:rFonts w:eastAsia="SimSun"/>
                <w:b/>
                <w:bCs/>
                <w:color w:val="000000"/>
                <w:sz w:val="20"/>
                <w:szCs w:val="20"/>
              </w:rPr>
            </w:pPr>
          </w:p>
        </w:tc>
        <w:tc>
          <w:tcPr>
            <w:tcW w:w="5595" w:type="dxa"/>
            <w:tcBorders>
              <w:top w:val="single" w:sz="12" w:space="0" w:color="auto"/>
              <w:left w:val="nil"/>
              <w:bottom w:val="single" w:sz="12" w:space="0" w:color="auto"/>
              <w:right w:val="single" w:sz="12" w:space="0" w:color="auto"/>
            </w:tcBorders>
            <w:shd w:val="clear" w:color="auto" w:fill="CCC0D9" w:themeFill="accent4" w:themeFillTint="66"/>
            <w:vAlign w:val="center"/>
          </w:tcPr>
          <w:p w14:paraId="00B80B11" w14:textId="77777777" w:rsidR="004C0345" w:rsidRDefault="004C0345" w:rsidP="004C0345">
            <w:pPr>
              <w:autoSpaceDE w:val="0"/>
              <w:autoSpaceDN w:val="0"/>
              <w:adjustRightInd w:val="0"/>
              <w:rPr>
                <w:rFonts w:eastAsia="SimSun"/>
                <w:b/>
                <w:bCs/>
                <w:color w:val="000000"/>
                <w:sz w:val="20"/>
                <w:szCs w:val="20"/>
              </w:rPr>
            </w:pPr>
          </w:p>
        </w:tc>
      </w:tr>
      <w:tr w:rsidR="004C0345" w14:paraId="44BAE626" w14:textId="77777777" w:rsidTr="00701287">
        <w:trPr>
          <w:trHeight w:val="20"/>
        </w:trPr>
        <w:tc>
          <w:tcPr>
            <w:tcW w:w="4680" w:type="dxa"/>
            <w:gridSpan w:val="3"/>
            <w:tcBorders>
              <w:top w:val="single" w:sz="12" w:space="0" w:color="auto"/>
              <w:left w:val="single" w:sz="12" w:space="0" w:color="auto"/>
              <w:bottom w:val="single" w:sz="12" w:space="0" w:color="auto"/>
              <w:right w:val="single" w:sz="12" w:space="0" w:color="auto"/>
            </w:tcBorders>
            <w:shd w:val="clear" w:color="auto" w:fill="FFC000"/>
            <w:vAlign w:val="center"/>
          </w:tcPr>
          <w:p w14:paraId="51C9055C" w14:textId="2C0E2319" w:rsidR="004C0345" w:rsidRDefault="004C0345" w:rsidP="004C0345">
            <w:pPr>
              <w:autoSpaceDE w:val="0"/>
              <w:autoSpaceDN w:val="0"/>
              <w:adjustRightInd w:val="0"/>
              <w:rPr>
                <w:rFonts w:eastAsia="SimSun"/>
                <w:b/>
                <w:bCs/>
                <w:color w:val="000000"/>
                <w:sz w:val="20"/>
                <w:szCs w:val="20"/>
              </w:rPr>
            </w:pPr>
            <w:r>
              <w:rPr>
                <w:rFonts w:eastAsia="SimSun"/>
                <w:b/>
                <w:bCs/>
                <w:color w:val="000000"/>
                <w:sz w:val="20"/>
                <w:szCs w:val="20"/>
              </w:rPr>
              <w:t>Local / National contracting</w:t>
            </w:r>
          </w:p>
        </w:tc>
        <w:tc>
          <w:tcPr>
            <w:tcW w:w="5595" w:type="dxa"/>
            <w:tcBorders>
              <w:top w:val="single" w:sz="12" w:space="0" w:color="auto"/>
              <w:left w:val="nil"/>
              <w:bottom w:val="single" w:sz="12" w:space="0" w:color="auto"/>
              <w:right w:val="single" w:sz="12" w:space="0" w:color="auto"/>
            </w:tcBorders>
            <w:shd w:val="clear" w:color="auto" w:fill="FFC000"/>
            <w:vAlign w:val="center"/>
          </w:tcPr>
          <w:p w14:paraId="27DF8340" w14:textId="77777777" w:rsidR="004C0345" w:rsidRDefault="004C0345" w:rsidP="004C0345">
            <w:pPr>
              <w:autoSpaceDE w:val="0"/>
              <w:autoSpaceDN w:val="0"/>
              <w:adjustRightInd w:val="0"/>
              <w:rPr>
                <w:rFonts w:eastAsia="SimSun"/>
                <w:b/>
                <w:bCs/>
                <w:color w:val="000000"/>
                <w:sz w:val="20"/>
                <w:szCs w:val="20"/>
              </w:rPr>
            </w:pPr>
          </w:p>
        </w:tc>
      </w:tr>
      <w:tr w:rsidR="004C0345" w14:paraId="230B8BC5" w14:textId="77777777" w:rsidTr="00701287">
        <w:trPr>
          <w:trHeight w:val="20"/>
        </w:trPr>
        <w:tc>
          <w:tcPr>
            <w:tcW w:w="2250" w:type="dxa"/>
            <w:tcBorders>
              <w:top w:val="nil"/>
              <w:left w:val="single" w:sz="12" w:space="0" w:color="auto"/>
              <w:bottom w:val="single" w:sz="12" w:space="0" w:color="auto"/>
              <w:right w:val="single" w:sz="12" w:space="0" w:color="auto"/>
            </w:tcBorders>
            <w:vAlign w:val="center"/>
          </w:tcPr>
          <w:p w14:paraId="05D3F897" w14:textId="14618F9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Specialist on Gender and Climate Change</w:t>
            </w:r>
          </w:p>
        </w:tc>
        <w:tc>
          <w:tcPr>
            <w:tcW w:w="1160" w:type="dxa"/>
            <w:tcBorders>
              <w:top w:val="nil"/>
              <w:left w:val="nil"/>
              <w:bottom w:val="single" w:sz="12" w:space="0" w:color="auto"/>
              <w:right w:val="single" w:sz="12" w:space="0" w:color="auto"/>
            </w:tcBorders>
            <w:vAlign w:val="center"/>
          </w:tcPr>
          <w:p w14:paraId="2FF46464" w14:textId="6C71FCDA"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1,000</w:t>
            </w:r>
          </w:p>
        </w:tc>
        <w:tc>
          <w:tcPr>
            <w:tcW w:w="1270" w:type="dxa"/>
            <w:tcBorders>
              <w:top w:val="nil"/>
              <w:left w:val="nil"/>
              <w:bottom w:val="single" w:sz="12" w:space="0" w:color="auto"/>
              <w:right w:val="single" w:sz="12" w:space="0" w:color="auto"/>
            </w:tcBorders>
            <w:vAlign w:val="center"/>
          </w:tcPr>
          <w:p w14:paraId="4DBC1842"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12.8</w:t>
            </w:r>
          </w:p>
        </w:tc>
        <w:tc>
          <w:tcPr>
            <w:tcW w:w="5595" w:type="dxa"/>
            <w:tcBorders>
              <w:top w:val="nil"/>
              <w:left w:val="nil"/>
              <w:bottom w:val="single" w:sz="12" w:space="0" w:color="auto"/>
              <w:right w:val="single" w:sz="12" w:space="0" w:color="auto"/>
            </w:tcBorders>
          </w:tcPr>
          <w:p w14:paraId="43FB8434" w14:textId="3AE9A4B2" w:rsidR="004C0345" w:rsidRDefault="004C0345">
            <w:pPr>
              <w:autoSpaceDE w:val="0"/>
              <w:autoSpaceDN w:val="0"/>
              <w:adjustRightInd w:val="0"/>
              <w:rPr>
                <w:rFonts w:eastAsia="SimSun"/>
                <w:color w:val="000000"/>
                <w:sz w:val="20"/>
                <w:szCs w:val="20"/>
              </w:rPr>
            </w:pPr>
            <w:r>
              <w:rPr>
                <w:rFonts w:eastAsia="SimSun"/>
                <w:color w:val="000000"/>
                <w:sz w:val="20"/>
                <w:szCs w:val="20"/>
              </w:rPr>
              <w:t>The CC Gender Specialist will play an important role to facilitate the mainstreaming of gender issues into all aspects of methodologies, procedures, guidelines for increased transparency, including institutional best practices and opportunities for gender equity through climate change action</w:t>
            </w:r>
          </w:p>
        </w:tc>
      </w:tr>
      <w:tr w:rsidR="004C0345" w14:paraId="3043572F" w14:textId="77777777" w:rsidTr="00701287">
        <w:trPr>
          <w:trHeight w:val="20"/>
        </w:trPr>
        <w:tc>
          <w:tcPr>
            <w:tcW w:w="2250" w:type="dxa"/>
            <w:tcBorders>
              <w:top w:val="nil"/>
              <w:left w:val="single" w:sz="12" w:space="0" w:color="auto"/>
              <w:bottom w:val="single" w:sz="12" w:space="0" w:color="auto"/>
              <w:right w:val="single" w:sz="12" w:space="0" w:color="auto"/>
            </w:tcBorders>
            <w:vAlign w:val="center"/>
          </w:tcPr>
          <w:p w14:paraId="0CFDC5FB"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Specialist on the Legal Implications of Climate Change Policy</w:t>
            </w:r>
          </w:p>
        </w:tc>
        <w:tc>
          <w:tcPr>
            <w:tcW w:w="1160" w:type="dxa"/>
            <w:tcBorders>
              <w:top w:val="nil"/>
              <w:left w:val="nil"/>
              <w:bottom w:val="single" w:sz="12" w:space="0" w:color="auto"/>
              <w:right w:val="single" w:sz="12" w:space="0" w:color="auto"/>
            </w:tcBorders>
            <w:vAlign w:val="center"/>
          </w:tcPr>
          <w:p w14:paraId="7EA0F79C" w14:textId="10D70A4B"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1,250</w:t>
            </w:r>
          </w:p>
        </w:tc>
        <w:tc>
          <w:tcPr>
            <w:tcW w:w="1270" w:type="dxa"/>
            <w:tcBorders>
              <w:top w:val="nil"/>
              <w:left w:val="nil"/>
              <w:bottom w:val="single" w:sz="12" w:space="0" w:color="auto"/>
              <w:right w:val="single" w:sz="12" w:space="0" w:color="auto"/>
            </w:tcBorders>
            <w:vAlign w:val="center"/>
          </w:tcPr>
          <w:p w14:paraId="00481C2E"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24.8</w:t>
            </w:r>
          </w:p>
        </w:tc>
        <w:tc>
          <w:tcPr>
            <w:tcW w:w="5595" w:type="dxa"/>
            <w:tcBorders>
              <w:top w:val="nil"/>
              <w:left w:val="nil"/>
              <w:bottom w:val="single" w:sz="12" w:space="0" w:color="auto"/>
              <w:right w:val="single" w:sz="12" w:space="0" w:color="auto"/>
            </w:tcBorders>
          </w:tcPr>
          <w:p w14:paraId="696DB19A" w14:textId="77777777" w:rsidR="004C0345" w:rsidRDefault="004C0345">
            <w:pPr>
              <w:autoSpaceDE w:val="0"/>
              <w:autoSpaceDN w:val="0"/>
              <w:adjustRightInd w:val="0"/>
              <w:rPr>
                <w:rFonts w:eastAsia="SimSun"/>
                <w:color w:val="000000"/>
                <w:sz w:val="20"/>
                <w:szCs w:val="20"/>
              </w:rPr>
            </w:pPr>
            <w:r>
              <w:rPr>
                <w:rFonts w:eastAsia="SimSun"/>
                <w:color w:val="000000"/>
                <w:sz w:val="20"/>
                <w:szCs w:val="20"/>
              </w:rPr>
              <w:t>The Legal Specialist will play an important to bring to bear issue of legal consequence and potential impact as they pertain to climate change.  He/she will also support the legal consultations to structure agreed improvements as they pertain to institutional mechanisms for increased transparency</w:t>
            </w:r>
          </w:p>
        </w:tc>
      </w:tr>
      <w:tr w:rsidR="004C0345" w14:paraId="1069917A" w14:textId="77777777" w:rsidTr="00701287">
        <w:trPr>
          <w:trHeight w:val="20"/>
        </w:trPr>
        <w:tc>
          <w:tcPr>
            <w:tcW w:w="2250" w:type="dxa"/>
            <w:tcBorders>
              <w:top w:val="nil"/>
              <w:left w:val="single" w:sz="12" w:space="0" w:color="auto"/>
              <w:bottom w:val="single" w:sz="12" w:space="0" w:color="auto"/>
              <w:right w:val="single" w:sz="12" w:space="0" w:color="auto"/>
            </w:tcBorders>
            <w:vAlign w:val="center"/>
          </w:tcPr>
          <w:p w14:paraId="22748011"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English Trainer/ Interpreter/Translator</w:t>
            </w:r>
          </w:p>
        </w:tc>
        <w:tc>
          <w:tcPr>
            <w:tcW w:w="1160" w:type="dxa"/>
            <w:tcBorders>
              <w:top w:val="nil"/>
              <w:left w:val="nil"/>
              <w:bottom w:val="single" w:sz="12" w:space="0" w:color="auto"/>
              <w:right w:val="single" w:sz="12" w:space="0" w:color="auto"/>
            </w:tcBorders>
            <w:vAlign w:val="center"/>
          </w:tcPr>
          <w:p w14:paraId="6A61C56B" w14:textId="721B1038"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500</w:t>
            </w:r>
          </w:p>
        </w:tc>
        <w:tc>
          <w:tcPr>
            <w:tcW w:w="1270" w:type="dxa"/>
            <w:tcBorders>
              <w:top w:val="nil"/>
              <w:left w:val="nil"/>
              <w:bottom w:val="single" w:sz="12" w:space="0" w:color="auto"/>
              <w:right w:val="single" w:sz="12" w:space="0" w:color="auto"/>
            </w:tcBorders>
            <w:vAlign w:val="center"/>
          </w:tcPr>
          <w:p w14:paraId="43DF9162"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22.4</w:t>
            </w:r>
          </w:p>
        </w:tc>
        <w:tc>
          <w:tcPr>
            <w:tcW w:w="5595" w:type="dxa"/>
            <w:tcBorders>
              <w:top w:val="nil"/>
              <w:left w:val="nil"/>
              <w:bottom w:val="single" w:sz="12" w:space="0" w:color="auto"/>
              <w:right w:val="single" w:sz="12" w:space="0" w:color="auto"/>
            </w:tcBorders>
          </w:tcPr>
          <w:p w14:paraId="72D92B93" w14:textId="52FEC19D" w:rsidR="004C0345" w:rsidRDefault="004C0345">
            <w:pPr>
              <w:autoSpaceDE w:val="0"/>
              <w:autoSpaceDN w:val="0"/>
              <w:adjustRightInd w:val="0"/>
              <w:rPr>
                <w:rFonts w:eastAsia="SimSun"/>
                <w:color w:val="000000"/>
                <w:sz w:val="20"/>
                <w:szCs w:val="20"/>
              </w:rPr>
            </w:pPr>
            <w:r>
              <w:rPr>
                <w:rFonts w:eastAsia="SimSun"/>
                <w:color w:val="000000"/>
                <w:sz w:val="20"/>
                <w:szCs w:val="20"/>
              </w:rPr>
              <w:t xml:space="preserve">The English translator/interpreter will be critical during the learning-by-doing workshops and key meetings in order that the technical jargon association with climate change, in particular mitigation, adaptation, finance, and MRV are sufficient understood.  In the absence of this technical support, the absorptive capacity throughout the project will be seriously limited due to </w:t>
            </w:r>
            <w:proofErr w:type="gramStart"/>
            <w:r>
              <w:rPr>
                <w:rFonts w:eastAsia="SimSun"/>
                <w:color w:val="000000"/>
                <w:sz w:val="20"/>
                <w:szCs w:val="20"/>
              </w:rPr>
              <w:t>the majority of</w:t>
            </w:r>
            <w:proofErr w:type="gramEnd"/>
            <w:r>
              <w:rPr>
                <w:rFonts w:eastAsia="SimSun"/>
                <w:color w:val="000000"/>
                <w:sz w:val="20"/>
                <w:szCs w:val="20"/>
              </w:rPr>
              <w:t xml:space="preserve"> best practice guidance being only available in English.</w:t>
            </w:r>
          </w:p>
        </w:tc>
      </w:tr>
      <w:tr w:rsidR="004C0345" w14:paraId="03DA2A42" w14:textId="77777777" w:rsidTr="00701287">
        <w:trPr>
          <w:trHeight w:val="20"/>
        </w:trPr>
        <w:tc>
          <w:tcPr>
            <w:tcW w:w="2250" w:type="dxa"/>
            <w:tcBorders>
              <w:top w:val="single" w:sz="12" w:space="0" w:color="auto"/>
              <w:left w:val="single" w:sz="12" w:space="0" w:color="auto"/>
              <w:bottom w:val="single" w:sz="12" w:space="0" w:color="auto"/>
              <w:right w:val="nil"/>
            </w:tcBorders>
            <w:shd w:val="clear" w:color="auto" w:fill="CCC0D9" w:themeFill="accent4" w:themeFillTint="66"/>
          </w:tcPr>
          <w:p w14:paraId="3CFEBE87" w14:textId="77777777" w:rsidR="004C0345" w:rsidRDefault="004C0345">
            <w:pPr>
              <w:autoSpaceDE w:val="0"/>
              <w:autoSpaceDN w:val="0"/>
              <w:adjustRightInd w:val="0"/>
              <w:rPr>
                <w:rFonts w:eastAsia="SimSun"/>
                <w:b/>
                <w:bCs/>
                <w:color w:val="000000"/>
                <w:sz w:val="20"/>
                <w:szCs w:val="20"/>
              </w:rPr>
            </w:pPr>
            <w:r>
              <w:rPr>
                <w:rFonts w:eastAsia="SimSun"/>
                <w:b/>
                <w:bCs/>
                <w:color w:val="000000"/>
                <w:sz w:val="20"/>
                <w:szCs w:val="20"/>
              </w:rPr>
              <w:t>Outcome 2</w:t>
            </w:r>
          </w:p>
        </w:tc>
        <w:tc>
          <w:tcPr>
            <w:tcW w:w="1160" w:type="dxa"/>
            <w:tcBorders>
              <w:top w:val="single" w:sz="12" w:space="0" w:color="auto"/>
              <w:left w:val="nil"/>
              <w:bottom w:val="single" w:sz="12" w:space="0" w:color="auto"/>
              <w:right w:val="nil"/>
            </w:tcBorders>
            <w:shd w:val="clear" w:color="auto" w:fill="CCC0D9" w:themeFill="accent4" w:themeFillTint="66"/>
            <w:vAlign w:val="center"/>
          </w:tcPr>
          <w:p w14:paraId="13E00648" w14:textId="77777777" w:rsidR="004C0345" w:rsidRDefault="004C0345" w:rsidP="004C0345">
            <w:pPr>
              <w:autoSpaceDE w:val="0"/>
              <w:autoSpaceDN w:val="0"/>
              <w:adjustRightInd w:val="0"/>
              <w:jc w:val="center"/>
              <w:rPr>
                <w:rFonts w:eastAsia="SimSun"/>
                <w:b/>
                <w:bCs/>
                <w:color w:val="000000"/>
                <w:sz w:val="20"/>
                <w:szCs w:val="20"/>
              </w:rPr>
            </w:pPr>
          </w:p>
        </w:tc>
        <w:tc>
          <w:tcPr>
            <w:tcW w:w="1270" w:type="dxa"/>
            <w:tcBorders>
              <w:top w:val="single" w:sz="12" w:space="0" w:color="auto"/>
              <w:left w:val="nil"/>
              <w:bottom w:val="single" w:sz="12" w:space="0" w:color="auto"/>
              <w:right w:val="nil"/>
            </w:tcBorders>
            <w:shd w:val="clear" w:color="auto" w:fill="CCC0D9" w:themeFill="accent4" w:themeFillTint="66"/>
            <w:vAlign w:val="center"/>
          </w:tcPr>
          <w:p w14:paraId="145DA557" w14:textId="77777777" w:rsidR="004C0345" w:rsidRDefault="004C0345" w:rsidP="004C0345">
            <w:pPr>
              <w:autoSpaceDE w:val="0"/>
              <w:autoSpaceDN w:val="0"/>
              <w:adjustRightInd w:val="0"/>
              <w:jc w:val="center"/>
              <w:rPr>
                <w:rFonts w:eastAsia="SimSun"/>
                <w:b/>
                <w:bCs/>
                <w:color w:val="000000"/>
                <w:sz w:val="20"/>
                <w:szCs w:val="20"/>
              </w:rPr>
            </w:pPr>
          </w:p>
        </w:tc>
        <w:tc>
          <w:tcPr>
            <w:tcW w:w="5595" w:type="dxa"/>
            <w:tcBorders>
              <w:top w:val="single" w:sz="12" w:space="0" w:color="auto"/>
              <w:left w:val="nil"/>
              <w:bottom w:val="single" w:sz="12" w:space="0" w:color="auto"/>
              <w:right w:val="single" w:sz="12" w:space="0" w:color="auto"/>
            </w:tcBorders>
            <w:shd w:val="clear" w:color="auto" w:fill="CCC0D9" w:themeFill="accent4" w:themeFillTint="66"/>
          </w:tcPr>
          <w:p w14:paraId="679CC262" w14:textId="77777777" w:rsidR="004C0345" w:rsidRDefault="004C0345">
            <w:pPr>
              <w:autoSpaceDE w:val="0"/>
              <w:autoSpaceDN w:val="0"/>
              <w:adjustRightInd w:val="0"/>
              <w:jc w:val="right"/>
              <w:rPr>
                <w:rFonts w:eastAsia="SimSun"/>
                <w:b/>
                <w:bCs/>
                <w:color w:val="000000"/>
                <w:sz w:val="20"/>
                <w:szCs w:val="20"/>
              </w:rPr>
            </w:pPr>
          </w:p>
        </w:tc>
      </w:tr>
      <w:tr w:rsidR="00701287" w14:paraId="0F718228" w14:textId="77777777" w:rsidTr="00701287">
        <w:trPr>
          <w:trHeight w:val="20"/>
        </w:trPr>
        <w:tc>
          <w:tcPr>
            <w:tcW w:w="4680" w:type="dxa"/>
            <w:gridSpan w:val="3"/>
            <w:tcBorders>
              <w:top w:val="single" w:sz="12" w:space="0" w:color="auto"/>
              <w:left w:val="single" w:sz="12" w:space="0" w:color="auto"/>
              <w:bottom w:val="single" w:sz="12" w:space="0" w:color="auto"/>
              <w:right w:val="nil"/>
            </w:tcBorders>
            <w:shd w:val="clear" w:color="auto" w:fill="FFC000"/>
            <w:vAlign w:val="center"/>
          </w:tcPr>
          <w:p w14:paraId="0AACDDD8" w14:textId="3C9B5E92" w:rsidR="00701287" w:rsidRDefault="00701287" w:rsidP="00701287">
            <w:pPr>
              <w:autoSpaceDE w:val="0"/>
              <w:autoSpaceDN w:val="0"/>
              <w:adjustRightInd w:val="0"/>
              <w:rPr>
                <w:rFonts w:eastAsia="SimSun"/>
                <w:b/>
                <w:bCs/>
                <w:color w:val="000000"/>
                <w:sz w:val="20"/>
                <w:szCs w:val="20"/>
              </w:rPr>
            </w:pPr>
            <w:r>
              <w:rPr>
                <w:rFonts w:eastAsia="SimSun"/>
                <w:b/>
                <w:bCs/>
                <w:color w:val="000000"/>
                <w:sz w:val="20"/>
                <w:szCs w:val="20"/>
              </w:rPr>
              <w:t>Local / National contracting</w:t>
            </w:r>
          </w:p>
        </w:tc>
        <w:tc>
          <w:tcPr>
            <w:tcW w:w="5595" w:type="dxa"/>
            <w:tcBorders>
              <w:top w:val="single" w:sz="12" w:space="0" w:color="auto"/>
              <w:left w:val="nil"/>
              <w:bottom w:val="single" w:sz="12" w:space="0" w:color="auto"/>
              <w:right w:val="single" w:sz="12" w:space="0" w:color="auto"/>
            </w:tcBorders>
            <w:shd w:val="clear" w:color="auto" w:fill="FFC000"/>
          </w:tcPr>
          <w:p w14:paraId="24C75E18" w14:textId="77777777" w:rsidR="00701287" w:rsidRDefault="00701287">
            <w:pPr>
              <w:autoSpaceDE w:val="0"/>
              <w:autoSpaceDN w:val="0"/>
              <w:adjustRightInd w:val="0"/>
              <w:jc w:val="right"/>
              <w:rPr>
                <w:rFonts w:eastAsia="SimSun"/>
                <w:b/>
                <w:bCs/>
                <w:color w:val="000000"/>
                <w:sz w:val="20"/>
                <w:szCs w:val="20"/>
              </w:rPr>
            </w:pPr>
          </w:p>
        </w:tc>
      </w:tr>
      <w:tr w:rsidR="004C0345" w14:paraId="0651105F" w14:textId="77777777" w:rsidTr="00701287">
        <w:trPr>
          <w:trHeight w:val="20"/>
        </w:trPr>
        <w:tc>
          <w:tcPr>
            <w:tcW w:w="2250" w:type="dxa"/>
            <w:tcBorders>
              <w:top w:val="nil"/>
              <w:left w:val="single" w:sz="12" w:space="0" w:color="auto"/>
              <w:bottom w:val="single" w:sz="12" w:space="0" w:color="auto"/>
              <w:right w:val="single" w:sz="12" w:space="0" w:color="auto"/>
            </w:tcBorders>
          </w:tcPr>
          <w:p w14:paraId="109AFE4B" w14:textId="77777777" w:rsidR="004C0345" w:rsidRDefault="004C0345">
            <w:pPr>
              <w:autoSpaceDE w:val="0"/>
              <w:autoSpaceDN w:val="0"/>
              <w:adjustRightInd w:val="0"/>
              <w:rPr>
                <w:rFonts w:eastAsia="SimSun"/>
                <w:color w:val="000000"/>
                <w:sz w:val="20"/>
                <w:szCs w:val="20"/>
              </w:rPr>
            </w:pPr>
            <w:r>
              <w:rPr>
                <w:rFonts w:eastAsia="SimSun"/>
                <w:color w:val="000000"/>
                <w:sz w:val="20"/>
                <w:szCs w:val="20"/>
              </w:rPr>
              <w:t>Climate Change Mitigation Specialist</w:t>
            </w:r>
          </w:p>
        </w:tc>
        <w:tc>
          <w:tcPr>
            <w:tcW w:w="1160" w:type="dxa"/>
            <w:tcBorders>
              <w:top w:val="nil"/>
              <w:left w:val="nil"/>
              <w:bottom w:val="single" w:sz="12" w:space="0" w:color="auto"/>
              <w:right w:val="single" w:sz="12" w:space="0" w:color="auto"/>
            </w:tcBorders>
            <w:vAlign w:val="center"/>
          </w:tcPr>
          <w:p w14:paraId="251A3AD8" w14:textId="2180E89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1,250</w:t>
            </w:r>
          </w:p>
        </w:tc>
        <w:tc>
          <w:tcPr>
            <w:tcW w:w="1270" w:type="dxa"/>
            <w:tcBorders>
              <w:top w:val="nil"/>
              <w:left w:val="nil"/>
              <w:bottom w:val="single" w:sz="12" w:space="0" w:color="auto"/>
              <w:right w:val="single" w:sz="12" w:space="0" w:color="auto"/>
            </w:tcBorders>
            <w:vAlign w:val="center"/>
          </w:tcPr>
          <w:p w14:paraId="7A5041C3"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42</w:t>
            </w:r>
          </w:p>
        </w:tc>
        <w:tc>
          <w:tcPr>
            <w:tcW w:w="5595" w:type="dxa"/>
            <w:tcBorders>
              <w:top w:val="nil"/>
              <w:left w:val="nil"/>
              <w:bottom w:val="single" w:sz="12" w:space="0" w:color="auto"/>
              <w:right w:val="single" w:sz="12" w:space="0" w:color="auto"/>
            </w:tcBorders>
          </w:tcPr>
          <w:p w14:paraId="73F7D91D" w14:textId="77777777" w:rsidR="004C0345" w:rsidRDefault="004C0345">
            <w:pPr>
              <w:autoSpaceDE w:val="0"/>
              <w:autoSpaceDN w:val="0"/>
              <w:adjustRightInd w:val="0"/>
              <w:rPr>
                <w:rFonts w:eastAsia="SimSun"/>
                <w:color w:val="000000"/>
                <w:sz w:val="20"/>
                <w:szCs w:val="20"/>
              </w:rPr>
            </w:pPr>
            <w:r>
              <w:rPr>
                <w:rFonts w:eastAsia="SimSun"/>
                <w:color w:val="000000"/>
                <w:sz w:val="20"/>
                <w:szCs w:val="20"/>
              </w:rPr>
              <w:t>The Specialist will provide technical inputs to identifying options for improving the GHG inventory through improved data collection, as well as facilitating learning-by-doing workshops on various mitigation interventions and formulation of projections and scenarios</w:t>
            </w:r>
          </w:p>
        </w:tc>
      </w:tr>
      <w:tr w:rsidR="004C0345" w14:paraId="119A7D06" w14:textId="77777777" w:rsidTr="00701287">
        <w:trPr>
          <w:trHeight w:val="20"/>
        </w:trPr>
        <w:tc>
          <w:tcPr>
            <w:tcW w:w="2250" w:type="dxa"/>
            <w:tcBorders>
              <w:top w:val="nil"/>
              <w:left w:val="single" w:sz="12" w:space="0" w:color="auto"/>
              <w:bottom w:val="single" w:sz="12" w:space="0" w:color="auto"/>
              <w:right w:val="single" w:sz="12" w:space="0" w:color="auto"/>
            </w:tcBorders>
          </w:tcPr>
          <w:p w14:paraId="6EEDB01A" w14:textId="77777777" w:rsidR="004C0345" w:rsidRDefault="004C0345">
            <w:pPr>
              <w:autoSpaceDE w:val="0"/>
              <w:autoSpaceDN w:val="0"/>
              <w:adjustRightInd w:val="0"/>
              <w:rPr>
                <w:rFonts w:eastAsia="SimSun"/>
                <w:color w:val="000000"/>
                <w:sz w:val="20"/>
                <w:szCs w:val="20"/>
              </w:rPr>
            </w:pPr>
            <w:r>
              <w:rPr>
                <w:rFonts w:eastAsia="SimSun"/>
                <w:color w:val="000000"/>
                <w:sz w:val="20"/>
                <w:szCs w:val="20"/>
              </w:rPr>
              <w:t>Climate Change Adaptation Specialist</w:t>
            </w:r>
          </w:p>
        </w:tc>
        <w:tc>
          <w:tcPr>
            <w:tcW w:w="1160" w:type="dxa"/>
            <w:tcBorders>
              <w:top w:val="nil"/>
              <w:left w:val="nil"/>
              <w:bottom w:val="single" w:sz="12" w:space="0" w:color="auto"/>
              <w:right w:val="single" w:sz="12" w:space="0" w:color="auto"/>
            </w:tcBorders>
            <w:vAlign w:val="center"/>
          </w:tcPr>
          <w:p w14:paraId="2F89BA00" w14:textId="49D378CC"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1,250</w:t>
            </w:r>
          </w:p>
        </w:tc>
        <w:tc>
          <w:tcPr>
            <w:tcW w:w="1270" w:type="dxa"/>
            <w:tcBorders>
              <w:top w:val="nil"/>
              <w:left w:val="nil"/>
              <w:bottom w:val="single" w:sz="12" w:space="0" w:color="auto"/>
              <w:right w:val="single" w:sz="12" w:space="0" w:color="auto"/>
            </w:tcBorders>
            <w:vAlign w:val="center"/>
          </w:tcPr>
          <w:p w14:paraId="51B162B2"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49.2</w:t>
            </w:r>
          </w:p>
        </w:tc>
        <w:tc>
          <w:tcPr>
            <w:tcW w:w="5595" w:type="dxa"/>
            <w:tcBorders>
              <w:top w:val="nil"/>
              <w:left w:val="nil"/>
              <w:bottom w:val="single" w:sz="12" w:space="0" w:color="auto"/>
              <w:right w:val="single" w:sz="12" w:space="0" w:color="auto"/>
            </w:tcBorders>
          </w:tcPr>
          <w:p w14:paraId="1D24388F" w14:textId="77777777" w:rsidR="004C0345" w:rsidRDefault="004C0345">
            <w:pPr>
              <w:autoSpaceDE w:val="0"/>
              <w:autoSpaceDN w:val="0"/>
              <w:adjustRightInd w:val="0"/>
              <w:rPr>
                <w:rFonts w:eastAsia="SimSun"/>
                <w:color w:val="000000"/>
                <w:sz w:val="20"/>
                <w:szCs w:val="20"/>
              </w:rPr>
            </w:pPr>
            <w:r>
              <w:rPr>
                <w:rFonts w:eastAsia="SimSun"/>
                <w:color w:val="000000"/>
                <w:sz w:val="20"/>
                <w:szCs w:val="20"/>
              </w:rPr>
              <w:t>The Specialist will provide technical inputs into the assessment and identification of efforts to improve reporting on adaptation as well as learning-by-doing workshops to formulation adaptation concept notes</w:t>
            </w:r>
          </w:p>
        </w:tc>
      </w:tr>
      <w:tr w:rsidR="004C0345" w14:paraId="51136050" w14:textId="77777777" w:rsidTr="00701287">
        <w:trPr>
          <w:trHeight w:val="20"/>
        </w:trPr>
        <w:tc>
          <w:tcPr>
            <w:tcW w:w="2250" w:type="dxa"/>
            <w:tcBorders>
              <w:top w:val="nil"/>
              <w:left w:val="single" w:sz="12" w:space="0" w:color="auto"/>
              <w:bottom w:val="single" w:sz="12" w:space="0" w:color="auto"/>
              <w:right w:val="single" w:sz="12" w:space="0" w:color="auto"/>
            </w:tcBorders>
          </w:tcPr>
          <w:p w14:paraId="6EBB160F" w14:textId="77777777" w:rsidR="004C0345" w:rsidRDefault="004C0345">
            <w:pPr>
              <w:autoSpaceDE w:val="0"/>
              <w:autoSpaceDN w:val="0"/>
              <w:adjustRightInd w:val="0"/>
              <w:rPr>
                <w:rFonts w:eastAsia="SimSun"/>
                <w:color w:val="000000"/>
                <w:sz w:val="20"/>
                <w:szCs w:val="20"/>
              </w:rPr>
            </w:pPr>
            <w:r>
              <w:rPr>
                <w:rFonts w:eastAsia="SimSun"/>
                <w:color w:val="000000"/>
                <w:sz w:val="20"/>
                <w:szCs w:val="20"/>
              </w:rPr>
              <w:t>Climate Finance Specialist</w:t>
            </w:r>
          </w:p>
        </w:tc>
        <w:tc>
          <w:tcPr>
            <w:tcW w:w="1160" w:type="dxa"/>
            <w:tcBorders>
              <w:top w:val="nil"/>
              <w:left w:val="nil"/>
              <w:bottom w:val="single" w:sz="12" w:space="0" w:color="auto"/>
              <w:right w:val="single" w:sz="12" w:space="0" w:color="auto"/>
            </w:tcBorders>
            <w:vAlign w:val="center"/>
          </w:tcPr>
          <w:p w14:paraId="1A4A3736" w14:textId="0A327630"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1,250</w:t>
            </w:r>
          </w:p>
        </w:tc>
        <w:tc>
          <w:tcPr>
            <w:tcW w:w="1270" w:type="dxa"/>
            <w:tcBorders>
              <w:top w:val="nil"/>
              <w:left w:val="nil"/>
              <w:bottom w:val="single" w:sz="12" w:space="0" w:color="auto"/>
              <w:right w:val="single" w:sz="12" w:space="0" w:color="auto"/>
            </w:tcBorders>
            <w:vAlign w:val="center"/>
          </w:tcPr>
          <w:p w14:paraId="2C34CC8A"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26.2</w:t>
            </w:r>
          </w:p>
        </w:tc>
        <w:tc>
          <w:tcPr>
            <w:tcW w:w="5595" w:type="dxa"/>
            <w:tcBorders>
              <w:top w:val="nil"/>
              <w:left w:val="nil"/>
              <w:bottom w:val="single" w:sz="12" w:space="0" w:color="auto"/>
              <w:right w:val="single" w:sz="12" w:space="0" w:color="auto"/>
            </w:tcBorders>
          </w:tcPr>
          <w:p w14:paraId="00978D46" w14:textId="77777777" w:rsidR="004C0345" w:rsidRDefault="004C0345">
            <w:pPr>
              <w:autoSpaceDE w:val="0"/>
              <w:autoSpaceDN w:val="0"/>
              <w:adjustRightInd w:val="0"/>
              <w:rPr>
                <w:rFonts w:eastAsia="SimSun"/>
                <w:color w:val="000000"/>
                <w:sz w:val="20"/>
                <w:szCs w:val="20"/>
              </w:rPr>
            </w:pPr>
            <w:r>
              <w:rPr>
                <w:rFonts w:eastAsia="SimSun"/>
                <w:color w:val="000000"/>
                <w:sz w:val="20"/>
                <w:szCs w:val="20"/>
              </w:rPr>
              <w:t>This Specialist will work with the Mitigation and Adaptation specialists to provide technical inputs to incorporate relevant aspects of climate finance into the work on mitigation and adaptation, as well as the learning-by-doing workshops</w:t>
            </w:r>
          </w:p>
        </w:tc>
      </w:tr>
      <w:tr w:rsidR="004C0345" w14:paraId="5745DBC9" w14:textId="77777777" w:rsidTr="00701287">
        <w:trPr>
          <w:trHeight w:val="20"/>
        </w:trPr>
        <w:tc>
          <w:tcPr>
            <w:tcW w:w="2250" w:type="dxa"/>
            <w:tcBorders>
              <w:top w:val="nil"/>
              <w:left w:val="single" w:sz="12" w:space="0" w:color="auto"/>
              <w:bottom w:val="single" w:sz="12" w:space="0" w:color="auto"/>
              <w:right w:val="single" w:sz="12" w:space="0" w:color="auto"/>
            </w:tcBorders>
          </w:tcPr>
          <w:p w14:paraId="6F62CB81" w14:textId="77777777" w:rsidR="004C0345" w:rsidRDefault="004C0345">
            <w:pPr>
              <w:autoSpaceDE w:val="0"/>
              <w:autoSpaceDN w:val="0"/>
              <w:adjustRightInd w:val="0"/>
              <w:rPr>
                <w:rFonts w:eastAsia="SimSun"/>
                <w:color w:val="000000"/>
                <w:sz w:val="20"/>
                <w:szCs w:val="20"/>
              </w:rPr>
            </w:pPr>
            <w:r>
              <w:rPr>
                <w:rFonts w:eastAsia="SimSun"/>
                <w:color w:val="000000"/>
                <w:sz w:val="20"/>
                <w:szCs w:val="20"/>
              </w:rPr>
              <w:t>Specialist on Gender and Climate Change</w:t>
            </w:r>
          </w:p>
        </w:tc>
        <w:tc>
          <w:tcPr>
            <w:tcW w:w="1160" w:type="dxa"/>
            <w:tcBorders>
              <w:top w:val="nil"/>
              <w:left w:val="nil"/>
              <w:bottom w:val="single" w:sz="12" w:space="0" w:color="auto"/>
              <w:right w:val="single" w:sz="12" w:space="0" w:color="auto"/>
            </w:tcBorders>
            <w:vAlign w:val="center"/>
          </w:tcPr>
          <w:p w14:paraId="3C26157D" w14:textId="301E524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1,000</w:t>
            </w:r>
          </w:p>
        </w:tc>
        <w:tc>
          <w:tcPr>
            <w:tcW w:w="1270" w:type="dxa"/>
            <w:tcBorders>
              <w:top w:val="nil"/>
              <w:left w:val="nil"/>
              <w:bottom w:val="single" w:sz="12" w:space="0" w:color="auto"/>
              <w:right w:val="single" w:sz="12" w:space="0" w:color="auto"/>
            </w:tcBorders>
            <w:vAlign w:val="center"/>
          </w:tcPr>
          <w:p w14:paraId="1C133F65"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17</w:t>
            </w:r>
          </w:p>
        </w:tc>
        <w:tc>
          <w:tcPr>
            <w:tcW w:w="5595" w:type="dxa"/>
            <w:tcBorders>
              <w:top w:val="nil"/>
              <w:left w:val="nil"/>
              <w:bottom w:val="single" w:sz="12" w:space="0" w:color="auto"/>
              <w:right w:val="single" w:sz="12" w:space="0" w:color="auto"/>
            </w:tcBorders>
          </w:tcPr>
          <w:p w14:paraId="2973B725" w14:textId="77777777" w:rsidR="004C0345" w:rsidRDefault="004C0345">
            <w:pPr>
              <w:autoSpaceDE w:val="0"/>
              <w:autoSpaceDN w:val="0"/>
              <w:adjustRightInd w:val="0"/>
              <w:rPr>
                <w:rFonts w:eastAsia="SimSun"/>
                <w:color w:val="000000"/>
                <w:sz w:val="20"/>
                <w:szCs w:val="20"/>
              </w:rPr>
            </w:pPr>
            <w:r>
              <w:rPr>
                <w:rFonts w:eastAsia="SimSun"/>
                <w:color w:val="000000"/>
                <w:sz w:val="20"/>
                <w:szCs w:val="20"/>
              </w:rPr>
              <w:t>The Gender Specialist will play an important role to catalyze the mainstreaming of gender within the context of the learning-by-doing workshops on training for the collection of data and information, formulation of projections, scenarios, and adaptation concept notes, and improved reporting on adaptation efforts</w:t>
            </w:r>
          </w:p>
        </w:tc>
      </w:tr>
      <w:tr w:rsidR="004C0345" w14:paraId="3AB9C946" w14:textId="77777777" w:rsidTr="00701287">
        <w:trPr>
          <w:trHeight w:val="20"/>
        </w:trPr>
        <w:tc>
          <w:tcPr>
            <w:tcW w:w="2250" w:type="dxa"/>
            <w:tcBorders>
              <w:top w:val="nil"/>
              <w:left w:val="single" w:sz="12" w:space="0" w:color="auto"/>
              <w:bottom w:val="single" w:sz="12" w:space="0" w:color="auto"/>
              <w:right w:val="single" w:sz="12" w:space="0" w:color="auto"/>
            </w:tcBorders>
          </w:tcPr>
          <w:p w14:paraId="2E0D8397" w14:textId="77777777" w:rsidR="004C0345" w:rsidRDefault="004C0345">
            <w:pPr>
              <w:autoSpaceDE w:val="0"/>
              <w:autoSpaceDN w:val="0"/>
              <w:adjustRightInd w:val="0"/>
              <w:rPr>
                <w:rFonts w:eastAsia="SimSun"/>
                <w:color w:val="000000"/>
                <w:sz w:val="20"/>
                <w:szCs w:val="20"/>
              </w:rPr>
            </w:pPr>
            <w:r>
              <w:rPr>
                <w:rFonts w:eastAsia="SimSun"/>
                <w:color w:val="000000"/>
                <w:sz w:val="20"/>
                <w:szCs w:val="20"/>
              </w:rPr>
              <w:t>Specialist on the Legal Implications of Climate Change Policy</w:t>
            </w:r>
          </w:p>
        </w:tc>
        <w:tc>
          <w:tcPr>
            <w:tcW w:w="1160" w:type="dxa"/>
            <w:tcBorders>
              <w:top w:val="nil"/>
              <w:left w:val="nil"/>
              <w:bottom w:val="single" w:sz="12" w:space="0" w:color="auto"/>
              <w:right w:val="single" w:sz="12" w:space="0" w:color="auto"/>
            </w:tcBorders>
            <w:vAlign w:val="center"/>
          </w:tcPr>
          <w:p w14:paraId="577DFBF7" w14:textId="4729884F"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1,250</w:t>
            </w:r>
          </w:p>
        </w:tc>
        <w:tc>
          <w:tcPr>
            <w:tcW w:w="1270" w:type="dxa"/>
            <w:tcBorders>
              <w:top w:val="nil"/>
              <w:left w:val="nil"/>
              <w:bottom w:val="single" w:sz="12" w:space="0" w:color="auto"/>
              <w:right w:val="single" w:sz="12" w:space="0" w:color="auto"/>
            </w:tcBorders>
            <w:vAlign w:val="center"/>
          </w:tcPr>
          <w:p w14:paraId="173810D8"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w:t>
            </w:r>
          </w:p>
        </w:tc>
        <w:tc>
          <w:tcPr>
            <w:tcW w:w="5595" w:type="dxa"/>
            <w:tcBorders>
              <w:top w:val="nil"/>
              <w:left w:val="nil"/>
              <w:bottom w:val="single" w:sz="12" w:space="0" w:color="auto"/>
              <w:right w:val="single" w:sz="12" w:space="0" w:color="auto"/>
            </w:tcBorders>
          </w:tcPr>
          <w:p w14:paraId="5CEAE756" w14:textId="1B0E6C51" w:rsidR="004C0345" w:rsidRDefault="004C0345">
            <w:pPr>
              <w:autoSpaceDE w:val="0"/>
              <w:autoSpaceDN w:val="0"/>
              <w:adjustRightInd w:val="0"/>
              <w:rPr>
                <w:rFonts w:eastAsia="SimSun"/>
                <w:color w:val="000000"/>
                <w:sz w:val="20"/>
                <w:szCs w:val="20"/>
              </w:rPr>
            </w:pPr>
            <w:r>
              <w:rPr>
                <w:rFonts w:eastAsia="SimSun"/>
                <w:color w:val="000000"/>
                <w:sz w:val="20"/>
                <w:szCs w:val="20"/>
              </w:rPr>
              <w:t>The Legal Specialist will provide some support to review relevant texts pertaining to the recommended institutional improvements to ensure coherence with existing legal instruments and policies.</w:t>
            </w:r>
          </w:p>
        </w:tc>
      </w:tr>
      <w:tr w:rsidR="004C0345" w14:paraId="6EE7C3FF" w14:textId="77777777" w:rsidTr="00701287">
        <w:trPr>
          <w:trHeight w:val="20"/>
        </w:trPr>
        <w:tc>
          <w:tcPr>
            <w:tcW w:w="2250" w:type="dxa"/>
            <w:tcBorders>
              <w:top w:val="nil"/>
              <w:left w:val="single" w:sz="12" w:space="0" w:color="auto"/>
              <w:bottom w:val="single" w:sz="12" w:space="0" w:color="auto"/>
              <w:right w:val="single" w:sz="12" w:space="0" w:color="auto"/>
            </w:tcBorders>
          </w:tcPr>
          <w:p w14:paraId="046B6603" w14:textId="77777777" w:rsidR="004C0345" w:rsidRDefault="004C0345">
            <w:pPr>
              <w:autoSpaceDE w:val="0"/>
              <w:autoSpaceDN w:val="0"/>
              <w:adjustRightInd w:val="0"/>
              <w:rPr>
                <w:rFonts w:eastAsia="SimSun"/>
                <w:color w:val="000000"/>
                <w:sz w:val="20"/>
                <w:szCs w:val="20"/>
              </w:rPr>
            </w:pPr>
            <w:r>
              <w:rPr>
                <w:rFonts w:eastAsia="SimSun"/>
                <w:color w:val="000000"/>
                <w:sz w:val="20"/>
                <w:szCs w:val="20"/>
              </w:rPr>
              <w:t>English Trainer/ Interpreter/Translator</w:t>
            </w:r>
          </w:p>
        </w:tc>
        <w:tc>
          <w:tcPr>
            <w:tcW w:w="1160" w:type="dxa"/>
            <w:tcBorders>
              <w:top w:val="nil"/>
              <w:left w:val="nil"/>
              <w:bottom w:val="single" w:sz="12" w:space="0" w:color="auto"/>
              <w:right w:val="single" w:sz="12" w:space="0" w:color="auto"/>
            </w:tcBorders>
            <w:vAlign w:val="center"/>
          </w:tcPr>
          <w:p w14:paraId="273543ED" w14:textId="1E069A44"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500</w:t>
            </w:r>
          </w:p>
        </w:tc>
        <w:tc>
          <w:tcPr>
            <w:tcW w:w="1270" w:type="dxa"/>
            <w:tcBorders>
              <w:top w:val="nil"/>
              <w:left w:val="nil"/>
              <w:bottom w:val="single" w:sz="12" w:space="0" w:color="auto"/>
              <w:right w:val="single" w:sz="12" w:space="0" w:color="auto"/>
            </w:tcBorders>
            <w:vAlign w:val="center"/>
          </w:tcPr>
          <w:p w14:paraId="417BB5D6"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12</w:t>
            </w:r>
          </w:p>
        </w:tc>
        <w:tc>
          <w:tcPr>
            <w:tcW w:w="5595" w:type="dxa"/>
            <w:tcBorders>
              <w:top w:val="nil"/>
              <w:left w:val="nil"/>
              <w:bottom w:val="single" w:sz="12" w:space="0" w:color="auto"/>
              <w:right w:val="single" w:sz="12" w:space="0" w:color="auto"/>
            </w:tcBorders>
          </w:tcPr>
          <w:p w14:paraId="41FBAB4F" w14:textId="44A61778" w:rsidR="004C0345" w:rsidRDefault="004C0345">
            <w:pPr>
              <w:autoSpaceDE w:val="0"/>
              <w:autoSpaceDN w:val="0"/>
              <w:adjustRightInd w:val="0"/>
              <w:rPr>
                <w:rFonts w:eastAsia="SimSun"/>
                <w:color w:val="000000"/>
                <w:sz w:val="20"/>
                <w:szCs w:val="20"/>
              </w:rPr>
            </w:pPr>
            <w:r>
              <w:rPr>
                <w:rFonts w:eastAsia="SimSun"/>
                <w:color w:val="000000"/>
                <w:sz w:val="20"/>
                <w:szCs w:val="20"/>
              </w:rPr>
              <w:t>The English translator/interpreter will be critical during the learning-by-doing workshops and key meetings in order that the technical jargon association with climate change, in particular mitigation, adaptation, finance, and MRV are sufficient understood.  This particular outcome includes aspects of gender mainstreaming issues, technical aspects of data collection for the GHG inventory, formulation of projections and scenarios, and reporting.</w:t>
            </w:r>
          </w:p>
        </w:tc>
      </w:tr>
    </w:tbl>
    <w:p w14:paraId="7D2B4072" w14:textId="77777777" w:rsidR="004C0345" w:rsidRDefault="004C0345">
      <w:r>
        <w:br w:type="page"/>
      </w:r>
    </w:p>
    <w:p w14:paraId="2490E811" w14:textId="77777777" w:rsidR="004C0345" w:rsidRDefault="004C0345" w:rsidP="004C0345">
      <w:pPr>
        <w:tabs>
          <w:tab w:val="left" w:pos="3500"/>
        </w:tabs>
      </w:pPr>
      <w:r>
        <w:lastRenderedPageBreak/>
        <w:tab/>
      </w:r>
    </w:p>
    <w:tbl>
      <w:tblPr>
        <w:tblW w:w="10275" w:type="dxa"/>
        <w:tblInd w:w="-342" w:type="dxa"/>
        <w:tblLayout w:type="fixed"/>
        <w:tblLook w:val="0000" w:firstRow="0" w:lastRow="0" w:firstColumn="0" w:lastColumn="0" w:noHBand="0" w:noVBand="0"/>
      </w:tblPr>
      <w:tblGrid>
        <w:gridCol w:w="2250"/>
        <w:gridCol w:w="1160"/>
        <w:gridCol w:w="1270"/>
        <w:gridCol w:w="5595"/>
      </w:tblGrid>
      <w:tr w:rsidR="004C0345" w14:paraId="1EEBE37D" w14:textId="77777777" w:rsidTr="00701287">
        <w:trPr>
          <w:trHeight w:val="20"/>
        </w:trPr>
        <w:tc>
          <w:tcPr>
            <w:tcW w:w="2250"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tcPr>
          <w:p w14:paraId="66239A15" w14:textId="77777777" w:rsidR="004C0345" w:rsidRDefault="004C0345" w:rsidP="004C0345">
            <w:pPr>
              <w:autoSpaceDE w:val="0"/>
              <w:autoSpaceDN w:val="0"/>
              <w:adjustRightInd w:val="0"/>
              <w:rPr>
                <w:rFonts w:eastAsia="SimSun"/>
                <w:b/>
                <w:bCs/>
                <w:color w:val="000000"/>
                <w:sz w:val="20"/>
                <w:szCs w:val="20"/>
              </w:rPr>
            </w:pPr>
            <w:r>
              <w:rPr>
                <w:rFonts w:eastAsia="SimSun"/>
                <w:b/>
                <w:bCs/>
                <w:color w:val="000000"/>
                <w:sz w:val="20"/>
                <w:szCs w:val="20"/>
              </w:rPr>
              <w:t>Consultant</w:t>
            </w:r>
          </w:p>
        </w:tc>
        <w:tc>
          <w:tcPr>
            <w:tcW w:w="1160" w:type="dxa"/>
            <w:tcBorders>
              <w:top w:val="single" w:sz="12" w:space="0" w:color="auto"/>
              <w:left w:val="nil"/>
              <w:bottom w:val="single" w:sz="12" w:space="0" w:color="auto"/>
              <w:right w:val="single" w:sz="12" w:space="0" w:color="auto"/>
            </w:tcBorders>
            <w:shd w:val="clear" w:color="auto" w:fill="D6E3BC" w:themeFill="accent3" w:themeFillTint="66"/>
            <w:vAlign w:val="center"/>
          </w:tcPr>
          <w:p w14:paraId="7EDB0386" w14:textId="77777777" w:rsidR="004C0345" w:rsidRDefault="004C0345" w:rsidP="004C0345">
            <w:pPr>
              <w:autoSpaceDE w:val="0"/>
              <w:autoSpaceDN w:val="0"/>
              <w:adjustRightInd w:val="0"/>
              <w:jc w:val="center"/>
              <w:rPr>
                <w:rFonts w:eastAsia="SimSun"/>
                <w:b/>
                <w:bCs/>
                <w:color w:val="000000"/>
                <w:sz w:val="20"/>
                <w:szCs w:val="20"/>
              </w:rPr>
            </w:pPr>
            <w:r>
              <w:rPr>
                <w:rFonts w:eastAsia="SimSun"/>
                <w:b/>
                <w:bCs/>
                <w:color w:val="000000"/>
                <w:sz w:val="20"/>
                <w:szCs w:val="20"/>
              </w:rPr>
              <w:t>Rate</w:t>
            </w:r>
          </w:p>
          <w:p w14:paraId="33231B19" w14:textId="77777777" w:rsidR="004C0345" w:rsidRDefault="004C0345" w:rsidP="004C0345">
            <w:pPr>
              <w:autoSpaceDE w:val="0"/>
              <w:autoSpaceDN w:val="0"/>
              <w:adjustRightInd w:val="0"/>
              <w:jc w:val="center"/>
              <w:rPr>
                <w:rFonts w:eastAsia="SimSun"/>
                <w:b/>
                <w:bCs/>
                <w:color w:val="000000"/>
                <w:sz w:val="20"/>
                <w:szCs w:val="20"/>
              </w:rPr>
            </w:pPr>
            <w:r>
              <w:rPr>
                <w:rFonts w:eastAsia="SimSun"/>
                <w:b/>
                <w:bCs/>
                <w:color w:val="000000"/>
                <w:sz w:val="20"/>
                <w:szCs w:val="20"/>
              </w:rPr>
              <w:t>(per week)</w:t>
            </w:r>
          </w:p>
        </w:tc>
        <w:tc>
          <w:tcPr>
            <w:tcW w:w="1270" w:type="dxa"/>
            <w:tcBorders>
              <w:top w:val="single" w:sz="12" w:space="0" w:color="auto"/>
              <w:left w:val="nil"/>
              <w:bottom w:val="single" w:sz="12" w:space="0" w:color="auto"/>
              <w:right w:val="single" w:sz="12" w:space="0" w:color="auto"/>
            </w:tcBorders>
            <w:shd w:val="clear" w:color="auto" w:fill="D6E3BC" w:themeFill="accent3" w:themeFillTint="66"/>
            <w:vAlign w:val="center"/>
          </w:tcPr>
          <w:p w14:paraId="64D36BD1" w14:textId="77777777" w:rsidR="004C0345" w:rsidRDefault="004C0345" w:rsidP="004C0345">
            <w:pPr>
              <w:autoSpaceDE w:val="0"/>
              <w:autoSpaceDN w:val="0"/>
              <w:adjustRightInd w:val="0"/>
              <w:jc w:val="center"/>
              <w:rPr>
                <w:rFonts w:eastAsia="SimSun"/>
                <w:b/>
                <w:bCs/>
                <w:color w:val="000000"/>
                <w:sz w:val="20"/>
                <w:szCs w:val="20"/>
              </w:rPr>
            </w:pPr>
            <w:r>
              <w:rPr>
                <w:rFonts w:eastAsia="SimSun"/>
                <w:b/>
                <w:bCs/>
                <w:color w:val="000000"/>
                <w:sz w:val="20"/>
                <w:szCs w:val="20"/>
              </w:rPr>
              <w:t>Weeks</w:t>
            </w:r>
          </w:p>
        </w:tc>
        <w:tc>
          <w:tcPr>
            <w:tcW w:w="5595" w:type="dxa"/>
            <w:tcBorders>
              <w:top w:val="single" w:sz="12" w:space="0" w:color="auto"/>
              <w:left w:val="nil"/>
              <w:bottom w:val="single" w:sz="12" w:space="0" w:color="auto"/>
              <w:right w:val="single" w:sz="12" w:space="0" w:color="auto"/>
            </w:tcBorders>
            <w:shd w:val="clear" w:color="auto" w:fill="D6E3BC" w:themeFill="accent3" w:themeFillTint="66"/>
            <w:vAlign w:val="center"/>
          </w:tcPr>
          <w:p w14:paraId="1DDC13AF" w14:textId="77777777" w:rsidR="004C0345" w:rsidRDefault="004C0345" w:rsidP="004C0345">
            <w:pPr>
              <w:autoSpaceDE w:val="0"/>
              <w:autoSpaceDN w:val="0"/>
              <w:adjustRightInd w:val="0"/>
              <w:rPr>
                <w:rFonts w:eastAsia="SimSun"/>
                <w:b/>
                <w:bCs/>
                <w:color w:val="000000"/>
                <w:sz w:val="20"/>
                <w:szCs w:val="20"/>
              </w:rPr>
            </w:pPr>
            <w:r>
              <w:rPr>
                <w:rFonts w:eastAsia="SimSun"/>
                <w:b/>
                <w:bCs/>
                <w:color w:val="000000"/>
                <w:sz w:val="20"/>
                <w:szCs w:val="20"/>
              </w:rPr>
              <w:t>Tasks, Inputs and Outputs</w:t>
            </w:r>
          </w:p>
        </w:tc>
      </w:tr>
      <w:tr w:rsidR="004C0345" w14:paraId="52A8302B" w14:textId="77777777" w:rsidTr="00701287">
        <w:trPr>
          <w:trHeight w:val="20"/>
        </w:trPr>
        <w:tc>
          <w:tcPr>
            <w:tcW w:w="2250" w:type="dxa"/>
            <w:tcBorders>
              <w:top w:val="single" w:sz="12" w:space="0" w:color="auto"/>
              <w:left w:val="single" w:sz="12" w:space="0" w:color="auto"/>
              <w:bottom w:val="single" w:sz="12" w:space="0" w:color="auto"/>
              <w:right w:val="nil"/>
            </w:tcBorders>
            <w:shd w:val="clear" w:color="auto" w:fill="CCC0D9" w:themeFill="accent4" w:themeFillTint="66"/>
          </w:tcPr>
          <w:p w14:paraId="4C5706B8" w14:textId="759F5921" w:rsidR="004C0345" w:rsidRDefault="004C0345">
            <w:pPr>
              <w:autoSpaceDE w:val="0"/>
              <w:autoSpaceDN w:val="0"/>
              <w:adjustRightInd w:val="0"/>
              <w:rPr>
                <w:rFonts w:eastAsia="SimSun"/>
                <w:b/>
                <w:bCs/>
                <w:color w:val="000000"/>
                <w:sz w:val="20"/>
                <w:szCs w:val="20"/>
              </w:rPr>
            </w:pPr>
            <w:r>
              <w:rPr>
                <w:rFonts w:eastAsia="SimSun"/>
                <w:b/>
                <w:bCs/>
                <w:color w:val="000000"/>
                <w:sz w:val="20"/>
                <w:szCs w:val="20"/>
              </w:rPr>
              <w:t>Outcome 3</w:t>
            </w:r>
          </w:p>
        </w:tc>
        <w:tc>
          <w:tcPr>
            <w:tcW w:w="1160" w:type="dxa"/>
            <w:tcBorders>
              <w:top w:val="single" w:sz="12" w:space="0" w:color="auto"/>
              <w:left w:val="nil"/>
              <w:bottom w:val="single" w:sz="12" w:space="0" w:color="auto"/>
              <w:right w:val="nil"/>
            </w:tcBorders>
            <w:shd w:val="clear" w:color="auto" w:fill="CCC0D9" w:themeFill="accent4" w:themeFillTint="66"/>
            <w:vAlign w:val="center"/>
          </w:tcPr>
          <w:p w14:paraId="41A9AF10" w14:textId="77777777" w:rsidR="004C0345" w:rsidRDefault="004C0345" w:rsidP="004C0345">
            <w:pPr>
              <w:autoSpaceDE w:val="0"/>
              <w:autoSpaceDN w:val="0"/>
              <w:adjustRightInd w:val="0"/>
              <w:jc w:val="center"/>
              <w:rPr>
                <w:rFonts w:eastAsia="SimSun"/>
                <w:b/>
                <w:bCs/>
                <w:color w:val="000000"/>
                <w:sz w:val="20"/>
                <w:szCs w:val="20"/>
              </w:rPr>
            </w:pPr>
          </w:p>
        </w:tc>
        <w:tc>
          <w:tcPr>
            <w:tcW w:w="1270" w:type="dxa"/>
            <w:tcBorders>
              <w:top w:val="single" w:sz="12" w:space="0" w:color="auto"/>
              <w:left w:val="nil"/>
              <w:bottom w:val="single" w:sz="12" w:space="0" w:color="auto"/>
              <w:right w:val="nil"/>
            </w:tcBorders>
            <w:shd w:val="clear" w:color="auto" w:fill="CCC0D9" w:themeFill="accent4" w:themeFillTint="66"/>
            <w:vAlign w:val="center"/>
          </w:tcPr>
          <w:p w14:paraId="25ADDA12" w14:textId="77777777" w:rsidR="004C0345" w:rsidRDefault="004C0345" w:rsidP="004C0345">
            <w:pPr>
              <w:autoSpaceDE w:val="0"/>
              <w:autoSpaceDN w:val="0"/>
              <w:adjustRightInd w:val="0"/>
              <w:jc w:val="center"/>
              <w:rPr>
                <w:rFonts w:eastAsia="SimSun"/>
                <w:b/>
                <w:bCs/>
                <w:color w:val="000000"/>
                <w:sz w:val="20"/>
                <w:szCs w:val="20"/>
              </w:rPr>
            </w:pPr>
          </w:p>
        </w:tc>
        <w:tc>
          <w:tcPr>
            <w:tcW w:w="5595" w:type="dxa"/>
            <w:tcBorders>
              <w:top w:val="single" w:sz="12" w:space="0" w:color="auto"/>
              <w:left w:val="nil"/>
              <w:bottom w:val="single" w:sz="12" w:space="0" w:color="auto"/>
              <w:right w:val="single" w:sz="12" w:space="0" w:color="auto"/>
            </w:tcBorders>
            <w:shd w:val="clear" w:color="auto" w:fill="CCC0D9" w:themeFill="accent4" w:themeFillTint="66"/>
          </w:tcPr>
          <w:p w14:paraId="1993B58A" w14:textId="77777777" w:rsidR="004C0345" w:rsidRDefault="004C0345">
            <w:pPr>
              <w:autoSpaceDE w:val="0"/>
              <w:autoSpaceDN w:val="0"/>
              <w:adjustRightInd w:val="0"/>
              <w:jc w:val="right"/>
              <w:rPr>
                <w:rFonts w:eastAsia="SimSun"/>
                <w:b/>
                <w:bCs/>
                <w:color w:val="000000"/>
                <w:sz w:val="20"/>
                <w:szCs w:val="20"/>
              </w:rPr>
            </w:pPr>
          </w:p>
        </w:tc>
      </w:tr>
      <w:tr w:rsidR="00701287" w14:paraId="2EC3DD7E" w14:textId="77777777" w:rsidTr="00701287">
        <w:trPr>
          <w:trHeight w:val="20"/>
        </w:trPr>
        <w:tc>
          <w:tcPr>
            <w:tcW w:w="4680" w:type="dxa"/>
            <w:gridSpan w:val="3"/>
            <w:tcBorders>
              <w:top w:val="single" w:sz="12" w:space="0" w:color="auto"/>
              <w:left w:val="single" w:sz="12" w:space="0" w:color="auto"/>
              <w:bottom w:val="single" w:sz="12" w:space="0" w:color="auto"/>
              <w:right w:val="nil"/>
            </w:tcBorders>
            <w:shd w:val="clear" w:color="auto" w:fill="FFC000"/>
            <w:vAlign w:val="center"/>
          </w:tcPr>
          <w:p w14:paraId="7A087D58" w14:textId="2D6C8214" w:rsidR="00701287" w:rsidRDefault="00701287" w:rsidP="00701287">
            <w:pPr>
              <w:autoSpaceDE w:val="0"/>
              <w:autoSpaceDN w:val="0"/>
              <w:adjustRightInd w:val="0"/>
              <w:rPr>
                <w:rFonts w:eastAsia="SimSun"/>
                <w:b/>
                <w:bCs/>
                <w:color w:val="000000"/>
                <w:sz w:val="20"/>
                <w:szCs w:val="20"/>
              </w:rPr>
            </w:pPr>
            <w:r>
              <w:rPr>
                <w:rFonts w:eastAsia="SimSun"/>
                <w:b/>
                <w:bCs/>
                <w:color w:val="000000"/>
                <w:sz w:val="20"/>
                <w:szCs w:val="20"/>
              </w:rPr>
              <w:t>Local / National contracting</w:t>
            </w:r>
          </w:p>
        </w:tc>
        <w:tc>
          <w:tcPr>
            <w:tcW w:w="5595" w:type="dxa"/>
            <w:tcBorders>
              <w:top w:val="single" w:sz="12" w:space="0" w:color="auto"/>
              <w:left w:val="nil"/>
              <w:bottom w:val="single" w:sz="12" w:space="0" w:color="auto"/>
              <w:right w:val="single" w:sz="12" w:space="0" w:color="auto"/>
            </w:tcBorders>
            <w:shd w:val="clear" w:color="auto" w:fill="FFC000"/>
          </w:tcPr>
          <w:p w14:paraId="32BD99D9" w14:textId="77777777" w:rsidR="00701287" w:rsidRDefault="00701287">
            <w:pPr>
              <w:autoSpaceDE w:val="0"/>
              <w:autoSpaceDN w:val="0"/>
              <w:adjustRightInd w:val="0"/>
              <w:jc w:val="right"/>
              <w:rPr>
                <w:rFonts w:eastAsia="SimSun"/>
                <w:b/>
                <w:bCs/>
                <w:color w:val="000000"/>
                <w:sz w:val="20"/>
                <w:szCs w:val="20"/>
              </w:rPr>
            </w:pPr>
          </w:p>
        </w:tc>
      </w:tr>
      <w:tr w:rsidR="004C0345" w14:paraId="24617F02" w14:textId="77777777" w:rsidTr="00701287">
        <w:trPr>
          <w:trHeight w:val="20"/>
        </w:trPr>
        <w:tc>
          <w:tcPr>
            <w:tcW w:w="2250" w:type="dxa"/>
            <w:tcBorders>
              <w:top w:val="nil"/>
              <w:left w:val="single" w:sz="12" w:space="0" w:color="auto"/>
              <w:bottom w:val="single" w:sz="12" w:space="0" w:color="auto"/>
              <w:right w:val="single" w:sz="12" w:space="0" w:color="auto"/>
            </w:tcBorders>
            <w:vAlign w:val="center"/>
          </w:tcPr>
          <w:p w14:paraId="2B150570"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Climate Change Mitigation Specialist</w:t>
            </w:r>
          </w:p>
        </w:tc>
        <w:tc>
          <w:tcPr>
            <w:tcW w:w="1160" w:type="dxa"/>
            <w:tcBorders>
              <w:top w:val="nil"/>
              <w:left w:val="nil"/>
              <w:bottom w:val="single" w:sz="12" w:space="0" w:color="auto"/>
              <w:right w:val="single" w:sz="12" w:space="0" w:color="auto"/>
            </w:tcBorders>
            <w:vAlign w:val="center"/>
          </w:tcPr>
          <w:p w14:paraId="607E6B48" w14:textId="31489272"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1,250</w:t>
            </w:r>
          </w:p>
        </w:tc>
        <w:tc>
          <w:tcPr>
            <w:tcW w:w="1270" w:type="dxa"/>
            <w:tcBorders>
              <w:top w:val="nil"/>
              <w:left w:val="nil"/>
              <w:bottom w:val="single" w:sz="12" w:space="0" w:color="auto"/>
              <w:right w:val="single" w:sz="12" w:space="0" w:color="auto"/>
            </w:tcBorders>
            <w:vAlign w:val="center"/>
          </w:tcPr>
          <w:p w14:paraId="6CE6A1F0"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32.8</w:t>
            </w:r>
          </w:p>
        </w:tc>
        <w:tc>
          <w:tcPr>
            <w:tcW w:w="5595" w:type="dxa"/>
            <w:tcBorders>
              <w:top w:val="nil"/>
              <w:left w:val="nil"/>
              <w:bottom w:val="single" w:sz="12" w:space="0" w:color="auto"/>
              <w:right w:val="single" w:sz="12" w:space="0" w:color="auto"/>
            </w:tcBorders>
          </w:tcPr>
          <w:p w14:paraId="66DF6CE5" w14:textId="411FFB3F" w:rsidR="004C0345" w:rsidRDefault="004C0345">
            <w:pPr>
              <w:autoSpaceDE w:val="0"/>
              <w:autoSpaceDN w:val="0"/>
              <w:adjustRightInd w:val="0"/>
              <w:rPr>
                <w:rFonts w:eastAsia="SimSun"/>
                <w:color w:val="000000"/>
                <w:sz w:val="20"/>
                <w:szCs w:val="20"/>
              </w:rPr>
            </w:pPr>
            <w:r>
              <w:rPr>
                <w:rFonts w:eastAsia="SimSun"/>
                <w:color w:val="000000"/>
                <w:sz w:val="20"/>
                <w:szCs w:val="20"/>
              </w:rPr>
              <w:t xml:space="preserve">The Climate Change Mitigation Specialist will work with the Information Technology Specialist to structure the IT architecture of the MRV Portal so that it has a seamless interface with other management information systems that are being operated in </w:t>
            </w:r>
            <w:r w:rsidR="006E3927">
              <w:rPr>
                <w:rFonts w:eastAsia="SimSun"/>
                <w:color w:val="000000"/>
                <w:sz w:val="20"/>
                <w:szCs w:val="20"/>
              </w:rPr>
              <w:t>MESPU</w:t>
            </w:r>
            <w:r>
              <w:rPr>
                <w:rFonts w:eastAsia="SimSun"/>
                <w:color w:val="000000"/>
                <w:sz w:val="20"/>
                <w:szCs w:val="20"/>
              </w:rPr>
              <w:t>.</w:t>
            </w:r>
          </w:p>
        </w:tc>
      </w:tr>
      <w:tr w:rsidR="004C0345" w14:paraId="2275D979" w14:textId="77777777" w:rsidTr="00701287">
        <w:trPr>
          <w:trHeight w:val="20"/>
        </w:trPr>
        <w:tc>
          <w:tcPr>
            <w:tcW w:w="2250" w:type="dxa"/>
            <w:tcBorders>
              <w:top w:val="nil"/>
              <w:left w:val="single" w:sz="12" w:space="0" w:color="auto"/>
              <w:bottom w:val="single" w:sz="12" w:space="0" w:color="auto"/>
              <w:right w:val="single" w:sz="12" w:space="0" w:color="auto"/>
            </w:tcBorders>
            <w:vAlign w:val="center"/>
          </w:tcPr>
          <w:p w14:paraId="4B524632"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Climate Change Adaptation Specialist</w:t>
            </w:r>
          </w:p>
        </w:tc>
        <w:tc>
          <w:tcPr>
            <w:tcW w:w="1160" w:type="dxa"/>
            <w:tcBorders>
              <w:top w:val="nil"/>
              <w:left w:val="nil"/>
              <w:bottom w:val="single" w:sz="12" w:space="0" w:color="auto"/>
              <w:right w:val="single" w:sz="12" w:space="0" w:color="auto"/>
            </w:tcBorders>
            <w:vAlign w:val="center"/>
          </w:tcPr>
          <w:p w14:paraId="2E5BB72B" w14:textId="16A2ED6A"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1,250</w:t>
            </w:r>
          </w:p>
        </w:tc>
        <w:tc>
          <w:tcPr>
            <w:tcW w:w="1270" w:type="dxa"/>
            <w:tcBorders>
              <w:top w:val="nil"/>
              <w:left w:val="nil"/>
              <w:bottom w:val="single" w:sz="12" w:space="0" w:color="auto"/>
              <w:right w:val="single" w:sz="12" w:space="0" w:color="auto"/>
            </w:tcBorders>
            <w:vAlign w:val="center"/>
          </w:tcPr>
          <w:p w14:paraId="0F8EBFA5"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32.6</w:t>
            </w:r>
          </w:p>
        </w:tc>
        <w:tc>
          <w:tcPr>
            <w:tcW w:w="5595" w:type="dxa"/>
            <w:tcBorders>
              <w:top w:val="nil"/>
              <w:left w:val="nil"/>
              <w:bottom w:val="single" w:sz="12" w:space="0" w:color="auto"/>
              <w:right w:val="single" w:sz="12" w:space="0" w:color="auto"/>
            </w:tcBorders>
          </w:tcPr>
          <w:p w14:paraId="725ADA4E" w14:textId="4685D0C6" w:rsidR="004C0345" w:rsidRDefault="004C0345">
            <w:pPr>
              <w:autoSpaceDE w:val="0"/>
              <w:autoSpaceDN w:val="0"/>
              <w:adjustRightInd w:val="0"/>
              <w:rPr>
                <w:rFonts w:eastAsia="SimSun"/>
                <w:color w:val="000000"/>
                <w:sz w:val="20"/>
                <w:szCs w:val="20"/>
              </w:rPr>
            </w:pPr>
            <w:r>
              <w:rPr>
                <w:rFonts w:eastAsia="SimSun"/>
                <w:color w:val="000000"/>
                <w:sz w:val="20"/>
                <w:szCs w:val="20"/>
              </w:rPr>
              <w:t xml:space="preserve">The Climate Change Adaptation Specialist will also work with the Information Technology Specialist to structure the IT architecture of the MRV Portal so that it has a seamless interface with other management information systems that are being operated in </w:t>
            </w:r>
            <w:r w:rsidR="006E3927">
              <w:rPr>
                <w:rFonts w:eastAsia="SimSun"/>
                <w:color w:val="000000"/>
                <w:sz w:val="20"/>
                <w:szCs w:val="20"/>
              </w:rPr>
              <w:t>MESPU</w:t>
            </w:r>
            <w:r>
              <w:rPr>
                <w:rFonts w:eastAsia="SimSun"/>
                <w:color w:val="000000"/>
                <w:sz w:val="20"/>
                <w:szCs w:val="20"/>
              </w:rPr>
              <w:t>.</w:t>
            </w:r>
          </w:p>
        </w:tc>
      </w:tr>
      <w:tr w:rsidR="004C0345" w14:paraId="22526716" w14:textId="77777777" w:rsidTr="00701287">
        <w:trPr>
          <w:trHeight w:val="20"/>
        </w:trPr>
        <w:tc>
          <w:tcPr>
            <w:tcW w:w="2250" w:type="dxa"/>
            <w:tcBorders>
              <w:top w:val="nil"/>
              <w:left w:val="single" w:sz="12" w:space="0" w:color="auto"/>
              <w:bottom w:val="single" w:sz="12" w:space="0" w:color="auto"/>
              <w:right w:val="single" w:sz="12" w:space="0" w:color="auto"/>
            </w:tcBorders>
            <w:vAlign w:val="center"/>
          </w:tcPr>
          <w:p w14:paraId="1E24C975"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Climate Finance Specialist</w:t>
            </w:r>
          </w:p>
        </w:tc>
        <w:tc>
          <w:tcPr>
            <w:tcW w:w="1160" w:type="dxa"/>
            <w:tcBorders>
              <w:top w:val="nil"/>
              <w:left w:val="nil"/>
              <w:bottom w:val="single" w:sz="12" w:space="0" w:color="auto"/>
              <w:right w:val="single" w:sz="12" w:space="0" w:color="auto"/>
            </w:tcBorders>
            <w:vAlign w:val="center"/>
          </w:tcPr>
          <w:p w14:paraId="04514076" w14:textId="15724165"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1,250</w:t>
            </w:r>
          </w:p>
        </w:tc>
        <w:tc>
          <w:tcPr>
            <w:tcW w:w="1270" w:type="dxa"/>
            <w:tcBorders>
              <w:top w:val="nil"/>
              <w:left w:val="nil"/>
              <w:bottom w:val="single" w:sz="12" w:space="0" w:color="auto"/>
              <w:right w:val="single" w:sz="12" w:space="0" w:color="auto"/>
            </w:tcBorders>
            <w:vAlign w:val="center"/>
          </w:tcPr>
          <w:p w14:paraId="3C228FC3"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12.4</w:t>
            </w:r>
          </w:p>
        </w:tc>
        <w:tc>
          <w:tcPr>
            <w:tcW w:w="5595" w:type="dxa"/>
            <w:tcBorders>
              <w:top w:val="nil"/>
              <w:left w:val="nil"/>
              <w:bottom w:val="single" w:sz="12" w:space="0" w:color="auto"/>
              <w:right w:val="single" w:sz="12" w:space="0" w:color="auto"/>
            </w:tcBorders>
          </w:tcPr>
          <w:p w14:paraId="14F1FBB7" w14:textId="77777777" w:rsidR="004C0345" w:rsidRDefault="004C0345">
            <w:pPr>
              <w:autoSpaceDE w:val="0"/>
              <w:autoSpaceDN w:val="0"/>
              <w:adjustRightInd w:val="0"/>
              <w:rPr>
                <w:rFonts w:eastAsia="SimSun"/>
                <w:color w:val="000000"/>
                <w:sz w:val="20"/>
                <w:szCs w:val="20"/>
              </w:rPr>
            </w:pPr>
            <w:r>
              <w:rPr>
                <w:rFonts w:eastAsia="SimSun"/>
                <w:color w:val="000000"/>
                <w:sz w:val="20"/>
                <w:szCs w:val="20"/>
              </w:rPr>
              <w:t>The Climate Change Finance Specialist will provide some inputs to the work of the Information Technology Specialist to structure the IT architecture of the MRV Portal in order that it can accommodate the relevant climate finance data within the MRV Portal.  He/she will also facilitate consultations to mobilize important financial resources to ensure the long-term operation and maintenance of the MRV Portal.</w:t>
            </w:r>
          </w:p>
        </w:tc>
      </w:tr>
      <w:tr w:rsidR="004C0345" w14:paraId="05B121B3" w14:textId="77777777" w:rsidTr="00701287">
        <w:trPr>
          <w:trHeight w:val="20"/>
        </w:trPr>
        <w:tc>
          <w:tcPr>
            <w:tcW w:w="2250" w:type="dxa"/>
            <w:tcBorders>
              <w:top w:val="nil"/>
              <w:left w:val="single" w:sz="12" w:space="0" w:color="auto"/>
              <w:bottom w:val="single" w:sz="12" w:space="0" w:color="auto"/>
              <w:right w:val="single" w:sz="12" w:space="0" w:color="auto"/>
            </w:tcBorders>
            <w:vAlign w:val="center"/>
          </w:tcPr>
          <w:p w14:paraId="4E497508"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Specialist on Gender and Climate Change</w:t>
            </w:r>
          </w:p>
        </w:tc>
        <w:tc>
          <w:tcPr>
            <w:tcW w:w="1160" w:type="dxa"/>
            <w:tcBorders>
              <w:top w:val="nil"/>
              <w:left w:val="nil"/>
              <w:bottom w:val="single" w:sz="12" w:space="0" w:color="auto"/>
              <w:right w:val="single" w:sz="12" w:space="0" w:color="auto"/>
            </w:tcBorders>
            <w:vAlign w:val="center"/>
          </w:tcPr>
          <w:p w14:paraId="731B9D07" w14:textId="44A355EF"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1,000</w:t>
            </w:r>
          </w:p>
        </w:tc>
        <w:tc>
          <w:tcPr>
            <w:tcW w:w="1270" w:type="dxa"/>
            <w:tcBorders>
              <w:top w:val="nil"/>
              <w:left w:val="nil"/>
              <w:bottom w:val="single" w:sz="12" w:space="0" w:color="auto"/>
              <w:right w:val="single" w:sz="12" w:space="0" w:color="auto"/>
            </w:tcBorders>
            <w:vAlign w:val="center"/>
          </w:tcPr>
          <w:p w14:paraId="05640FAE"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3</w:t>
            </w:r>
          </w:p>
        </w:tc>
        <w:tc>
          <w:tcPr>
            <w:tcW w:w="5595" w:type="dxa"/>
            <w:tcBorders>
              <w:top w:val="nil"/>
              <w:left w:val="nil"/>
              <w:bottom w:val="single" w:sz="12" w:space="0" w:color="auto"/>
              <w:right w:val="single" w:sz="12" w:space="0" w:color="auto"/>
            </w:tcBorders>
          </w:tcPr>
          <w:p w14:paraId="6ABA3C88" w14:textId="77777777" w:rsidR="004C0345" w:rsidRDefault="004C0345">
            <w:pPr>
              <w:autoSpaceDE w:val="0"/>
              <w:autoSpaceDN w:val="0"/>
              <w:adjustRightInd w:val="0"/>
              <w:rPr>
                <w:rFonts w:eastAsia="SimSun"/>
                <w:color w:val="000000"/>
                <w:sz w:val="20"/>
                <w:szCs w:val="20"/>
              </w:rPr>
            </w:pPr>
            <w:r>
              <w:rPr>
                <w:rFonts w:eastAsia="SimSun"/>
                <w:color w:val="000000"/>
                <w:sz w:val="20"/>
                <w:szCs w:val="20"/>
              </w:rPr>
              <w:t>The Gender Specialist will also provide input to the work the Information Technology Specialist in order that the MRV Portal can easily track gender issues in meaningful ways.</w:t>
            </w:r>
          </w:p>
        </w:tc>
      </w:tr>
      <w:tr w:rsidR="004C0345" w14:paraId="6466304D" w14:textId="77777777" w:rsidTr="00701287">
        <w:trPr>
          <w:trHeight w:val="20"/>
        </w:trPr>
        <w:tc>
          <w:tcPr>
            <w:tcW w:w="2250" w:type="dxa"/>
            <w:tcBorders>
              <w:top w:val="nil"/>
              <w:left w:val="single" w:sz="12" w:space="0" w:color="auto"/>
              <w:bottom w:val="single" w:sz="12" w:space="0" w:color="auto"/>
              <w:right w:val="single" w:sz="12" w:space="0" w:color="auto"/>
            </w:tcBorders>
            <w:vAlign w:val="center"/>
          </w:tcPr>
          <w:p w14:paraId="77667FE7"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Specialist on the Legal Implications of Climate Change Policy</w:t>
            </w:r>
          </w:p>
        </w:tc>
        <w:tc>
          <w:tcPr>
            <w:tcW w:w="1160" w:type="dxa"/>
            <w:tcBorders>
              <w:top w:val="nil"/>
              <w:left w:val="nil"/>
              <w:bottom w:val="single" w:sz="12" w:space="0" w:color="auto"/>
              <w:right w:val="single" w:sz="12" w:space="0" w:color="auto"/>
            </w:tcBorders>
            <w:vAlign w:val="center"/>
          </w:tcPr>
          <w:p w14:paraId="3245C3BE" w14:textId="1814E132"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1,250</w:t>
            </w:r>
          </w:p>
        </w:tc>
        <w:tc>
          <w:tcPr>
            <w:tcW w:w="1270" w:type="dxa"/>
            <w:tcBorders>
              <w:top w:val="nil"/>
              <w:left w:val="nil"/>
              <w:bottom w:val="single" w:sz="12" w:space="0" w:color="auto"/>
              <w:right w:val="single" w:sz="12" w:space="0" w:color="auto"/>
            </w:tcBorders>
            <w:vAlign w:val="center"/>
          </w:tcPr>
          <w:p w14:paraId="39732F68"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0</w:t>
            </w:r>
          </w:p>
        </w:tc>
        <w:tc>
          <w:tcPr>
            <w:tcW w:w="5595" w:type="dxa"/>
            <w:tcBorders>
              <w:top w:val="nil"/>
              <w:left w:val="nil"/>
              <w:bottom w:val="single" w:sz="12" w:space="0" w:color="auto"/>
              <w:right w:val="single" w:sz="12" w:space="0" w:color="auto"/>
            </w:tcBorders>
          </w:tcPr>
          <w:p w14:paraId="12EE8B64" w14:textId="77777777" w:rsidR="004C0345" w:rsidRDefault="004C0345">
            <w:pPr>
              <w:autoSpaceDE w:val="0"/>
              <w:autoSpaceDN w:val="0"/>
              <w:adjustRightInd w:val="0"/>
              <w:rPr>
                <w:rFonts w:eastAsia="SimSun"/>
                <w:color w:val="000000"/>
                <w:sz w:val="20"/>
                <w:szCs w:val="20"/>
              </w:rPr>
            </w:pPr>
            <w:r>
              <w:rPr>
                <w:rFonts w:eastAsia="SimSun"/>
                <w:color w:val="000000"/>
                <w:sz w:val="20"/>
                <w:szCs w:val="20"/>
              </w:rPr>
              <w:t>Not Applicable</w:t>
            </w:r>
          </w:p>
        </w:tc>
      </w:tr>
      <w:tr w:rsidR="004C0345" w14:paraId="2055CBD9" w14:textId="77777777" w:rsidTr="00701287">
        <w:trPr>
          <w:trHeight w:val="20"/>
        </w:trPr>
        <w:tc>
          <w:tcPr>
            <w:tcW w:w="2250" w:type="dxa"/>
            <w:tcBorders>
              <w:top w:val="nil"/>
              <w:left w:val="single" w:sz="12" w:space="0" w:color="auto"/>
              <w:bottom w:val="single" w:sz="12" w:space="0" w:color="auto"/>
              <w:right w:val="single" w:sz="12" w:space="0" w:color="auto"/>
            </w:tcBorders>
            <w:vAlign w:val="center"/>
          </w:tcPr>
          <w:p w14:paraId="3F57E3EC"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English Trainer/ Interpreter/Translator</w:t>
            </w:r>
          </w:p>
        </w:tc>
        <w:tc>
          <w:tcPr>
            <w:tcW w:w="1160" w:type="dxa"/>
            <w:tcBorders>
              <w:top w:val="nil"/>
              <w:left w:val="nil"/>
              <w:bottom w:val="single" w:sz="12" w:space="0" w:color="auto"/>
              <w:right w:val="single" w:sz="12" w:space="0" w:color="auto"/>
            </w:tcBorders>
            <w:vAlign w:val="center"/>
          </w:tcPr>
          <w:p w14:paraId="29CFA86E" w14:textId="21A7A23C"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500</w:t>
            </w:r>
          </w:p>
        </w:tc>
        <w:tc>
          <w:tcPr>
            <w:tcW w:w="1270" w:type="dxa"/>
            <w:tcBorders>
              <w:top w:val="nil"/>
              <w:left w:val="nil"/>
              <w:bottom w:val="single" w:sz="12" w:space="0" w:color="auto"/>
              <w:right w:val="single" w:sz="12" w:space="0" w:color="auto"/>
            </w:tcBorders>
            <w:vAlign w:val="center"/>
          </w:tcPr>
          <w:p w14:paraId="1E7D59AE"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3</w:t>
            </w:r>
          </w:p>
        </w:tc>
        <w:tc>
          <w:tcPr>
            <w:tcW w:w="5595" w:type="dxa"/>
            <w:tcBorders>
              <w:top w:val="nil"/>
              <w:left w:val="nil"/>
              <w:bottom w:val="single" w:sz="12" w:space="0" w:color="auto"/>
              <w:right w:val="single" w:sz="12" w:space="0" w:color="auto"/>
            </w:tcBorders>
          </w:tcPr>
          <w:p w14:paraId="49E63A42" w14:textId="7244A354" w:rsidR="004C0345" w:rsidRDefault="004C0345">
            <w:pPr>
              <w:autoSpaceDE w:val="0"/>
              <w:autoSpaceDN w:val="0"/>
              <w:adjustRightInd w:val="0"/>
              <w:rPr>
                <w:rFonts w:eastAsia="SimSun"/>
                <w:color w:val="000000"/>
                <w:sz w:val="20"/>
                <w:szCs w:val="20"/>
              </w:rPr>
            </w:pPr>
            <w:r>
              <w:rPr>
                <w:rFonts w:eastAsia="SimSun"/>
                <w:color w:val="000000"/>
                <w:sz w:val="20"/>
                <w:szCs w:val="20"/>
              </w:rPr>
              <w:t>The English translator/interpreter will be critical during the learning-by-doing workshops on the use of the MRV Portal</w:t>
            </w:r>
          </w:p>
        </w:tc>
      </w:tr>
      <w:tr w:rsidR="004C0345" w14:paraId="254CFB74" w14:textId="77777777" w:rsidTr="00701287">
        <w:trPr>
          <w:trHeight w:val="20"/>
        </w:trPr>
        <w:tc>
          <w:tcPr>
            <w:tcW w:w="2250" w:type="dxa"/>
            <w:tcBorders>
              <w:top w:val="nil"/>
              <w:left w:val="single" w:sz="12" w:space="0" w:color="auto"/>
              <w:bottom w:val="single" w:sz="12" w:space="0" w:color="auto"/>
              <w:right w:val="single" w:sz="12" w:space="0" w:color="auto"/>
            </w:tcBorders>
            <w:vAlign w:val="center"/>
          </w:tcPr>
          <w:p w14:paraId="1679FD74"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Information Technology Specialist</w:t>
            </w:r>
          </w:p>
        </w:tc>
        <w:tc>
          <w:tcPr>
            <w:tcW w:w="1160" w:type="dxa"/>
            <w:tcBorders>
              <w:top w:val="nil"/>
              <w:left w:val="nil"/>
              <w:bottom w:val="single" w:sz="12" w:space="0" w:color="auto"/>
              <w:right w:val="single" w:sz="12" w:space="0" w:color="auto"/>
            </w:tcBorders>
            <w:vAlign w:val="center"/>
          </w:tcPr>
          <w:p w14:paraId="60FD18C4" w14:textId="3C0019DB"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1,250</w:t>
            </w:r>
          </w:p>
        </w:tc>
        <w:tc>
          <w:tcPr>
            <w:tcW w:w="1270" w:type="dxa"/>
            <w:tcBorders>
              <w:top w:val="nil"/>
              <w:left w:val="nil"/>
              <w:bottom w:val="single" w:sz="12" w:space="0" w:color="auto"/>
              <w:right w:val="single" w:sz="12" w:space="0" w:color="auto"/>
            </w:tcBorders>
            <w:vAlign w:val="center"/>
          </w:tcPr>
          <w:p w14:paraId="68ABF7EF"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35.8</w:t>
            </w:r>
          </w:p>
        </w:tc>
        <w:tc>
          <w:tcPr>
            <w:tcW w:w="5595" w:type="dxa"/>
            <w:tcBorders>
              <w:top w:val="nil"/>
              <w:left w:val="nil"/>
              <w:bottom w:val="single" w:sz="12" w:space="0" w:color="auto"/>
              <w:right w:val="single" w:sz="12" w:space="0" w:color="auto"/>
            </w:tcBorders>
          </w:tcPr>
          <w:p w14:paraId="285378C6" w14:textId="16A71BC5" w:rsidR="004C0345" w:rsidRDefault="004C0345">
            <w:pPr>
              <w:autoSpaceDE w:val="0"/>
              <w:autoSpaceDN w:val="0"/>
              <w:adjustRightInd w:val="0"/>
              <w:rPr>
                <w:rFonts w:eastAsia="SimSun"/>
                <w:color w:val="000000"/>
                <w:sz w:val="20"/>
                <w:szCs w:val="20"/>
              </w:rPr>
            </w:pPr>
            <w:r>
              <w:rPr>
                <w:rFonts w:eastAsia="SimSun"/>
                <w:color w:val="000000"/>
                <w:sz w:val="20"/>
                <w:szCs w:val="20"/>
              </w:rPr>
              <w:t xml:space="preserve">The Information Technology Specialist will take the lead in structuring the IT architecture of the MRV Portal in order that it connects seamlessly with other management information systems housed with the </w:t>
            </w:r>
            <w:r w:rsidR="006E3927">
              <w:rPr>
                <w:rFonts w:eastAsia="SimSun"/>
                <w:color w:val="000000"/>
                <w:sz w:val="20"/>
                <w:szCs w:val="20"/>
              </w:rPr>
              <w:t>MESPU</w:t>
            </w:r>
            <w:r>
              <w:rPr>
                <w:rFonts w:eastAsia="SimSun"/>
                <w:color w:val="000000"/>
                <w:sz w:val="20"/>
                <w:szCs w:val="20"/>
              </w:rPr>
              <w:t xml:space="preserve">.  He/she will also look further afield to, as </w:t>
            </w:r>
            <w:r w:rsidR="00701287">
              <w:rPr>
                <w:rFonts w:eastAsia="SimSun"/>
                <w:color w:val="000000"/>
                <w:sz w:val="20"/>
                <w:szCs w:val="20"/>
              </w:rPr>
              <w:t>appropriate;</w:t>
            </w:r>
            <w:r>
              <w:rPr>
                <w:rFonts w:eastAsia="SimSun"/>
                <w:color w:val="000000"/>
                <w:sz w:val="20"/>
                <w:szCs w:val="20"/>
              </w:rPr>
              <w:t xml:space="preserve"> strengthen networks with other national institutions, thus allowing for increased synergy, improved partnerships, and awareness of key compliance measures.</w:t>
            </w:r>
          </w:p>
        </w:tc>
      </w:tr>
    </w:tbl>
    <w:p w14:paraId="6BE7D98E" w14:textId="77777777" w:rsidR="004C0345" w:rsidRDefault="004C0345">
      <w:r>
        <w:br w:type="page"/>
      </w:r>
    </w:p>
    <w:tbl>
      <w:tblPr>
        <w:tblW w:w="10275" w:type="dxa"/>
        <w:tblInd w:w="-342" w:type="dxa"/>
        <w:tblLayout w:type="fixed"/>
        <w:tblLook w:val="0000" w:firstRow="0" w:lastRow="0" w:firstColumn="0" w:lastColumn="0" w:noHBand="0" w:noVBand="0"/>
      </w:tblPr>
      <w:tblGrid>
        <w:gridCol w:w="2250"/>
        <w:gridCol w:w="1160"/>
        <w:gridCol w:w="1270"/>
        <w:gridCol w:w="5595"/>
      </w:tblGrid>
      <w:tr w:rsidR="004C0345" w14:paraId="23AF3A70" w14:textId="77777777" w:rsidTr="004C0345">
        <w:trPr>
          <w:trHeight w:val="438"/>
        </w:trPr>
        <w:tc>
          <w:tcPr>
            <w:tcW w:w="2250" w:type="dxa"/>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tcPr>
          <w:p w14:paraId="5D88A7C4" w14:textId="77777777" w:rsidR="004C0345" w:rsidRDefault="004C0345" w:rsidP="004C0345">
            <w:pPr>
              <w:autoSpaceDE w:val="0"/>
              <w:autoSpaceDN w:val="0"/>
              <w:adjustRightInd w:val="0"/>
              <w:rPr>
                <w:rFonts w:eastAsia="SimSun"/>
                <w:b/>
                <w:bCs/>
                <w:color w:val="000000"/>
                <w:sz w:val="20"/>
                <w:szCs w:val="20"/>
              </w:rPr>
            </w:pPr>
            <w:r>
              <w:rPr>
                <w:rFonts w:eastAsia="SimSun"/>
                <w:b/>
                <w:bCs/>
                <w:color w:val="000000"/>
                <w:sz w:val="20"/>
                <w:szCs w:val="20"/>
              </w:rPr>
              <w:lastRenderedPageBreak/>
              <w:t>Consultant</w:t>
            </w:r>
          </w:p>
        </w:tc>
        <w:tc>
          <w:tcPr>
            <w:tcW w:w="1160" w:type="dxa"/>
            <w:tcBorders>
              <w:top w:val="single" w:sz="12" w:space="0" w:color="auto"/>
              <w:left w:val="nil"/>
              <w:bottom w:val="single" w:sz="12" w:space="0" w:color="auto"/>
              <w:right w:val="single" w:sz="12" w:space="0" w:color="auto"/>
            </w:tcBorders>
            <w:shd w:val="clear" w:color="auto" w:fill="D6E3BC" w:themeFill="accent3" w:themeFillTint="66"/>
            <w:vAlign w:val="center"/>
          </w:tcPr>
          <w:p w14:paraId="5E98ED55" w14:textId="77777777" w:rsidR="004C0345" w:rsidRDefault="004C0345" w:rsidP="004C0345">
            <w:pPr>
              <w:autoSpaceDE w:val="0"/>
              <w:autoSpaceDN w:val="0"/>
              <w:adjustRightInd w:val="0"/>
              <w:jc w:val="center"/>
              <w:rPr>
                <w:rFonts w:eastAsia="SimSun"/>
                <w:b/>
                <w:bCs/>
                <w:color w:val="000000"/>
                <w:sz w:val="20"/>
                <w:szCs w:val="20"/>
              </w:rPr>
            </w:pPr>
            <w:r>
              <w:rPr>
                <w:rFonts w:eastAsia="SimSun"/>
                <w:b/>
                <w:bCs/>
                <w:color w:val="000000"/>
                <w:sz w:val="20"/>
                <w:szCs w:val="20"/>
              </w:rPr>
              <w:t>Rate</w:t>
            </w:r>
          </w:p>
          <w:p w14:paraId="2BD5BBA2" w14:textId="77777777" w:rsidR="004C0345" w:rsidRDefault="004C0345" w:rsidP="004C0345">
            <w:pPr>
              <w:autoSpaceDE w:val="0"/>
              <w:autoSpaceDN w:val="0"/>
              <w:adjustRightInd w:val="0"/>
              <w:jc w:val="center"/>
              <w:rPr>
                <w:rFonts w:eastAsia="SimSun"/>
                <w:b/>
                <w:bCs/>
                <w:color w:val="000000"/>
                <w:sz w:val="20"/>
                <w:szCs w:val="20"/>
              </w:rPr>
            </w:pPr>
            <w:r>
              <w:rPr>
                <w:rFonts w:eastAsia="SimSun"/>
                <w:b/>
                <w:bCs/>
                <w:color w:val="000000"/>
                <w:sz w:val="20"/>
                <w:szCs w:val="20"/>
              </w:rPr>
              <w:t>(per week)</w:t>
            </w:r>
          </w:p>
        </w:tc>
        <w:tc>
          <w:tcPr>
            <w:tcW w:w="1270" w:type="dxa"/>
            <w:tcBorders>
              <w:top w:val="single" w:sz="12" w:space="0" w:color="auto"/>
              <w:left w:val="nil"/>
              <w:bottom w:val="single" w:sz="12" w:space="0" w:color="auto"/>
              <w:right w:val="single" w:sz="12" w:space="0" w:color="auto"/>
            </w:tcBorders>
            <w:shd w:val="clear" w:color="auto" w:fill="D6E3BC" w:themeFill="accent3" w:themeFillTint="66"/>
            <w:vAlign w:val="center"/>
          </w:tcPr>
          <w:p w14:paraId="418C02F4" w14:textId="77777777" w:rsidR="004C0345" w:rsidRDefault="004C0345" w:rsidP="004C0345">
            <w:pPr>
              <w:autoSpaceDE w:val="0"/>
              <w:autoSpaceDN w:val="0"/>
              <w:adjustRightInd w:val="0"/>
              <w:jc w:val="center"/>
              <w:rPr>
                <w:rFonts w:eastAsia="SimSun"/>
                <w:b/>
                <w:bCs/>
                <w:color w:val="000000"/>
                <w:sz w:val="20"/>
                <w:szCs w:val="20"/>
              </w:rPr>
            </w:pPr>
            <w:r>
              <w:rPr>
                <w:rFonts w:eastAsia="SimSun"/>
                <w:b/>
                <w:bCs/>
                <w:color w:val="000000"/>
                <w:sz w:val="20"/>
                <w:szCs w:val="20"/>
              </w:rPr>
              <w:t>Weeks</w:t>
            </w:r>
          </w:p>
        </w:tc>
        <w:tc>
          <w:tcPr>
            <w:tcW w:w="5595" w:type="dxa"/>
            <w:tcBorders>
              <w:top w:val="single" w:sz="12" w:space="0" w:color="auto"/>
              <w:left w:val="nil"/>
              <w:bottom w:val="single" w:sz="12" w:space="0" w:color="auto"/>
              <w:right w:val="single" w:sz="12" w:space="0" w:color="auto"/>
            </w:tcBorders>
            <w:shd w:val="clear" w:color="auto" w:fill="D6E3BC" w:themeFill="accent3" w:themeFillTint="66"/>
            <w:vAlign w:val="center"/>
          </w:tcPr>
          <w:p w14:paraId="335A20F6" w14:textId="77777777" w:rsidR="004C0345" w:rsidRDefault="004C0345" w:rsidP="004C0345">
            <w:pPr>
              <w:autoSpaceDE w:val="0"/>
              <w:autoSpaceDN w:val="0"/>
              <w:adjustRightInd w:val="0"/>
              <w:rPr>
                <w:rFonts w:eastAsia="SimSun"/>
                <w:b/>
                <w:bCs/>
                <w:color w:val="000000"/>
                <w:sz w:val="20"/>
                <w:szCs w:val="20"/>
              </w:rPr>
            </w:pPr>
            <w:r>
              <w:rPr>
                <w:rFonts w:eastAsia="SimSun"/>
                <w:b/>
                <w:bCs/>
                <w:color w:val="000000"/>
                <w:sz w:val="20"/>
                <w:szCs w:val="20"/>
              </w:rPr>
              <w:t>Tasks, Inputs and Outputs</w:t>
            </w:r>
          </w:p>
        </w:tc>
      </w:tr>
      <w:tr w:rsidR="004C0345" w14:paraId="418F7D3C" w14:textId="77777777" w:rsidTr="004C0345">
        <w:trPr>
          <w:trHeight w:val="262"/>
        </w:trPr>
        <w:tc>
          <w:tcPr>
            <w:tcW w:w="2250" w:type="dxa"/>
            <w:tcBorders>
              <w:top w:val="single" w:sz="12" w:space="0" w:color="auto"/>
              <w:left w:val="single" w:sz="12" w:space="0" w:color="auto"/>
              <w:bottom w:val="single" w:sz="12" w:space="0" w:color="auto"/>
              <w:right w:val="nil"/>
            </w:tcBorders>
            <w:shd w:val="clear" w:color="auto" w:fill="CCC0D9" w:themeFill="accent4" w:themeFillTint="66"/>
          </w:tcPr>
          <w:p w14:paraId="15575B79" w14:textId="5A82EDC1" w:rsidR="004C0345" w:rsidRDefault="004C0345">
            <w:pPr>
              <w:autoSpaceDE w:val="0"/>
              <w:autoSpaceDN w:val="0"/>
              <w:adjustRightInd w:val="0"/>
              <w:rPr>
                <w:rFonts w:eastAsia="SimSun"/>
                <w:b/>
                <w:bCs/>
                <w:color w:val="000000"/>
                <w:sz w:val="20"/>
                <w:szCs w:val="20"/>
              </w:rPr>
            </w:pPr>
            <w:r>
              <w:rPr>
                <w:rFonts w:eastAsia="SimSun"/>
                <w:b/>
                <w:bCs/>
                <w:color w:val="000000"/>
                <w:sz w:val="20"/>
                <w:szCs w:val="20"/>
              </w:rPr>
              <w:t>Outcome 4</w:t>
            </w:r>
          </w:p>
        </w:tc>
        <w:tc>
          <w:tcPr>
            <w:tcW w:w="1160" w:type="dxa"/>
            <w:tcBorders>
              <w:top w:val="single" w:sz="12" w:space="0" w:color="auto"/>
              <w:left w:val="nil"/>
              <w:bottom w:val="single" w:sz="12" w:space="0" w:color="auto"/>
              <w:right w:val="nil"/>
            </w:tcBorders>
            <w:shd w:val="clear" w:color="auto" w:fill="CCC0D9" w:themeFill="accent4" w:themeFillTint="66"/>
            <w:vAlign w:val="center"/>
          </w:tcPr>
          <w:p w14:paraId="535CEBA0" w14:textId="77777777" w:rsidR="004C0345" w:rsidRDefault="004C0345" w:rsidP="004C0345">
            <w:pPr>
              <w:autoSpaceDE w:val="0"/>
              <w:autoSpaceDN w:val="0"/>
              <w:adjustRightInd w:val="0"/>
              <w:jc w:val="center"/>
              <w:rPr>
                <w:rFonts w:eastAsia="SimSun"/>
                <w:b/>
                <w:bCs/>
                <w:color w:val="000000"/>
                <w:sz w:val="20"/>
                <w:szCs w:val="20"/>
              </w:rPr>
            </w:pPr>
          </w:p>
        </w:tc>
        <w:tc>
          <w:tcPr>
            <w:tcW w:w="1270" w:type="dxa"/>
            <w:tcBorders>
              <w:top w:val="single" w:sz="12" w:space="0" w:color="auto"/>
              <w:left w:val="nil"/>
              <w:bottom w:val="single" w:sz="12" w:space="0" w:color="auto"/>
              <w:right w:val="nil"/>
            </w:tcBorders>
            <w:shd w:val="clear" w:color="auto" w:fill="CCC0D9" w:themeFill="accent4" w:themeFillTint="66"/>
            <w:vAlign w:val="center"/>
          </w:tcPr>
          <w:p w14:paraId="2EC83B95" w14:textId="77777777" w:rsidR="004C0345" w:rsidRDefault="004C0345" w:rsidP="004C0345">
            <w:pPr>
              <w:autoSpaceDE w:val="0"/>
              <w:autoSpaceDN w:val="0"/>
              <w:adjustRightInd w:val="0"/>
              <w:jc w:val="center"/>
              <w:rPr>
                <w:rFonts w:eastAsia="SimSun"/>
                <w:b/>
                <w:bCs/>
                <w:color w:val="000000"/>
                <w:sz w:val="20"/>
                <w:szCs w:val="20"/>
              </w:rPr>
            </w:pPr>
          </w:p>
        </w:tc>
        <w:tc>
          <w:tcPr>
            <w:tcW w:w="5595" w:type="dxa"/>
            <w:tcBorders>
              <w:top w:val="single" w:sz="12" w:space="0" w:color="auto"/>
              <w:left w:val="nil"/>
              <w:bottom w:val="single" w:sz="12" w:space="0" w:color="auto"/>
              <w:right w:val="single" w:sz="12" w:space="0" w:color="auto"/>
            </w:tcBorders>
            <w:shd w:val="clear" w:color="auto" w:fill="CCC0D9" w:themeFill="accent4" w:themeFillTint="66"/>
          </w:tcPr>
          <w:p w14:paraId="52A29087" w14:textId="77777777" w:rsidR="004C0345" w:rsidRDefault="004C0345">
            <w:pPr>
              <w:autoSpaceDE w:val="0"/>
              <w:autoSpaceDN w:val="0"/>
              <w:adjustRightInd w:val="0"/>
              <w:jc w:val="right"/>
              <w:rPr>
                <w:rFonts w:eastAsia="SimSun"/>
                <w:b/>
                <w:bCs/>
                <w:color w:val="000000"/>
                <w:sz w:val="20"/>
                <w:szCs w:val="20"/>
              </w:rPr>
            </w:pPr>
          </w:p>
        </w:tc>
      </w:tr>
      <w:tr w:rsidR="00701287" w14:paraId="3AA142D3" w14:textId="77777777" w:rsidTr="00701287">
        <w:trPr>
          <w:trHeight w:val="262"/>
        </w:trPr>
        <w:tc>
          <w:tcPr>
            <w:tcW w:w="4680" w:type="dxa"/>
            <w:gridSpan w:val="3"/>
            <w:tcBorders>
              <w:top w:val="single" w:sz="12" w:space="0" w:color="auto"/>
              <w:left w:val="single" w:sz="12" w:space="0" w:color="auto"/>
              <w:bottom w:val="single" w:sz="12" w:space="0" w:color="auto"/>
              <w:right w:val="nil"/>
            </w:tcBorders>
            <w:shd w:val="clear" w:color="auto" w:fill="FFC000"/>
            <w:vAlign w:val="center"/>
          </w:tcPr>
          <w:p w14:paraId="12F295EB" w14:textId="271CCF3B" w:rsidR="00701287" w:rsidRDefault="00701287" w:rsidP="00701287">
            <w:pPr>
              <w:autoSpaceDE w:val="0"/>
              <w:autoSpaceDN w:val="0"/>
              <w:adjustRightInd w:val="0"/>
              <w:rPr>
                <w:rFonts w:eastAsia="SimSun"/>
                <w:b/>
                <w:bCs/>
                <w:color w:val="000000"/>
                <w:sz w:val="20"/>
                <w:szCs w:val="20"/>
              </w:rPr>
            </w:pPr>
            <w:r>
              <w:rPr>
                <w:rFonts w:eastAsia="SimSun"/>
                <w:b/>
                <w:bCs/>
                <w:color w:val="000000"/>
                <w:sz w:val="20"/>
                <w:szCs w:val="20"/>
              </w:rPr>
              <w:t>Local / National contracting</w:t>
            </w:r>
          </w:p>
        </w:tc>
        <w:tc>
          <w:tcPr>
            <w:tcW w:w="5595" w:type="dxa"/>
            <w:tcBorders>
              <w:top w:val="single" w:sz="12" w:space="0" w:color="auto"/>
              <w:left w:val="nil"/>
              <w:bottom w:val="single" w:sz="12" w:space="0" w:color="auto"/>
              <w:right w:val="single" w:sz="12" w:space="0" w:color="auto"/>
            </w:tcBorders>
            <w:shd w:val="clear" w:color="auto" w:fill="FFC000"/>
          </w:tcPr>
          <w:p w14:paraId="7F6E0420" w14:textId="77777777" w:rsidR="00701287" w:rsidRDefault="00701287">
            <w:pPr>
              <w:autoSpaceDE w:val="0"/>
              <w:autoSpaceDN w:val="0"/>
              <w:adjustRightInd w:val="0"/>
              <w:jc w:val="right"/>
              <w:rPr>
                <w:rFonts w:eastAsia="SimSun"/>
                <w:b/>
                <w:bCs/>
                <w:color w:val="000000"/>
                <w:sz w:val="20"/>
                <w:szCs w:val="20"/>
              </w:rPr>
            </w:pPr>
          </w:p>
        </w:tc>
      </w:tr>
      <w:tr w:rsidR="004C0345" w14:paraId="1C3707E6" w14:textId="77777777" w:rsidTr="00701287">
        <w:trPr>
          <w:trHeight w:val="1001"/>
        </w:trPr>
        <w:tc>
          <w:tcPr>
            <w:tcW w:w="2250" w:type="dxa"/>
            <w:tcBorders>
              <w:top w:val="nil"/>
              <w:left w:val="single" w:sz="12" w:space="0" w:color="auto"/>
              <w:bottom w:val="single" w:sz="12" w:space="0" w:color="auto"/>
              <w:right w:val="single" w:sz="12" w:space="0" w:color="auto"/>
            </w:tcBorders>
            <w:vAlign w:val="center"/>
          </w:tcPr>
          <w:p w14:paraId="578D7497"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Climate Change Mitigation Specialist</w:t>
            </w:r>
          </w:p>
        </w:tc>
        <w:tc>
          <w:tcPr>
            <w:tcW w:w="1160" w:type="dxa"/>
            <w:tcBorders>
              <w:top w:val="nil"/>
              <w:left w:val="nil"/>
              <w:bottom w:val="single" w:sz="12" w:space="0" w:color="auto"/>
              <w:right w:val="single" w:sz="12" w:space="0" w:color="auto"/>
            </w:tcBorders>
            <w:vAlign w:val="center"/>
          </w:tcPr>
          <w:p w14:paraId="68BE99D2" w14:textId="154235E3"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1,250</w:t>
            </w:r>
          </w:p>
        </w:tc>
        <w:tc>
          <w:tcPr>
            <w:tcW w:w="1270" w:type="dxa"/>
            <w:tcBorders>
              <w:top w:val="nil"/>
              <w:left w:val="nil"/>
              <w:bottom w:val="single" w:sz="12" w:space="0" w:color="auto"/>
              <w:right w:val="single" w:sz="12" w:space="0" w:color="auto"/>
            </w:tcBorders>
            <w:vAlign w:val="center"/>
          </w:tcPr>
          <w:p w14:paraId="73200CBD"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12.8</w:t>
            </w:r>
          </w:p>
        </w:tc>
        <w:tc>
          <w:tcPr>
            <w:tcW w:w="5595" w:type="dxa"/>
            <w:tcBorders>
              <w:top w:val="nil"/>
              <w:left w:val="nil"/>
              <w:bottom w:val="single" w:sz="12" w:space="0" w:color="auto"/>
              <w:right w:val="single" w:sz="12" w:space="0" w:color="auto"/>
            </w:tcBorders>
          </w:tcPr>
          <w:p w14:paraId="2F95ADBD" w14:textId="77777777" w:rsidR="004C0345" w:rsidRDefault="004C0345">
            <w:pPr>
              <w:autoSpaceDE w:val="0"/>
              <w:autoSpaceDN w:val="0"/>
              <w:adjustRightInd w:val="0"/>
              <w:rPr>
                <w:rFonts w:eastAsia="SimSun"/>
                <w:color w:val="000000"/>
                <w:sz w:val="20"/>
                <w:szCs w:val="20"/>
              </w:rPr>
            </w:pPr>
            <w:r>
              <w:rPr>
                <w:rFonts w:eastAsia="SimSun"/>
                <w:color w:val="000000"/>
                <w:sz w:val="20"/>
                <w:szCs w:val="20"/>
              </w:rPr>
              <w:t>The Specialist will facilitate awareness-raising and learning-by-doing workshops to prepare a technical roadmap for the strategic and cost-effective implementation of Montenegro's low carbon development strategy currently under formulation</w:t>
            </w:r>
          </w:p>
        </w:tc>
      </w:tr>
      <w:tr w:rsidR="004C0345" w14:paraId="2E1E6983" w14:textId="77777777" w:rsidTr="00701287">
        <w:trPr>
          <w:trHeight w:val="1001"/>
        </w:trPr>
        <w:tc>
          <w:tcPr>
            <w:tcW w:w="2250" w:type="dxa"/>
            <w:tcBorders>
              <w:top w:val="nil"/>
              <w:left w:val="single" w:sz="12" w:space="0" w:color="auto"/>
              <w:bottom w:val="single" w:sz="12" w:space="0" w:color="auto"/>
              <w:right w:val="single" w:sz="12" w:space="0" w:color="auto"/>
            </w:tcBorders>
            <w:vAlign w:val="center"/>
          </w:tcPr>
          <w:p w14:paraId="0636CD0A"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Climate Change Adaptation Specialist</w:t>
            </w:r>
          </w:p>
        </w:tc>
        <w:tc>
          <w:tcPr>
            <w:tcW w:w="1160" w:type="dxa"/>
            <w:tcBorders>
              <w:top w:val="nil"/>
              <w:left w:val="nil"/>
              <w:bottom w:val="single" w:sz="12" w:space="0" w:color="auto"/>
              <w:right w:val="single" w:sz="12" w:space="0" w:color="auto"/>
            </w:tcBorders>
            <w:vAlign w:val="center"/>
          </w:tcPr>
          <w:p w14:paraId="7F649ADF" w14:textId="0A94E304"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1,250</w:t>
            </w:r>
          </w:p>
        </w:tc>
        <w:tc>
          <w:tcPr>
            <w:tcW w:w="1270" w:type="dxa"/>
            <w:tcBorders>
              <w:top w:val="nil"/>
              <w:left w:val="nil"/>
              <w:bottom w:val="single" w:sz="12" w:space="0" w:color="auto"/>
              <w:right w:val="single" w:sz="12" w:space="0" w:color="auto"/>
            </w:tcBorders>
            <w:vAlign w:val="center"/>
          </w:tcPr>
          <w:p w14:paraId="51965D97"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12.8</w:t>
            </w:r>
          </w:p>
        </w:tc>
        <w:tc>
          <w:tcPr>
            <w:tcW w:w="5595" w:type="dxa"/>
            <w:tcBorders>
              <w:top w:val="nil"/>
              <w:left w:val="nil"/>
              <w:bottom w:val="single" w:sz="12" w:space="0" w:color="auto"/>
              <w:right w:val="single" w:sz="12" w:space="0" w:color="auto"/>
            </w:tcBorders>
          </w:tcPr>
          <w:p w14:paraId="10913802" w14:textId="77777777" w:rsidR="004C0345" w:rsidRDefault="004C0345">
            <w:pPr>
              <w:autoSpaceDE w:val="0"/>
              <w:autoSpaceDN w:val="0"/>
              <w:adjustRightInd w:val="0"/>
              <w:rPr>
                <w:rFonts w:eastAsia="SimSun"/>
                <w:color w:val="000000"/>
                <w:sz w:val="20"/>
                <w:szCs w:val="20"/>
              </w:rPr>
            </w:pPr>
            <w:r>
              <w:rPr>
                <w:rFonts w:eastAsia="SimSun"/>
                <w:color w:val="000000"/>
                <w:sz w:val="20"/>
                <w:szCs w:val="20"/>
              </w:rPr>
              <w:t>The Specialist will facilitate awareness-raising and learning-by-doing workshops to prepare a technical roadmap for the strategic and cost-effective implementation of Montenegro's low carbon development strategy currently under formulation</w:t>
            </w:r>
          </w:p>
        </w:tc>
      </w:tr>
      <w:tr w:rsidR="004C0345" w14:paraId="53D82C88" w14:textId="77777777" w:rsidTr="00701287">
        <w:trPr>
          <w:trHeight w:val="1001"/>
        </w:trPr>
        <w:tc>
          <w:tcPr>
            <w:tcW w:w="2250" w:type="dxa"/>
            <w:tcBorders>
              <w:top w:val="nil"/>
              <w:left w:val="single" w:sz="12" w:space="0" w:color="auto"/>
              <w:bottom w:val="single" w:sz="12" w:space="0" w:color="auto"/>
              <w:right w:val="single" w:sz="12" w:space="0" w:color="auto"/>
            </w:tcBorders>
            <w:vAlign w:val="center"/>
          </w:tcPr>
          <w:p w14:paraId="5FC296B0"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Climate Finance Specialist</w:t>
            </w:r>
          </w:p>
        </w:tc>
        <w:tc>
          <w:tcPr>
            <w:tcW w:w="1160" w:type="dxa"/>
            <w:tcBorders>
              <w:top w:val="nil"/>
              <w:left w:val="nil"/>
              <w:bottom w:val="single" w:sz="12" w:space="0" w:color="auto"/>
              <w:right w:val="single" w:sz="12" w:space="0" w:color="auto"/>
            </w:tcBorders>
            <w:vAlign w:val="center"/>
          </w:tcPr>
          <w:p w14:paraId="471BBE72" w14:textId="7F461914"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1,250</w:t>
            </w:r>
          </w:p>
        </w:tc>
        <w:tc>
          <w:tcPr>
            <w:tcW w:w="1270" w:type="dxa"/>
            <w:tcBorders>
              <w:top w:val="nil"/>
              <w:left w:val="nil"/>
              <w:bottom w:val="single" w:sz="12" w:space="0" w:color="auto"/>
              <w:right w:val="single" w:sz="12" w:space="0" w:color="auto"/>
            </w:tcBorders>
            <w:vAlign w:val="center"/>
          </w:tcPr>
          <w:p w14:paraId="0E65F375"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12.4</w:t>
            </w:r>
          </w:p>
        </w:tc>
        <w:tc>
          <w:tcPr>
            <w:tcW w:w="5595" w:type="dxa"/>
            <w:tcBorders>
              <w:top w:val="nil"/>
              <w:left w:val="nil"/>
              <w:bottom w:val="single" w:sz="12" w:space="0" w:color="auto"/>
              <w:right w:val="single" w:sz="12" w:space="0" w:color="auto"/>
            </w:tcBorders>
          </w:tcPr>
          <w:p w14:paraId="78399363" w14:textId="77777777" w:rsidR="004C0345" w:rsidRDefault="004C0345">
            <w:pPr>
              <w:autoSpaceDE w:val="0"/>
              <w:autoSpaceDN w:val="0"/>
              <w:adjustRightInd w:val="0"/>
              <w:rPr>
                <w:rFonts w:eastAsia="SimSun"/>
                <w:color w:val="000000"/>
                <w:sz w:val="20"/>
                <w:szCs w:val="20"/>
              </w:rPr>
            </w:pPr>
            <w:r>
              <w:rPr>
                <w:rFonts w:eastAsia="SimSun"/>
                <w:color w:val="000000"/>
                <w:sz w:val="20"/>
                <w:szCs w:val="20"/>
              </w:rPr>
              <w:t>The Specialist will facilitate awareness-raising and learning-by-doing workshops to prepare a technical roadmap for the strategic and cost-effective implementation of Montenegro's low carbon development strategy currently under formulation</w:t>
            </w:r>
          </w:p>
        </w:tc>
      </w:tr>
      <w:tr w:rsidR="004C0345" w14:paraId="05A4FBF5" w14:textId="77777777" w:rsidTr="00701287">
        <w:trPr>
          <w:trHeight w:val="506"/>
        </w:trPr>
        <w:tc>
          <w:tcPr>
            <w:tcW w:w="2250" w:type="dxa"/>
            <w:tcBorders>
              <w:top w:val="nil"/>
              <w:left w:val="single" w:sz="12" w:space="0" w:color="auto"/>
              <w:bottom w:val="single" w:sz="12" w:space="0" w:color="auto"/>
              <w:right w:val="single" w:sz="12" w:space="0" w:color="auto"/>
            </w:tcBorders>
            <w:vAlign w:val="center"/>
          </w:tcPr>
          <w:p w14:paraId="27314914"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Specialist on Gender and Climate Change</w:t>
            </w:r>
          </w:p>
        </w:tc>
        <w:tc>
          <w:tcPr>
            <w:tcW w:w="1160" w:type="dxa"/>
            <w:tcBorders>
              <w:top w:val="nil"/>
              <w:left w:val="nil"/>
              <w:bottom w:val="single" w:sz="12" w:space="0" w:color="auto"/>
              <w:right w:val="single" w:sz="12" w:space="0" w:color="auto"/>
            </w:tcBorders>
            <w:vAlign w:val="center"/>
          </w:tcPr>
          <w:p w14:paraId="28CD5EC8" w14:textId="24DF9600"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1,000</w:t>
            </w:r>
          </w:p>
        </w:tc>
        <w:tc>
          <w:tcPr>
            <w:tcW w:w="1270" w:type="dxa"/>
            <w:tcBorders>
              <w:top w:val="nil"/>
              <w:left w:val="nil"/>
              <w:bottom w:val="single" w:sz="12" w:space="0" w:color="auto"/>
              <w:right w:val="single" w:sz="12" w:space="0" w:color="auto"/>
            </w:tcBorders>
            <w:vAlign w:val="center"/>
          </w:tcPr>
          <w:p w14:paraId="69B9E250"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5.4</w:t>
            </w:r>
          </w:p>
        </w:tc>
        <w:tc>
          <w:tcPr>
            <w:tcW w:w="5595" w:type="dxa"/>
            <w:tcBorders>
              <w:top w:val="nil"/>
              <w:left w:val="nil"/>
              <w:bottom w:val="single" w:sz="12" w:space="0" w:color="auto"/>
              <w:right w:val="single" w:sz="12" w:space="0" w:color="auto"/>
            </w:tcBorders>
          </w:tcPr>
          <w:p w14:paraId="1B2C1817" w14:textId="77777777" w:rsidR="004C0345" w:rsidRDefault="004C0345">
            <w:pPr>
              <w:autoSpaceDE w:val="0"/>
              <w:autoSpaceDN w:val="0"/>
              <w:adjustRightInd w:val="0"/>
              <w:rPr>
                <w:rFonts w:eastAsia="SimSun"/>
                <w:color w:val="000000"/>
                <w:sz w:val="20"/>
                <w:szCs w:val="20"/>
              </w:rPr>
            </w:pPr>
            <w:r>
              <w:rPr>
                <w:rFonts w:eastAsia="SimSun"/>
                <w:color w:val="000000"/>
                <w:sz w:val="20"/>
                <w:szCs w:val="20"/>
              </w:rPr>
              <w:t>The Gender Specialist will provide strategic inputs into the process of mainstreaming gender into the LCDS</w:t>
            </w:r>
          </w:p>
        </w:tc>
      </w:tr>
      <w:tr w:rsidR="004C0345" w14:paraId="3640CF96" w14:textId="77777777" w:rsidTr="00701287">
        <w:trPr>
          <w:trHeight w:val="754"/>
        </w:trPr>
        <w:tc>
          <w:tcPr>
            <w:tcW w:w="2250" w:type="dxa"/>
            <w:tcBorders>
              <w:top w:val="nil"/>
              <w:left w:val="single" w:sz="12" w:space="0" w:color="auto"/>
              <w:bottom w:val="single" w:sz="12" w:space="0" w:color="auto"/>
              <w:right w:val="single" w:sz="12" w:space="0" w:color="auto"/>
            </w:tcBorders>
            <w:vAlign w:val="center"/>
          </w:tcPr>
          <w:p w14:paraId="25629210"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Specialist on the Legal Implications of Climate Change Policy</w:t>
            </w:r>
          </w:p>
        </w:tc>
        <w:tc>
          <w:tcPr>
            <w:tcW w:w="1160" w:type="dxa"/>
            <w:tcBorders>
              <w:top w:val="nil"/>
              <w:left w:val="nil"/>
              <w:bottom w:val="single" w:sz="12" w:space="0" w:color="auto"/>
              <w:right w:val="single" w:sz="12" w:space="0" w:color="auto"/>
            </w:tcBorders>
            <w:vAlign w:val="center"/>
          </w:tcPr>
          <w:p w14:paraId="518A4228" w14:textId="40CF8489"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1,250</w:t>
            </w:r>
          </w:p>
        </w:tc>
        <w:tc>
          <w:tcPr>
            <w:tcW w:w="1270" w:type="dxa"/>
            <w:tcBorders>
              <w:top w:val="nil"/>
              <w:left w:val="nil"/>
              <w:bottom w:val="single" w:sz="12" w:space="0" w:color="auto"/>
              <w:right w:val="single" w:sz="12" w:space="0" w:color="auto"/>
            </w:tcBorders>
            <w:vAlign w:val="center"/>
          </w:tcPr>
          <w:p w14:paraId="4018EA46"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5.6</w:t>
            </w:r>
          </w:p>
        </w:tc>
        <w:tc>
          <w:tcPr>
            <w:tcW w:w="5595" w:type="dxa"/>
            <w:tcBorders>
              <w:top w:val="nil"/>
              <w:left w:val="nil"/>
              <w:bottom w:val="single" w:sz="12" w:space="0" w:color="auto"/>
              <w:right w:val="single" w:sz="12" w:space="0" w:color="auto"/>
            </w:tcBorders>
          </w:tcPr>
          <w:p w14:paraId="16E04EEE" w14:textId="77777777" w:rsidR="004C0345" w:rsidRDefault="004C0345">
            <w:pPr>
              <w:autoSpaceDE w:val="0"/>
              <w:autoSpaceDN w:val="0"/>
              <w:adjustRightInd w:val="0"/>
              <w:rPr>
                <w:rFonts w:eastAsia="SimSun"/>
                <w:color w:val="000000"/>
                <w:sz w:val="20"/>
                <w:szCs w:val="20"/>
              </w:rPr>
            </w:pPr>
            <w:r>
              <w:rPr>
                <w:rFonts w:eastAsia="SimSun"/>
                <w:color w:val="000000"/>
                <w:sz w:val="20"/>
                <w:szCs w:val="20"/>
              </w:rPr>
              <w:t>The Legal Specialist will provide important inputs into the formulation of the roadmap to ensure that it remains compliant with existing policies and laws.</w:t>
            </w:r>
          </w:p>
        </w:tc>
      </w:tr>
      <w:tr w:rsidR="004C0345" w14:paraId="33ED3AAB" w14:textId="77777777" w:rsidTr="00701287">
        <w:trPr>
          <w:trHeight w:val="754"/>
        </w:trPr>
        <w:tc>
          <w:tcPr>
            <w:tcW w:w="2250" w:type="dxa"/>
            <w:tcBorders>
              <w:top w:val="nil"/>
              <w:left w:val="single" w:sz="12" w:space="0" w:color="auto"/>
              <w:bottom w:val="single" w:sz="12" w:space="0" w:color="auto"/>
              <w:right w:val="single" w:sz="12" w:space="0" w:color="auto"/>
            </w:tcBorders>
            <w:vAlign w:val="center"/>
          </w:tcPr>
          <w:p w14:paraId="6F688023"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English Trainer/ Interpreter/Translator</w:t>
            </w:r>
          </w:p>
        </w:tc>
        <w:tc>
          <w:tcPr>
            <w:tcW w:w="1160" w:type="dxa"/>
            <w:tcBorders>
              <w:top w:val="nil"/>
              <w:left w:val="nil"/>
              <w:bottom w:val="single" w:sz="12" w:space="0" w:color="auto"/>
              <w:right w:val="single" w:sz="12" w:space="0" w:color="auto"/>
            </w:tcBorders>
            <w:vAlign w:val="center"/>
          </w:tcPr>
          <w:p w14:paraId="1708A5F8" w14:textId="7DBF76D5"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500</w:t>
            </w:r>
          </w:p>
        </w:tc>
        <w:tc>
          <w:tcPr>
            <w:tcW w:w="1270" w:type="dxa"/>
            <w:tcBorders>
              <w:top w:val="nil"/>
              <w:left w:val="nil"/>
              <w:bottom w:val="single" w:sz="12" w:space="0" w:color="auto"/>
              <w:right w:val="single" w:sz="12" w:space="0" w:color="auto"/>
            </w:tcBorders>
            <w:vAlign w:val="center"/>
          </w:tcPr>
          <w:p w14:paraId="41D3DA1C"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8.2</w:t>
            </w:r>
          </w:p>
        </w:tc>
        <w:tc>
          <w:tcPr>
            <w:tcW w:w="5595" w:type="dxa"/>
            <w:tcBorders>
              <w:top w:val="nil"/>
              <w:left w:val="nil"/>
              <w:bottom w:val="single" w:sz="12" w:space="0" w:color="auto"/>
              <w:right w:val="single" w:sz="12" w:space="0" w:color="auto"/>
            </w:tcBorders>
          </w:tcPr>
          <w:p w14:paraId="776334CB" w14:textId="41B0950E" w:rsidR="004C0345" w:rsidRDefault="004C0345">
            <w:pPr>
              <w:autoSpaceDE w:val="0"/>
              <w:autoSpaceDN w:val="0"/>
              <w:adjustRightInd w:val="0"/>
              <w:rPr>
                <w:rFonts w:eastAsia="SimSun"/>
                <w:color w:val="000000"/>
                <w:sz w:val="20"/>
                <w:szCs w:val="20"/>
              </w:rPr>
            </w:pPr>
            <w:r>
              <w:rPr>
                <w:rFonts w:eastAsia="SimSun"/>
                <w:color w:val="000000"/>
                <w:sz w:val="20"/>
                <w:szCs w:val="20"/>
              </w:rPr>
              <w:t>The English translator/interpreter will be critical during the learning-by-doing workshops to finalize the LCDS technical roadmap</w:t>
            </w:r>
          </w:p>
        </w:tc>
      </w:tr>
      <w:tr w:rsidR="004C0345" w14:paraId="761E0AE8" w14:textId="77777777" w:rsidTr="00701287">
        <w:trPr>
          <w:trHeight w:val="262"/>
        </w:trPr>
        <w:tc>
          <w:tcPr>
            <w:tcW w:w="2250" w:type="dxa"/>
            <w:tcBorders>
              <w:top w:val="nil"/>
              <w:left w:val="single" w:sz="12" w:space="0" w:color="auto"/>
              <w:bottom w:val="single" w:sz="12" w:space="0" w:color="auto"/>
              <w:right w:val="single" w:sz="12" w:space="0" w:color="auto"/>
            </w:tcBorders>
            <w:vAlign w:val="center"/>
          </w:tcPr>
          <w:p w14:paraId="2EF093C1" w14:textId="77777777" w:rsidR="004C0345" w:rsidRDefault="004C0345" w:rsidP="00701287">
            <w:pPr>
              <w:autoSpaceDE w:val="0"/>
              <w:autoSpaceDN w:val="0"/>
              <w:adjustRightInd w:val="0"/>
              <w:rPr>
                <w:rFonts w:eastAsia="SimSun"/>
                <w:color w:val="000000"/>
                <w:sz w:val="20"/>
                <w:szCs w:val="20"/>
              </w:rPr>
            </w:pPr>
            <w:r>
              <w:rPr>
                <w:rFonts w:eastAsia="SimSun"/>
                <w:color w:val="000000"/>
                <w:sz w:val="20"/>
                <w:szCs w:val="20"/>
              </w:rPr>
              <w:t>Information Technology Specialist</w:t>
            </w:r>
          </w:p>
        </w:tc>
        <w:tc>
          <w:tcPr>
            <w:tcW w:w="1160" w:type="dxa"/>
            <w:tcBorders>
              <w:top w:val="nil"/>
              <w:left w:val="nil"/>
              <w:bottom w:val="single" w:sz="12" w:space="0" w:color="auto"/>
              <w:right w:val="single" w:sz="12" w:space="0" w:color="auto"/>
            </w:tcBorders>
            <w:vAlign w:val="center"/>
          </w:tcPr>
          <w:p w14:paraId="5E612096" w14:textId="4427321E"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1,250</w:t>
            </w:r>
          </w:p>
        </w:tc>
        <w:tc>
          <w:tcPr>
            <w:tcW w:w="1270" w:type="dxa"/>
            <w:tcBorders>
              <w:top w:val="nil"/>
              <w:left w:val="nil"/>
              <w:bottom w:val="single" w:sz="12" w:space="0" w:color="auto"/>
              <w:right w:val="single" w:sz="12" w:space="0" w:color="auto"/>
            </w:tcBorders>
            <w:vAlign w:val="center"/>
          </w:tcPr>
          <w:p w14:paraId="4F2C13A7" w14:textId="77777777" w:rsidR="004C0345" w:rsidRDefault="004C0345" w:rsidP="004C0345">
            <w:pPr>
              <w:autoSpaceDE w:val="0"/>
              <w:autoSpaceDN w:val="0"/>
              <w:adjustRightInd w:val="0"/>
              <w:jc w:val="center"/>
              <w:rPr>
                <w:rFonts w:eastAsia="SimSun"/>
                <w:color w:val="000000"/>
                <w:sz w:val="20"/>
                <w:szCs w:val="20"/>
              </w:rPr>
            </w:pPr>
            <w:r>
              <w:rPr>
                <w:rFonts w:eastAsia="SimSun"/>
                <w:color w:val="000000"/>
                <w:sz w:val="20"/>
                <w:szCs w:val="20"/>
              </w:rPr>
              <w:t>0</w:t>
            </w:r>
          </w:p>
        </w:tc>
        <w:tc>
          <w:tcPr>
            <w:tcW w:w="5595" w:type="dxa"/>
            <w:tcBorders>
              <w:top w:val="nil"/>
              <w:left w:val="nil"/>
              <w:bottom w:val="single" w:sz="12" w:space="0" w:color="auto"/>
              <w:right w:val="single" w:sz="12" w:space="0" w:color="auto"/>
            </w:tcBorders>
          </w:tcPr>
          <w:p w14:paraId="68FABC7E" w14:textId="77777777" w:rsidR="004C0345" w:rsidRDefault="004C0345">
            <w:pPr>
              <w:autoSpaceDE w:val="0"/>
              <w:autoSpaceDN w:val="0"/>
              <w:adjustRightInd w:val="0"/>
              <w:rPr>
                <w:rFonts w:eastAsia="SimSun"/>
                <w:color w:val="000000"/>
                <w:sz w:val="20"/>
                <w:szCs w:val="20"/>
              </w:rPr>
            </w:pPr>
            <w:r>
              <w:rPr>
                <w:rFonts w:eastAsia="SimSun"/>
                <w:color w:val="000000"/>
                <w:sz w:val="20"/>
                <w:szCs w:val="20"/>
              </w:rPr>
              <w:t>Not applicable</w:t>
            </w:r>
          </w:p>
        </w:tc>
      </w:tr>
    </w:tbl>
    <w:p w14:paraId="716F698B" w14:textId="447BF6A0" w:rsidR="00D92A1B" w:rsidRDefault="00D92A1B" w:rsidP="00D92A1B">
      <w:pPr>
        <w:rPr>
          <w:b/>
          <w:szCs w:val="22"/>
          <w:lang w:val="en-GB"/>
        </w:rPr>
      </w:pPr>
      <w:r>
        <w:rPr>
          <w:b/>
          <w:szCs w:val="22"/>
        </w:rPr>
        <w:br/>
      </w:r>
    </w:p>
    <w:p w14:paraId="3D326CF6" w14:textId="7511A9A8" w:rsidR="00D92A1B" w:rsidRDefault="00D92A1B" w:rsidP="00A70D89">
      <w:pPr>
        <w:pStyle w:val="Heading2"/>
        <w:tabs>
          <w:tab w:val="clear" w:pos="540"/>
          <w:tab w:val="left" w:pos="990"/>
          <w:tab w:val="left" w:pos="1170"/>
          <w:tab w:val="left" w:pos="1260"/>
          <w:tab w:val="left" w:pos="1440"/>
        </w:tabs>
      </w:pPr>
      <w:r>
        <w:br w:type="page"/>
      </w:r>
    </w:p>
    <w:p w14:paraId="19179C35" w14:textId="4EB2BCA4" w:rsidR="00F95605" w:rsidRDefault="00F95605" w:rsidP="00F95605">
      <w:pPr>
        <w:pStyle w:val="Heading2"/>
        <w:tabs>
          <w:tab w:val="clear" w:pos="540"/>
        </w:tabs>
      </w:pPr>
      <w:bookmarkStart w:id="110" w:name="_Toc56699968"/>
      <w:r>
        <w:lastRenderedPageBreak/>
        <w:t xml:space="preserve">Annex E:   </w:t>
      </w:r>
      <w:r w:rsidR="00CC5324">
        <w:t xml:space="preserve"> </w:t>
      </w:r>
      <w:r>
        <w:t>Terms of References</w:t>
      </w:r>
      <w:bookmarkEnd w:id="110"/>
    </w:p>
    <w:p w14:paraId="30C9165C" w14:textId="5303BCFF" w:rsidR="00CC7DCF" w:rsidRDefault="00CC7DCF" w:rsidP="00095A16">
      <w:pPr>
        <w:spacing w:before="120"/>
        <w:jc w:val="both"/>
        <w:rPr>
          <w:szCs w:val="22"/>
        </w:rPr>
      </w:pPr>
      <w:r>
        <w:rPr>
          <w:szCs w:val="22"/>
        </w:rPr>
        <w:t xml:space="preserve">At the </w:t>
      </w:r>
      <w:r w:rsidR="001E7345">
        <w:rPr>
          <w:szCs w:val="22"/>
        </w:rPr>
        <w:t>start</w:t>
      </w:r>
      <w:r>
        <w:rPr>
          <w:szCs w:val="22"/>
        </w:rPr>
        <w:t xml:space="preserve"> of project implementation, detailed terms of references will be prepared</w:t>
      </w:r>
      <w:r w:rsidR="00A74466">
        <w:rPr>
          <w:szCs w:val="22"/>
        </w:rPr>
        <w:t xml:space="preserve">.  </w:t>
      </w:r>
      <w:r>
        <w:rPr>
          <w:szCs w:val="22"/>
        </w:rPr>
        <w:t xml:space="preserve">The implementation of the project will be supported by the following </w:t>
      </w:r>
      <w:r w:rsidR="006B0D0C">
        <w:rPr>
          <w:szCs w:val="22"/>
        </w:rPr>
        <w:t>institutional arrangements and personnel.</w:t>
      </w:r>
    </w:p>
    <w:p w14:paraId="199EF635" w14:textId="7BDFB243" w:rsidR="006B15AA" w:rsidRPr="00AD2CDD" w:rsidRDefault="00BD76CB" w:rsidP="00095A16">
      <w:pPr>
        <w:spacing w:before="120"/>
        <w:jc w:val="both"/>
        <w:rPr>
          <w:b/>
          <w:szCs w:val="22"/>
        </w:rPr>
      </w:pPr>
      <w:r w:rsidRPr="00AD2CDD">
        <w:rPr>
          <w:b/>
          <w:szCs w:val="22"/>
        </w:rPr>
        <w:t>Project Board</w:t>
      </w:r>
    </w:p>
    <w:p w14:paraId="7A6029D2" w14:textId="23E104E6" w:rsidR="00AD2CDD" w:rsidRDefault="00AD2CDD" w:rsidP="00095A16">
      <w:pPr>
        <w:pStyle w:val="AProdoc"/>
        <w:numPr>
          <w:ilvl w:val="0"/>
          <w:numId w:val="0"/>
        </w:numPr>
        <w:spacing w:after="0"/>
        <w:jc w:val="both"/>
      </w:pPr>
      <w:r w:rsidRPr="00FF791D">
        <w:t xml:space="preserve">The </w:t>
      </w:r>
      <w:r>
        <w:t xml:space="preserve">Project Board will be constituted at the </w:t>
      </w:r>
      <w:r w:rsidR="001E7345">
        <w:t>start</w:t>
      </w:r>
      <w:r>
        <w:t xml:space="preserve"> of project implementation, at which time its membership will be confirmed</w:t>
      </w:r>
      <w:r w:rsidR="00A74466">
        <w:t xml:space="preserve">.  </w:t>
      </w:r>
      <w:r>
        <w:t xml:space="preserve">The Chair of the Project Board will be the </w:t>
      </w:r>
      <w:r w:rsidR="006E3927">
        <w:t>Ministry of Ecology, Spatial Planning and Urbanism</w:t>
      </w:r>
      <w:r>
        <w:t>, with representation from other key government bodies</w:t>
      </w:r>
      <w:r w:rsidR="001E7345">
        <w:t xml:space="preserve"> (see Annex E)</w:t>
      </w:r>
      <w:r w:rsidR="00A74466">
        <w:t xml:space="preserve">.  </w:t>
      </w:r>
      <w:r>
        <w:t xml:space="preserve">The constitution of the Project Board will take into account the membership of the Project board currently constituted for the UNDP/GEF Project </w:t>
      </w:r>
      <w:r w:rsidR="001E7345">
        <w:t>that is preparing</w:t>
      </w:r>
      <w:r>
        <w:t xml:space="preserve"> the Third National Communication to the UNFCCC</w:t>
      </w:r>
      <w:r w:rsidR="001E7345">
        <w:t xml:space="preserve"> as well as the membership </w:t>
      </w:r>
      <w:r>
        <w:t xml:space="preserve">of the Working Group on Mitigation and Adaptation in order that there </w:t>
      </w:r>
      <w:r w:rsidR="001E7345">
        <w:t>is</w:t>
      </w:r>
      <w:r>
        <w:t xml:space="preserve"> an appropriate amount of synergy between the two mechanisms.</w:t>
      </w:r>
    </w:p>
    <w:p w14:paraId="69E78966" w14:textId="7B811943" w:rsidR="00AD2CDD" w:rsidRDefault="00AD2CDD" w:rsidP="00095A16">
      <w:pPr>
        <w:pStyle w:val="AProdoc"/>
        <w:numPr>
          <w:ilvl w:val="0"/>
          <w:numId w:val="0"/>
        </w:numPr>
        <w:spacing w:after="0"/>
        <w:jc w:val="both"/>
      </w:pPr>
      <w:r>
        <w:t>The Project Board will be</w:t>
      </w:r>
      <w:r w:rsidRPr="00FF791D">
        <w:t xml:space="preserve"> responsible for making</w:t>
      </w:r>
      <w:r>
        <w:t xml:space="preserve"> </w:t>
      </w:r>
      <w:r w:rsidRPr="00FF791D">
        <w:t>management decisions by consensus when guidance is required by the Project Manager, including recommendation</w:t>
      </w:r>
      <w:r>
        <w:t>s</w:t>
      </w:r>
      <w:r w:rsidRPr="00FF791D">
        <w:t xml:space="preserve"> for Implementing Partner</w:t>
      </w:r>
      <w:r w:rsidR="004C3829">
        <w:t xml:space="preserve"> (IP)</w:t>
      </w:r>
      <w:r w:rsidRPr="00FF791D">
        <w:t xml:space="preserve"> approval of project plans and revisions</w:t>
      </w:r>
      <w:r w:rsidR="00A74466">
        <w:t xml:space="preserve">.  </w:t>
      </w:r>
      <w:proofErr w:type="gramStart"/>
      <w:r w:rsidRPr="00FF791D">
        <w:t>In order to</w:t>
      </w:r>
      <w:proofErr w:type="gramEnd"/>
      <w:r w:rsidRPr="00FF791D">
        <w:t xml:space="preserve"> ensure </w:t>
      </w:r>
      <w:r w:rsidR="004C3829">
        <w:t>IP</w:t>
      </w:r>
      <w:r w:rsidRPr="004C3829">
        <w:t>’s</w:t>
      </w:r>
      <w:r w:rsidRPr="00FF791D">
        <w:t xml:space="preserve"> accountability, decisions </w:t>
      </w:r>
      <w:r>
        <w:t>will</w:t>
      </w:r>
      <w:r w:rsidRPr="00FF791D">
        <w:t xml:space="preserve"> be made in accordance with standards that </w:t>
      </w:r>
      <w:r>
        <w:t>will</w:t>
      </w:r>
      <w:r w:rsidRPr="00FF791D">
        <w:t xml:space="preserve"> ensure management for development results, best value for money, fairness, integrity, transparency and effective international competition</w:t>
      </w:r>
      <w:r w:rsidR="00A74466">
        <w:t xml:space="preserve">.  </w:t>
      </w:r>
      <w:proofErr w:type="gramStart"/>
      <w:r w:rsidRPr="00FF791D">
        <w:t xml:space="preserve">In </w:t>
      </w:r>
      <w:r>
        <w:t>the event that</w:t>
      </w:r>
      <w:proofErr w:type="gramEnd"/>
      <w:r w:rsidRPr="00FF791D">
        <w:t xml:space="preserve"> a consensus </w:t>
      </w:r>
      <w:proofErr w:type="spellStart"/>
      <w:r w:rsidRPr="00FF791D">
        <w:t>can</w:t>
      </w:r>
      <w:r>
        <w:t xml:space="preserve"> </w:t>
      </w:r>
      <w:r w:rsidRPr="00FF791D">
        <w:t>not</w:t>
      </w:r>
      <w:proofErr w:type="spellEnd"/>
      <w:r w:rsidRPr="00FF791D">
        <w:t xml:space="preserve"> be reached within the Board, </w:t>
      </w:r>
      <w:r>
        <w:t xml:space="preserve">the </w:t>
      </w:r>
      <w:r w:rsidRPr="00FF791D">
        <w:t xml:space="preserve">final decision </w:t>
      </w:r>
      <w:r>
        <w:t>will</w:t>
      </w:r>
      <w:r w:rsidRPr="00FF791D">
        <w:t xml:space="preserve"> rest with the </w:t>
      </w:r>
      <w:r w:rsidRPr="004C3829">
        <w:t>UNDP</w:t>
      </w:r>
      <w:r w:rsidRPr="00FF791D">
        <w:t xml:space="preserve"> Programme Manager</w:t>
      </w:r>
      <w:r w:rsidR="00A74466">
        <w:t xml:space="preserve">.  </w:t>
      </w:r>
      <w:r>
        <w:t>P</w:t>
      </w:r>
      <w:r w:rsidRPr="00FF791D">
        <w:t>roject Board meetings wi</w:t>
      </w:r>
      <w:r>
        <w:t>ll be organized at least twice per</w:t>
      </w:r>
      <w:r w:rsidRPr="00FF791D">
        <w:t xml:space="preserve"> year, </w:t>
      </w:r>
      <w:r w:rsidR="001E7345">
        <w:t xml:space="preserve">with additional meetings as </w:t>
      </w:r>
      <w:r w:rsidRPr="00FF791D">
        <w:t>necessary</w:t>
      </w:r>
      <w:r w:rsidR="00A74466">
        <w:t xml:space="preserve">.  </w:t>
      </w:r>
    </w:p>
    <w:p w14:paraId="529366E8" w14:textId="600280D5" w:rsidR="00BD76CB" w:rsidRPr="00AD2CDD" w:rsidRDefault="00BD76CB" w:rsidP="00095A16">
      <w:pPr>
        <w:spacing w:before="120"/>
        <w:jc w:val="both"/>
        <w:rPr>
          <w:b/>
          <w:szCs w:val="22"/>
        </w:rPr>
      </w:pPr>
      <w:r w:rsidRPr="00AD2CDD">
        <w:rPr>
          <w:b/>
          <w:szCs w:val="22"/>
        </w:rPr>
        <w:t>National Project Director</w:t>
      </w:r>
    </w:p>
    <w:p w14:paraId="54EBA671" w14:textId="0A85A51A" w:rsidR="00EC4A3F" w:rsidRPr="00EC4A3F" w:rsidRDefault="00EC4A3F" w:rsidP="00095A16">
      <w:pPr>
        <w:spacing w:before="120"/>
        <w:jc w:val="both"/>
        <w:rPr>
          <w:szCs w:val="22"/>
        </w:rPr>
      </w:pPr>
      <w:r w:rsidRPr="00EC4A3F">
        <w:rPr>
          <w:szCs w:val="22"/>
        </w:rPr>
        <w:t xml:space="preserve">The Government of </w:t>
      </w:r>
      <w:r>
        <w:rPr>
          <w:szCs w:val="22"/>
        </w:rPr>
        <w:t>Montenegro</w:t>
      </w:r>
      <w:r w:rsidR="001E7345">
        <w:rPr>
          <w:szCs w:val="22"/>
        </w:rPr>
        <w:t>,</w:t>
      </w:r>
      <w:r w:rsidRPr="00EC4A3F">
        <w:rPr>
          <w:szCs w:val="22"/>
        </w:rPr>
        <w:t xml:space="preserve"> </w:t>
      </w:r>
      <w:r>
        <w:rPr>
          <w:szCs w:val="22"/>
        </w:rPr>
        <w:t xml:space="preserve">through the </w:t>
      </w:r>
      <w:r w:rsidR="006E3927">
        <w:rPr>
          <w:szCs w:val="22"/>
        </w:rPr>
        <w:t>Ministry of Ecology, Spatial Planning and Urbanism</w:t>
      </w:r>
      <w:r w:rsidR="001E7345">
        <w:rPr>
          <w:szCs w:val="22"/>
        </w:rPr>
        <w:t>,</w:t>
      </w:r>
      <w:r>
        <w:rPr>
          <w:szCs w:val="22"/>
        </w:rPr>
        <w:t xml:space="preserve"> </w:t>
      </w:r>
      <w:r w:rsidRPr="00EC4A3F">
        <w:rPr>
          <w:szCs w:val="22"/>
        </w:rPr>
        <w:t xml:space="preserve">will appoint a national </w:t>
      </w:r>
      <w:r>
        <w:rPr>
          <w:szCs w:val="22"/>
        </w:rPr>
        <w:t>project director</w:t>
      </w:r>
      <w:r w:rsidRPr="00EC4A3F">
        <w:rPr>
          <w:szCs w:val="22"/>
        </w:rPr>
        <w:t xml:space="preserve"> for this UNDP-supported project</w:t>
      </w:r>
      <w:r w:rsidR="00A74466">
        <w:rPr>
          <w:szCs w:val="22"/>
        </w:rPr>
        <w:t xml:space="preserve">.  </w:t>
      </w:r>
      <w:r>
        <w:rPr>
          <w:szCs w:val="22"/>
        </w:rPr>
        <w:t>He/she will support</w:t>
      </w:r>
      <w:r w:rsidRPr="00EC4A3F">
        <w:rPr>
          <w:szCs w:val="22"/>
        </w:rPr>
        <w:t xml:space="preserve"> the project and acts as a focal point on the part of the Government</w:t>
      </w:r>
      <w:r w:rsidR="00A74466">
        <w:rPr>
          <w:szCs w:val="22"/>
        </w:rPr>
        <w:t xml:space="preserve">.  </w:t>
      </w:r>
      <w:r w:rsidRPr="00EC4A3F">
        <w:rPr>
          <w:szCs w:val="22"/>
        </w:rPr>
        <w:t>This responsibility normally entails ensuring effective communication between partners and monitoring of progress towards expected results</w:t>
      </w:r>
      <w:r w:rsidR="00A74466">
        <w:rPr>
          <w:szCs w:val="22"/>
        </w:rPr>
        <w:t xml:space="preserve">.  </w:t>
      </w:r>
      <w:r>
        <w:rPr>
          <w:szCs w:val="22"/>
        </w:rPr>
        <w:t xml:space="preserve">The </w:t>
      </w:r>
      <w:r w:rsidRPr="00EC4A3F">
        <w:rPr>
          <w:szCs w:val="22"/>
        </w:rPr>
        <w:t xml:space="preserve">National </w:t>
      </w:r>
      <w:r>
        <w:rPr>
          <w:szCs w:val="22"/>
        </w:rPr>
        <w:t>Project Director</w:t>
      </w:r>
      <w:r w:rsidRPr="00EC4A3F">
        <w:rPr>
          <w:szCs w:val="22"/>
        </w:rPr>
        <w:t xml:space="preserve"> is the party that represents the Government’s ownership and authority over the project, responsibility for achieving project objectives and the accountability to the Government and UNDP fo</w:t>
      </w:r>
      <w:r>
        <w:rPr>
          <w:szCs w:val="22"/>
        </w:rPr>
        <w:t>r the use of project resources</w:t>
      </w:r>
      <w:r w:rsidR="00A74466">
        <w:rPr>
          <w:szCs w:val="22"/>
        </w:rPr>
        <w:t xml:space="preserve">.  </w:t>
      </w:r>
      <w:r w:rsidRPr="00EC4A3F">
        <w:rPr>
          <w:szCs w:val="22"/>
        </w:rPr>
        <w:t xml:space="preserve">In consultation with UNDP, the Office of the Environment, as the concerned department, will designate the National </w:t>
      </w:r>
      <w:r>
        <w:rPr>
          <w:szCs w:val="22"/>
        </w:rPr>
        <w:t>Project Director</w:t>
      </w:r>
      <w:r w:rsidRPr="00EC4A3F">
        <w:rPr>
          <w:szCs w:val="22"/>
        </w:rPr>
        <w:t xml:space="preserve"> from among its staff at not lower than the Deputy Minister or Head of Department level</w:t>
      </w:r>
      <w:r w:rsidR="00A74466">
        <w:rPr>
          <w:szCs w:val="22"/>
        </w:rPr>
        <w:t xml:space="preserve">.  </w:t>
      </w:r>
      <w:r w:rsidRPr="00EC4A3F">
        <w:rPr>
          <w:szCs w:val="22"/>
        </w:rPr>
        <w:t>The National Focal Point will be supported by a Project Manager</w:t>
      </w:r>
      <w:r w:rsidR="00A74466">
        <w:rPr>
          <w:szCs w:val="22"/>
        </w:rPr>
        <w:t xml:space="preserve">.  </w:t>
      </w:r>
      <w:r>
        <w:rPr>
          <w:szCs w:val="22"/>
        </w:rPr>
        <w:t>The duties and responsibilities of the National Project Director include, but are not limited to:</w:t>
      </w:r>
    </w:p>
    <w:p w14:paraId="6F5D2E6A" w14:textId="7E8302AA" w:rsidR="00EC4A3F" w:rsidRPr="00EC4A3F" w:rsidRDefault="00EC4A3F" w:rsidP="00095A16">
      <w:pPr>
        <w:spacing w:before="120"/>
        <w:jc w:val="both"/>
        <w:rPr>
          <w:szCs w:val="22"/>
        </w:rPr>
      </w:pPr>
      <w:r w:rsidRPr="00EC4A3F">
        <w:rPr>
          <w:szCs w:val="22"/>
        </w:rPr>
        <w:t xml:space="preserve">The National </w:t>
      </w:r>
      <w:r>
        <w:rPr>
          <w:szCs w:val="22"/>
        </w:rPr>
        <w:t>Project Director</w:t>
      </w:r>
      <w:r w:rsidRPr="00EC4A3F">
        <w:rPr>
          <w:szCs w:val="22"/>
        </w:rPr>
        <w:t xml:space="preserve"> will have the following duties and responsibilities:</w:t>
      </w:r>
    </w:p>
    <w:p w14:paraId="64CA91E4" w14:textId="22B3216B" w:rsidR="00EC4A3F" w:rsidRPr="00EC4A3F" w:rsidRDefault="00DE6EB1" w:rsidP="00297981">
      <w:pPr>
        <w:pStyle w:val="ListParagraph"/>
        <w:numPr>
          <w:ilvl w:val="1"/>
          <w:numId w:val="43"/>
        </w:numPr>
        <w:ind w:left="540"/>
        <w:jc w:val="both"/>
        <w:rPr>
          <w:szCs w:val="22"/>
        </w:rPr>
      </w:pPr>
      <w:r>
        <w:rPr>
          <w:szCs w:val="22"/>
        </w:rPr>
        <w:t xml:space="preserve">Facilitate the work of </w:t>
      </w:r>
      <w:r w:rsidRPr="005541EB">
        <w:rPr>
          <w:szCs w:val="22"/>
        </w:rPr>
        <w:t>the</w:t>
      </w:r>
      <w:r>
        <w:rPr>
          <w:szCs w:val="22"/>
        </w:rPr>
        <w:t xml:space="preserve"> Implementing Partner </w:t>
      </w:r>
      <w:r w:rsidR="00EC4A3F" w:rsidRPr="00EC4A3F">
        <w:rPr>
          <w:szCs w:val="22"/>
        </w:rPr>
        <w:t xml:space="preserve">for the successful execution and implementation of the project, </w:t>
      </w:r>
      <w:r>
        <w:rPr>
          <w:szCs w:val="22"/>
        </w:rPr>
        <w:t>e.g., proving access and facilitating government active engagement</w:t>
      </w:r>
      <w:r w:rsidR="00EC4A3F" w:rsidRPr="00EC4A3F">
        <w:rPr>
          <w:szCs w:val="22"/>
        </w:rPr>
        <w:t xml:space="preserve"> </w:t>
      </w:r>
      <w:r>
        <w:rPr>
          <w:szCs w:val="22"/>
        </w:rPr>
        <w:t>in project activities</w:t>
      </w:r>
    </w:p>
    <w:p w14:paraId="56672DB9" w14:textId="2650D94B" w:rsidR="00EC4A3F" w:rsidRPr="00EC4A3F" w:rsidRDefault="00EC4A3F" w:rsidP="00297981">
      <w:pPr>
        <w:pStyle w:val="ListParagraph"/>
        <w:numPr>
          <w:ilvl w:val="1"/>
          <w:numId w:val="43"/>
        </w:numPr>
        <w:ind w:left="540"/>
        <w:jc w:val="both"/>
        <w:rPr>
          <w:szCs w:val="22"/>
        </w:rPr>
      </w:pPr>
      <w:r w:rsidRPr="00EC4A3F">
        <w:rPr>
          <w:szCs w:val="22"/>
        </w:rPr>
        <w:t xml:space="preserve">Ensure that all Government inputs committed to the project are made </w:t>
      </w:r>
      <w:proofErr w:type="gramStart"/>
      <w:r w:rsidRPr="00EC4A3F">
        <w:rPr>
          <w:szCs w:val="22"/>
        </w:rPr>
        <w:t>available;</w:t>
      </w:r>
      <w:proofErr w:type="gramEnd"/>
    </w:p>
    <w:p w14:paraId="3DDD83F7" w14:textId="3A7796C5" w:rsidR="00EC4A3F" w:rsidRPr="00EC4A3F" w:rsidRDefault="00EC4A3F" w:rsidP="00297981">
      <w:pPr>
        <w:pStyle w:val="ListParagraph"/>
        <w:numPr>
          <w:ilvl w:val="1"/>
          <w:numId w:val="43"/>
        </w:numPr>
        <w:ind w:left="540"/>
        <w:jc w:val="both"/>
        <w:rPr>
          <w:szCs w:val="22"/>
        </w:rPr>
      </w:pPr>
      <w:r w:rsidRPr="00EC4A3F">
        <w:rPr>
          <w:szCs w:val="22"/>
        </w:rPr>
        <w:t>Represent the Government institution (national counterpart) at the tripartite review project meetings, and other stakeholder meetings.</w:t>
      </w:r>
    </w:p>
    <w:p w14:paraId="761C6655" w14:textId="77777777" w:rsidR="00EC4A3F" w:rsidRPr="00C74AB2" w:rsidRDefault="00EC4A3F" w:rsidP="00095A16">
      <w:pPr>
        <w:spacing w:before="120"/>
        <w:jc w:val="both"/>
        <w:rPr>
          <w:szCs w:val="22"/>
          <w:u w:val="single"/>
        </w:rPr>
      </w:pPr>
      <w:r w:rsidRPr="00C74AB2">
        <w:rPr>
          <w:szCs w:val="22"/>
          <w:u w:val="single"/>
        </w:rPr>
        <w:t xml:space="preserve">Remuneration and entitlements:  </w:t>
      </w:r>
    </w:p>
    <w:p w14:paraId="257E15FF" w14:textId="1FFFD3AE" w:rsidR="00AD2CDD" w:rsidRDefault="00EC4A3F" w:rsidP="00095A16">
      <w:pPr>
        <w:spacing w:before="120"/>
        <w:jc w:val="both"/>
        <w:rPr>
          <w:szCs w:val="22"/>
        </w:rPr>
      </w:pPr>
      <w:r w:rsidRPr="00EC4A3F">
        <w:rPr>
          <w:szCs w:val="22"/>
        </w:rPr>
        <w:t xml:space="preserve">The National </w:t>
      </w:r>
      <w:r>
        <w:rPr>
          <w:szCs w:val="22"/>
        </w:rPr>
        <w:t>Project Director</w:t>
      </w:r>
      <w:r w:rsidRPr="00EC4A3F">
        <w:rPr>
          <w:szCs w:val="22"/>
        </w:rPr>
        <w:t xml:space="preserve"> may </w:t>
      </w:r>
      <w:r w:rsidRPr="00084D6C">
        <w:rPr>
          <w:szCs w:val="22"/>
        </w:rPr>
        <w:t>not</w:t>
      </w:r>
      <w:r w:rsidRPr="00EC4A3F">
        <w:rPr>
          <w:szCs w:val="22"/>
        </w:rPr>
        <w:t xml:space="preserve"> receive monetary compensation from project funds for the discharge of his/her functions.</w:t>
      </w:r>
    </w:p>
    <w:p w14:paraId="13347F40" w14:textId="5AA88008" w:rsidR="00BD76CB" w:rsidRPr="00CE0EB1" w:rsidRDefault="00BD76CB" w:rsidP="00095A16">
      <w:pPr>
        <w:spacing w:before="120"/>
        <w:jc w:val="both"/>
        <w:rPr>
          <w:b/>
          <w:szCs w:val="22"/>
        </w:rPr>
      </w:pPr>
      <w:r w:rsidRPr="00CE0EB1">
        <w:rPr>
          <w:b/>
          <w:szCs w:val="22"/>
        </w:rPr>
        <w:t>Project Manager</w:t>
      </w:r>
    </w:p>
    <w:p w14:paraId="0F611C75" w14:textId="57574747" w:rsidR="00C74AB2" w:rsidRDefault="00C74AB2" w:rsidP="00095A16">
      <w:pPr>
        <w:spacing w:before="120"/>
        <w:jc w:val="both"/>
        <w:rPr>
          <w:szCs w:val="22"/>
        </w:rPr>
      </w:pPr>
      <w:r w:rsidRPr="00C74AB2">
        <w:rPr>
          <w:szCs w:val="22"/>
        </w:rPr>
        <w:t>From the strategic point of view of the Project, the Project Manager will report on a periodic basis to the Project Steering Committee (Project Board), based on the Project Director’s instruction</w:t>
      </w:r>
      <w:r w:rsidR="00A74466">
        <w:rPr>
          <w:szCs w:val="22"/>
        </w:rPr>
        <w:t xml:space="preserve">.  </w:t>
      </w:r>
      <w:r w:rsidRPr="00C74AB2">
        <w:rPr>
          <w:szCs w:val="22"/>
        </w:rPr>
        <w:t xml:space="preserve">Generally, the Project Manager will support the Project Director who will be responsible for meeting government obligations under the Project, under the </w:t>
      </w:r>
      <w:r w:rsidR="00C23569">
        <w:rPr>
          <w:szCs w:val="22"/>
        </w:rPr>
        <w:t>National</w:t>
      </w:r>
      <w:r w:rsidRPr="00C74AB2">
        <w:rPr>
          <w:szCs w:val="22"/>
        </w:rPr>
        <w:t xml:space="preserve"> Implementation Modality</w:t>
      </w:r>
      <w:r w:rsidR="00A74466">
        <w:rPr>
          <w:szCs w:val="22"/>
        </w:rPr>
        <w:t xml:space="preserve">. </w:t>
      </w:r>
    </w:p>
    <w:p w14:paraId="10AADA69" w14:textId="3ADA6424" w:rsidR="00C74AB2" w:rsidRDefault="00CE0EB1" w:rsidP="00095A16">
      <w:pPr>
        <w:spacing w:before="120"/>
        <w:jc w:val="both"/>
        <w:rPr>
          <w:szCs w:val="22"/>
        </w:rPr>
      </w:pPr>
      <w:r w:rsidRPr="005541EB">
        <w:rPr>
          <w:szCs w:val="22"/>
        </w:rPr>
        <w:t>The Project Manager will run the project on a day-to-day basis on behalf of the Implementing Partner within the constraints laid down by the Project Board</w:t>
      </w:r>
      <w:r w:rsidR="00A74466" w:rsidRPr="005541EB">
        <w:rPr>
          <w:szCs w:val="22"/>
        </w:rPr>
        <w:t xml:space="preserve">.  </w:t>
      </w:r>
      <w:r w:rsidR="00C74AB2" w:rsidRPr="005541EB">
        <w:rPr>
          <w:szCs w:val="22"/>
        </w:rPr>
        <w:t xml:space="preserve">The Project Manager will be responsible for the overall management of the Project, including the mobilization of all project inputs, supervision over project staff, </w:t>
      </w:r>
      <w:proofErr w:type="gramStart"/>
      <w:r w:rsidR="00C74AB2" w:rsidRPr="005541EB">
        <w:rPr>
          <w:szCs w:val="22"/>
        </w:rPr>
        <w:lastRenderedPageBreak/>
        <w:t>consultants</w:t>
      </w:r>
      <w:proofErr w:type="gramEnd"/>
      <w:r w:rsidR="00C74AB2" w:rsidRPr="005541EB">
        <w:rPr>
          <w:szCs w:val="22"/>
        </w:rPr>
        <w:t xml:space="preserve"> and sub-contractors</w:t>
      </w:r>
      <w:r w:rsidR="00A74466" w:rsidRPr="005541EB">
        <w:rPr>
          <w:szCs w:val="22"/>
        </w:rPr>
        <w:t xml:space="preserve">.  </w:t>
      </w:r>
      <w:r w:rsidRPr="005541EB">
        <w:rPr>
          <w:szCs w:val="22"/>
        </w:rPr>
        <w:t>He/she will oversee the organization and carrying out of various project activities as well as various monitoring and reporting obligations</w:t>
      </w:r>
      <w:r w:rsidR="00A74466" w:rsidRPr="005541EB">
        <w:rPr>
          <w:szCs w:val="22"/>
        </w:rPr>
        <w:t>.</w:t>
      </w:r>
      <w:r w:rsidR="00A74466">
        <w:rPr>
          <w:szCs w:val="22"/>
        </w:rPr>
        <w:t xml:space="preserve">  </w:t>
      </w:r>
    </w:p>
    <w:p w14:paraId="1B0A3560" w14:textId="55D0C559" w:rsidR="00CE0EB1" w:rsidRDefault="00C74AB2" w:rsidP="00095A16">
      <w:pPr>
        <w:spacing w:before="120"/>
        <w:jc w:val="both"/>
        <w:rPr>
          <w:szCs w:val="22"/>
        </w:rPr>
      </w:pPr>
      <w:r w:rsidRPr="00C74AB2">
        <w:rPr>
          <w:szCs w:val="22"/>
        </w:rPr>
        <w:t>The Project Manager will perform a liaison role with the government, UNDP and other UN agencies, civil society, and project partners, and maintain close collaboration with other donor agencies providing co-financing</w:t>
      </w:r>
      <w:r w:rsidR="00A74466">
        <w:rPr>
          <w:szCs w:val="22"/>
        </w:rPr>
        <w:t xml:space="preserve">.  </w:t>
      </w:r>
      <w:r w:rsidR="00CE0EB1">
        <w:rPr>
          <w:szCs w:val="22"/>
        </w:rPr>
        <w:t>He/she will be supported by technical experts that will be recruited through the technical components of the project</w:t>
      </w:r>
      <w:r w:rsidR="00A74466">
        <w:rPr>
          <w:szCs w:val="22"/>
        </w:rPr>
        <w:t xml:space="preserve">.  </w:t>
      </w:r>
    </w:p>
    <w:p w14:paraId="5B154943" w14:textId="05F589D4" w:rsidR="00BD76CB" w:rsidRPr="00CE0EB1" w:rsidRDefault="0013760C" w:rsidP="00095A16">
      <w:pPr>
        <w:spacing w:before="120"/>
        <w:jc w:val="both"/>
        <w:rPr>
          <w:b/>
          <w:szCs w:val="22"/>
        </w:rPr>
      </w:pPr>
      <w:r w:rsidRPr="0013760C">
        <w:rPr>
          <w:b/>
          <w:szCs w:val="22"/>
        </w:rPr>
        <w:t xml:space="preserve">Administrative/Finance </w:t>
      </w:r>
      <w:r w:rsidR="00BD76CB" w:rsidRPr="00CE0EB1">
        <w:rPr>
          <w:b/>
          <w:szCs w:val="22"/>
        </w:rPr>
        <w:t>Assistant</w:t>
      </w:r>
    </w:p>
    <w:p w14:paraId="610BD604" w14:textId="3DA5DE4C" w:rsidR="00BF08BE" w:rsidRDefault="0013760C" w:rsidP="00095A16">
      <w:pPr>
        <w:spacing w:before="120"/>
        <w:jc w:val="both"/>
        <w:rPr>
          <w:szCs w:val="22"/>
        </w:rPr>
      </w:pPr>
      <w:r>
        <w:rPr>
          <w:szCs w:val="22"/>
        </w:rPr>
        <w:t xml:space="preserve">This </w:t>
      </w:r>
      <w:r w:rsidR="00BF08BE" w:rsidRPr="00BF08BE">
        <w:rPr>
          <w:szCs w:val="22"/>
        </w:rPr>
        <w:t xml:space="preserve">Assistant will be recruited </w:t>
      </w:r>
      <w:r w:rsidR="00BF08BE">
        <w:rPr>
          <w:szCs w:val="22"/>
        </w:rPr>
        <w:t xml:space="preserve">to </w:t>
      </w:r>
      <w:r w:rsidR="00BF08BE" w:rsidRPr="00BF08BE">
        <w:rPr>
          <w:szCs w:val="22"/>
        </w:rPr>
        <w:t xml:space="preserve">support the Project </w:t>
      </w:r>
      <w:r w:rsidR="00BF08BE">
        <w:rPr>
          <w:szCs w:val="22"/>
        </w:rPr>
        <w:t>Manager</w:t>
      </w:r>
      <w:r w:rsidR="00BF08BE" w:rsidRPr="00BF08BE">
        <w:rPr>
          <w:szCs w:val="22"/>
        </w:rPr>
        <w:t xml:space="preserve"> in the carrying out of his/</w:t>
      </w:r>
      <w:r w:rsidR="00BF08BE">
        <w:rPr>
          <w:szCs w:val="22"/>
        </w:rPr>
        <w:t>her duties</w:t>
      </w:r>
      <w:r w:rsidR="00A74466">
        <w:rPr>
          <w:szCs w:val="22"/>
        </w:rPr>
        <w:t xml:space="preserve">.  </w:t>
      </w:r>
      <w:r>
        <w:rPr>
          <w:szCs w:val="22"/>
        </w:rPr>
        <w:t>This will include collecting and compiling the necessary information for meetings, arrange meetings and take minutes/notes, and provide any necessary back-services for the project team</w:t>
      </w:r>
      <w:r w:rsidR="00A74466">
        <w:rPr>
          <w:szCs w:val="22"/>
        </w:rPr>
        <w:t xml:space="preserve">.  </w:t>
      </w:r>
      <w:r w:rsidR="00BF08BE">
        <w:rPr>
          <w:szCs w:val="22"/>
        </w:rPr>
        <w:t xml:space="preserve">He/she will, among other functions, </w:t>
      </w:r>
      <w:r>
        <w:rPr>
          <w:szCs w:val="22"/>
        </w:rPr>
        <w:t xml:space="preserve">draft routine </w:t>
      </w:r>
      <w:proofErr w:type="gramStart"/>
      <w:r>
        <w:rPr>
          <w:szCs w:val="22"/>
        </w:rPr>
        <w:t>correspondence</w:t>
      </w:r>
      <w:proofErr w:type="gramEnd"/>
      <w:r>
        <w:rPr>
          <w:szCs w:val="22"/>
        </w:rPr>
        <w:t xml:space="preserve"> and communications, maintaining day-to-day communication with UNDP Operation as well as </w:t>
      </w:r>
      <w:r w:rsidR="00BF08BE">
        <w:rPr>
          <w:szCs w:val="22"/>
        </w:rPr>
        <w:t>support the financial and administrative management of the pr</w:t>
      </w:r>
      <w:r>
        <w:rPr>
          <w:szCs w:val="22"/>
        </w:rPr>
        <w:t>oject</w:t>
      </w:r>
      <w:r w:rsidR="00A74466">
        <w:rPr>
          <w:szCs w:val="22"/>
        </w:rPr>
        <w:t xml:space="preserve">.  </w:t>
      </w:r>
      <w:r w:rsidR="00BF08BE">
        <w:rPr>
          <w:szCs w:val="22"/>
        </w:rPr>
        <w:t>He/she will support certain management duties as they relate to procurement, payments, and financial monitoring and reporting</w:t>
      </w:r>
      <w:r w:rsidR="00A74466">
        <w:rPr>
          <w:szCs w:val="22"/>
        </w:rPr>
        <w:t xml:space="preserve">.  </w:t>
      </w:r>
      <w:r w:rsidR="00BF08BE">
        <w:rPr>
          <w:szCs w:val="22"/>
        </w:rPr>
        <w:t xml:space="preserve">The Assistant will help carry out those organizational and logistical tasks as they relate to </w:t>
      </w:r>
      <w:r w:rsidR="00BF08BE" w:rsidRPr="00BF08BE">
        <w:rPr>
          <w:szCs w:val="22"/>
        </w:rPr>
        <w:t>project execution per UNDP guidelines and procedures</w:t>
      </w:r>
      <w:r w:rsidR="00BF08BE">
        <w:rPr>
          <w:szCs w:val="22"/>
        </w:rPr>
        <w:t>.</w:t>
      </w:r>
    </w:p>
    <w:p w14:paraId="18BF733F" w14:textId="10D15FBE" w:rsidR="00CE0EB1" w:rsidRPr="00CE0EB1" w:rsidRDefault="00CE0EB1" w:rsidP="00095A16">
      <w:pPr>
        <w:spacing w:before="120"/>
        <w:jc w:val="both"/>
        <w:rPr>
          <w:b/>
          <w:szCs w:val="22"/>
        </w:rPr>
      </w:pPr>
      <w:r w:rsidRPr="00CE0EB1">
        <w:rPr>
          <w:b/>
          <w:szCs w:val="22"/>
        </w:rPr>
        <w:t>Climate Change Mitigation Specialist</w:t>
      </w:r>
    </w:p>
    <w:p w14:paraId="7C039851" w14:textId="47AB5D4D" w:rsidR="00CE0EB1" w:rsidRDefault="00A70F5D" w:rsidP="00095A16">
      <w:pPr>
        <w:spacing w:before="120"/>
        <w:jc w:val="both"/>
        <w:rPr>
          <w:szCs w:val="22"/>
        </w:rPr>
      </w:pPr>
      <w:r>
        <w:rPr>
          <w:szCs w:val="22"/>
        </w:rPr>
        <w:t>The Climate Change Mitigation Specialist will provide technical advisory services in the area of climate change mitigation, in particular the development of methodologies, procedures, and guidelines for mitigation and the technical facilitation of the learning-by-doing workshops to adapt these to the Montenegrin context</w:t>
      </w:r>
      <w:r w:rsidR="00A74466">
        <w:rPr>
          <w:szCs w:val="22"/>
        </w:rPr>
        <w:t xml:space="preserve">.  </w:t>
      </w:r>
      <w:r>
        <w:rPr>
          <w:szCs w:val="22"/>
        </w:rPr>
        <w:t>He/she will also help identify and support the collection and calculation of relevant indicators for the MRV portal</w:t>
      </w:r>
      <w:r w:rsidR="00A74466">
        <w:rPr>
          <w:szCs w:val="22"/>
        </w:rPr>
        <w:t xml:space="preserve">.  </w:t>
      </w:r>
      <w:r w:rsidR="002D4FAA">
        <w:rPr>
          <w:szCs w:val="22"/>
        </w:rPr>
        <w:t>This specialist will undertake those sets of tasks related to identifying mitigation interventions applicable to Montenegro, new GHG indicators applicable to the new transparency framework, and facilitating expert and stakeholder consultations and workshops</w:t>
      </w:r>
      <w:r w:rsidR="00A74466">
        <w:rPr>
          <w:szCs w:val="22"/>
        </w:rPr>
        <w:t xml:space="preserve">.  </w:t>
      </w:r>
      <w:r w:rsidR="00266575">
        <w:rPr>
          <w:szCs w:val="22"/>
        </w:rPr>
        <w:t xml:space="preserve">The Specialist will also be responsible for drafting the technical roadmap </w:t>
      </w:r>
      <w:r w:rsidR="00613A16" w:rsidRPr="00613A16">
        <w:rPr>
          <w:szCs w:val="22"/>
        </w:rPr>
        <w:t xml:space="preserve">of the low-carbon development strategy </w:t>
      </w:r>
      <w:r w:rsidR="00266575">
        <w:rPr>
          <w:szCs w:val="22"/>
        </w:rPr>
        <w:t xml:space="preserve">and finalizing it </w:t>
      </w:r>
      <w:proofErr w:type="gramStart"/>
      <w:r w:rsidR="00266575">
        <w:rPr>
          <w:szCs w:val="22"/>
        </w:rPr>
        <w:t>on the basis of</w:t>
      </w:r>
      <w:proofErr w:type="gramEnd"/>
      <w:r w:rsidR="00266575">
        <w:rPr>
          <w:szCs w:val="22"/>
        </w:rPr>
        <w:t xml:space="preserve"> his/her facilitation of expert and stakeholder consultations and workshops</w:t>
      </w:r>
      <w:r w:rsidR="00A74466">
        <w:rPr>
          <w:szCs w:val="22"/>
        </w:rPr>
        <w:t xml:space="preserve">.  </w:t>
      </w:r>
    </w:p>
    <w:p w14:paraId="4B52BAAA" w14:textId="79D1574F" w:rsidR="00CE0EB1" w:rsidRPr="00CE0EB1" w:rsidRDefault="00CE0EB1" w:rsidP="00095A16">
      <w:pPr>
        <w:spacing w:before="120"/>
        <w:jc w:val="both"/>
        <w:rPr>
          <w:b/>
          <w:szCs w:val="22"/>
        </w:rPr>
      </w:pPr>
      <w:r w:rsidRPr="00CE0EB1">
        <w:rPr>
          <w:b/>
          <w:szCs w:val="22"/>
        </w:rPr>
        <w:t>Climate Change Adaptation Specialist</w:t>
      </w:r>
    </w:p>
    <w:p w14:paraId="30F74DB1" w14:textId="6D53689D" w:rsidR="00CE0EB1" w:rsidRDefault="00266575" w:rsidP="00095A16">
      <w:pPr>
        <w:spacing w:before="120"/>
        <w:jc w:val="both"/>
        <w:rPr>
          <w:szCs w:val="22"/>
        </w:rPr>
      </w:pPr>
      <w:r w:rsidRPr="00266575">
        <w:rPr>
          <w:szCs w:val="22"/>
        </w:rPr>
        <w:t xml:space="preserve">The Climate Change </w:t>
      </w:r>
      <w:r>
        <w:rPr>
          <w:szCs w:val="22"/>
        </w:rPr>
        <w:t>Adaptation</w:t>
      </w:r>
      <w:r w:rsidRPr="00266575">
        <w:rPr>
          <w:szCs w:val="22"/>
        </w:rPr>
        <w:t xml:space="preserve"> Specialist will provide technical advisory services </w:t>
      </w:r>
      <w:proofErr w:type="gramStart"/>
      <w:r w:rsidRPr="00266575">
        <w:rPr>
          <w:szCs w:val="22"/>
        </w:rPr>
        <w:t>in the area of</w:t>
      </w:r>
      <w:proofErr w:type="gramEnd"/>
      <w:r w:rsidRPr="00266575">
        <w:rPr>
          <w:szCs w:val="22"/>
        </w:rPr>
        <w:t xml:space="preserve"> </w:t>
      </w:r>
      <w:r>
        <w:rPr>
          <w:szCs w:val="22"/>
        </w:rPr>
        <w:t xml:space="preserve">best practice adaptation options from the impacts of </w:t>
      </w:r>
      <w:r w:rsidRPr="00266575">
        <w:rPr>
          <w:szCs w:val="22"/>
        </w:rPr>
        <w:t>climate change</w:t>
      </w:r>
      <w:r w:rsidR="00A74466">
        <w:rPr>
          <w:szCs w:val="22"/>
        </w:rPr>
        <w:t xml:space="preserve">.  </w:t>
      </w:r>
      <w:r>
        <w:rPr>
          <w:szCs w:val="22"/>
        </w:rPr>
        <w:t xml:space="preserve">He/she will facilitate learning-by-doing workshops to identify and formulate </w:t>
      </w:r>
      <w:r w:rsidRPr="00266575">
        <w:rPr>
          <w:szCs w:val="22"/>
        </w:rPr>
        <w:t>methodologi</w:t>
      </w:r>
      <w:r>
        <w:rPr>
          <w:szCs w:val="22"/>
        </w:rPr>
        <w:t xml:space="preserve">es, procedures, and guidelines that are most relevant to </w:t>
      </w:r>
      <w:r w:rsidR="00542550">
        <w:rPr>
          <w:szCs w:val="22"/>
        </w:rPr>
        <w:t xml:space="preserve">demonstrate compliance to new transparency under </w:t>
      </w:r>
      <w:r>
        <w:rPr>
          <w:szCs w:val="22"/>
        </w:rPr>
        <w:t xml:space="preserve">the </w:t>
      </w:r>
      <w:r w:rsidRPr="00266575">
        <w:rPr>
          <w:szCs w:val="22"/>
        </w:rPr>
        <w:t>Montenegrin context</w:t>
      </w:r>
      <w:r w:rsidR="00A74466">
        <w:rPr>
          <w:szCs w:val="22"/>
        </w:rPr>
        <w:t xml:space="preserve">.  </w:t>
      </w:r>
      <w:r w:rsidRPr="00266575">
        <w:rPr>
          <w:szCs w:val="22"/>
        </w:rPr>
        <w:t xml:space="preserve">He/she will also </w:t>
      </w:r>
      <w:r w:rsidR="00542550">
        <w:rPr>
          <w:szCs w:val="22"/>
        </w:rPr>
        <w:t xml:space="preserve">contribute to the data and information needs that would help fill gaps in the GHG inventory, including other associated indicators that are not necessarily GHG emissions, for inclusion in the </w:t>
      </w:r>
      <w:r w:rsidRPr="00266575">
        <w:rPr>
          <w:szCs w:val="22"/>
        </w:rPr>
        <w:t>MRV portal</w:t>
      </w:r>
      <w:r w:rsidR="00A74466">
        <w:rPr>
          <w:szCs w:val="22"/>
        </w:rPr>
        <w:t xml:space="preserve">.  </w:t>
      </w:r>
      <w:r w:rsidRPr="00266575">
        <w:rPr>
          <w:szCs w:val="22"/>
        </w:rPr>
        <w:t xml:space="preserve">The Specialist will </w:t>
      </w:r>
      <w:r w:rsidR="00613A16">
        <w:rPr>
          <w:szCs w:val="22"/>
        </w:rPr>
        <w:t>contribute to the</w:t>
      </w:r>
      <w:r w:rsidRPr="00266575">
        <w:rPr>
          <w:szCs w:val="22"/>
        </w:rPr>
        <w:t xml:space="preserve"> drafting the technical roadmap </w:t>
      </w:r>
      <w:r w:rsidR="00613A16">
        <w:rPr>
          <w:szCs w:val="22"/>
        </w:rPr>
        <w:t>of the low-carbon development strategy that will be led by the Climate Change Mitigation Specialist</w:t>
      </w:r>
      <w:r w:rsidR="00A74466">
        <w:rPr>
          <w:szCs w:val="22"/>
        </w:rPr>
        <w:t xml:space="preserve">.  </w:t>
      </w:r>
    </w:p>
    <w:p w14:paraId="6F0F702D" w14:textId="061202D7" w:rsidR="00CE0EB1" w:rsidRPr="00CE0EB1" w:rsidRDefault="00CE0EB1" w:rsidP="00095A16">
      <w:pPr>
        <w:spacing w:before="120"/>
        <w:jc w:val="both"/>
        <w:rPr>
          <w:b/>
          <w:szCs w:val="22"/>
        </w:rPr>
      </w:pPr>
      <w:r w:rsidRPr="00CE0EB1">
        <w:rPr>
          <w:b/>
          <w:szCs w:val="22"/>
        </w:rPr>
        <w:t>Climate Finance Specialist</w:t>
      </w:r>
    </w:p>
    <w:p w14:paraId="50C9E888" w14:textId="024927AB" w:rsidR="00CE0EB1" w:rsidRDefault="00266575" w:rsidP="00095A16">
      <w:pPr>
        <w:spacing w:before="120"/>
        <w:jc w:val="both"/>
        <w:rPr>
          <w:szCs w:val="22"/>
        </w:rPr>
      </w:pPr>
      <w:r w:rsidRPr="00266575">
        <w:rPr>
          <w:szCs w:val="22"/>
        </w:rPr>
        <w:t>Through a similar process</w:t>
      </w:r>
      <w:r w:rsidR="001E7345">
        <w:rPr>
          <w:szCs w:val="22"/>
        </w:rPr>
        <w:t xml:space="preserve"> to that of the two other Climate Change Specialists</w:t>
      </w:r>
      <w:r w:rsidRPr="00266575">
        <w:rPr>
          <w:szCs w:val="22"/>
        </w:rPr>
        <w:t xml:space="preserve">, </w:t>
      </w:r>
      <w:r w:rsidR="001E7345">
        <w:rPr>
          <w:szCs w:val="22"/>
        </w:rPr>
        <w:t>The Climate Finance Specialist</w:t>
      </w:r>
      <w:r w:rsidRPr="00266575">
        <w:rPr>
          <w:szCs w:val="22"/>
        </w:rPr>
        <w:t xml:space="preserve"> will</w:t>
      </w:r>
      <w:r w:rsidR="001E7345">
        <w:rPr>
          <w:szCs w:val="22"/>
        </w:rPr>
        <w:t xml:space="preserve"> provide technical advisory services for the activities that set out to identify and formulate new methodologies, procedures, and guidelines to track financial resources that contribute to the pursuit of a low-carbon and climate resilient economy</w:t>
      </w:r>
      <w:r w:rsidR="00A74466">
        <w:rPr>
          <w:szCs w:val="22"/>
        </w:rPr>
        <w:t xml:space="preserve">.  </w:t>
      </w:r>
      <w:r w:rsidR="001E7345">
        <w:rPr>
          <w:szCs w:val="22"/>
        </w:rPr>
        <w:t xml:space="preserve">He/she will facilitate learning-by-doing workshops for </w:t>
      </w:r>
      <w:r w:rsidR="00D10D7C">
        <w:rPr>
          <w:szCs w:val="22"/>
        </w:rPr>
        <w:t>stakeholders to collect and calculate appropriate indicators that can be tied to the impacts of climate change, and as appropriate, linked to GHG emissions by sector</w:t>
      </w:r>
      <w:r w:rsidR="00A74466">
        <w:rPr>
          <w:szCs w:val="22"/>
        </w:rPr>
        <w:t xml:space="preserve">.  </w:t>
      </w:r>
      <w:r w:rsidR="001E7345">
        <w:rPr>
          <w:szCs w:val="22"/>
        </w:rPr>
        <w:t xml:space="preserve">This Specialist will </w:t>
      </w:r>
      <w:r w:rsidR="001E7345" w:rsidRPr="00266575">
        <w:rPr>
          <w:szCs w:val="22"/>
        </w:rPr>
        <w:t>also draft a resource mobilization strategy that will help improve opportunities for ensuring the financial sustainability of the MRV Portal and the long-term operability of the associated technology and training needs</w:t>
      </w:r>
    </w:p>
    <w:p w14:paraId="1AEC40A5" w14:textId="6D98055D" w:rsidR="00BD76CB" w:rsidRPr="00157A5E" w:rsidRDefault="00BD76CB" w:rsidP="00095A16">
      <w:pPr>
        <w:spacing w:before="120"/>
        <w:jc w:val="both"/>
        <w:rPr>
          <w:b/>
          <w:szCs w:val="22"/>
        </w:rPr>
      </w:pPr>
      <w:r w:rsidRPr="00157A5E">
        <w:rPr>
          <w:b/>
          <w:szCs w:val="22"/>
        </w:rPr>
        <w:t>Specialist on Gender and Climate Change</w:t>
      </w:r>
    </w:p>
    <w:p w14:paraId="1AB28EF0" w14:textId="464BA20B" w:rsidR="002850BB" w:rsidRDefault="002850BB" w:rsidP="00095A16">
      <w:pPr>
        <w:spacing w:before="120"/>
        <w:jc w:val="both"/>
        <w:rPr>
          <w:szCs w:val="22"/>
        </w:rPr>
      </w:pPr>
      <w:r>
        <w:rPr>
          <w:szCs w:val="22"/>
        </w:rPr>
        <w:t>The Gender and Climate Change Specialist will play a key facilitating role in the implementation of Output 2.3 that will strengthen institutional capacities to mainstream gender for enhanced transparency</w:t>
      </w:r>
      <w:r w:rsidR="00A74466">
        <w:rPr>
          <w:szCs w:val="22"/>
        </w:rPr>
        <w:t xml:space="preserve">.  </w:t>
      </w:r>
      <w:r>
        <w:rPr>
          <w:szCs w:val="22"/>
        </w:rPr>
        <w:t>For example, he/she will provide inputs to the development and choices of methodologies, procedures, and guidelines as they relate to appropriately mainstreaming gender in mitigation, adaptation, and climate finance</w:t>
      </w:r>
      <w:r w:rsidR="00A74466">
        <w:rPr>
          <w:szCs w:val="22"/>
        </w:rPr>
        <w:t xml:space="preserve">.  </w:t>
      </w:r>
      <w:r>
        <w:rPr>
          <w:szCs w:val="22"/>
        </w:rPr>
        <w:t xml:space="preserve">The </w:t>
      </w:r>
      <w:r>
        <w:rPr>
          <w:szCs w:val="22"/>
        </w:rPr>
        <w:lastRenderedPageBreak/>
        <w:t>Specialist will also provide technical inputs to the other project activities, including but not limited to the development of SMART indicators to be included in the GHG inventory</w:t>
      </w:r>
      <w:r w:rsidR="00A74466">
        <w:rPr>
          <w:szCs w:val="22"/>
        </w:rPr>
        <w:t xml:space="preserve">.  </w:t>
      </w:r>
      <w:r>
        <w:rPr>
          <w:szCs w:val="22"/>
        </w:rPr>
        <w:t xml:space="preserve">In consultation with the project management team, he/she will also help ensure that an appropriate balance of gender be reflected in the various learning-by-doing exercises </w:t>
      </w:r>
      <w:r w:rsidR="00E35FBC">
        <w:rPr>
          <w:szCs w:val="22"/>
        </w:rPr>
        <w:t>of the project, in particular on the technical aspects of calculating new and improved climate indicators.</w:t>
      </w:r>
    </w:p>
    <w:p w14:paraId="19C9CBB1" w14:textId="234B7A62" w:rsidR="00BD76CB" w:rsidRPr="00157A5E" w:rsidRDefault="00BD76CB" w:rsidP="00095A16">
      <w:pPr>
        <w:spacing w:before="120"/>
        <w:jc w:val="both"/>
        <w:rPr>
          <w:b/>
          <w:szCs w:val="22"/>
        </w:rPr>
      </w:pPr>
      <w:r w:rsidRPr="00157A5E">
        <w:rPr>
          <w:b/>
          <w:szCs w:val="22"/>
        </w:rPr>
        <w:t xml:space="preserve">Specialist on the Legal Implications of </w:t>
      </w:r>
      <w:r w:rsidR="00C763C8" w:rsidRPr="00157A5E">
        <w:rPr>
          <w:b/>
          <w:szCs w:val="22"/>
        </w:rPr>
        <w:t>Climate Change Policy</w:t>
      </w:r>
    </w:p>
    <w:p w14:paraId="5CBF6CCB" w14:textId="7092D955" w:rsidR="00DD5458" w:rsidRDefault="00DD5458" w:rsidP="00095A16">
      <w:pPr>
        <w:spacing w:before="120"/>
        <w:jc w:val="both"/>
        <w:rPr>
          <w:szCs w:val="22"/>
        </w:rPr>
      </w:pPr>
      <w:r>
        <w:rPr>
          <w:szCs w:val="22"/>
        </w:rPr>
        <w:t xml:space="preserve">An important specialist need of the project will be the recruitment of an individual with legal expertise with </w:t>
      </w:r>
      <w:proofErr w:type="gramStart"/>
      <w:r>
        <w:rPr>
          <w:szCs w:val="22"/>
        </w:rPr>
        <w:t>particular qualifications</w:t>
      </w:r>
      <w:proofErr w:type="gramEnd"/>
      <w:r>
        <w:rPr>
          <w:szCs w:val="22"/>
        </w:rPr>
        <w:t xml:space="preserve"> and experience in drafting and interpreting legal instruments pertaining to climate change</w:t>
      </w:r>
      <w:r w:rsidR="00A74466">
        <w:rPr>
          <w:szCs w:val="22"/>
        </w:rPr>
        <w:t xml:space="preserve">.  </w:t>
      </w:r>
      <w:r>
        <w:rPr>
          <w:szCs w:val="22"/>
        </w:rPr>
        <w:t>This individual should be able to provide specific guidance on the interpretation of national and international policy and law as they may inform the application of methodologies, procedures and guidelines in the pursuit of mitigation and adaptation options, the legal implications and opportunities of climate finance mobilization, and the long-term institutionalization of a robust MRV Portal</w:t>
      </w:r>
      <w:r w:rsidR="00A74466">
        <w:rPr>
          <w:szCs w:val="22"/>
        </w:rPr>
        <w:t xml:space="preserve">.  </w:t>
      </w:r>
      <w:r>
        <w:rPr>
          <w:szCs w:val="22"/>
        </w:rPr>
        <w:t xml:space="preserve">This support will include legal interpretation of the work under the project to meet new transparency requirements under Article 13 of the Paris Agreement as well as the EU’s </w:t>
      </w:r>
      <w:r w:rsidRPr="00DD5458">
        <w:rPr>
          <w:szCs w:val="22"/>
        </w:rPr>
        <w:t xml:space="preserve">Monitoring Mechanism Regulation </w:t>
      </w:r>
      <w:r>
        <w:rPr>
          <w:szCs w:val="22"/>
        </w:rPr>
        <w:t xml:space="preserve">and </w:t>
      </w:r>
      <w:r w:rsidRPr="00DD5458">
        <w:rPr>
          <w:szCs w:val="22"/>
        </w:rPr>
        <w:t>Emissions Trading Scheme</w:t>
      </w:r>
      <w:r>
        <w:rPr>
          <w:szCs w:val="22"/>
        </w:rPr>
        <w:t>.</w:t>
      </w:r>
    </w:p>
    <w:p w14:paraId="4087EB17" w14:textId="77777777" w:rsidR="00177E89" w:rsidRPr="00177E89" w:rsidRDefault="00177E89" w:rsidP="00177E89">
      <w:pPr>
        <w:spacing w:before="120"/>
        <w:jc w:val="both"/>
        <w:rPr>
          <w:b/>
          <w:szCs w:val="22"/>
        </w:rPr>
      </w:pPr>
      <w:r w:rsidRPr="00177E89">
        <w:rPr>
          <w:b/>
          <w:szCs w:val="22"/>
        </w:rPr>
        <w:t>Information Technology Specialist</w:t>
      </w:r>
    </w:p>
    <w:p w14:paraId="588C1B18" w14:textId="7266D34C" w:rsidR="00177E89" w:rsidRDefault="00177E89" w:rsidP="00177E89">
      <w:pPr>
        <w:spacing w:before="120"/>
        <w:jc w:val="both"/>
        <w:rPr>
          <w:szCs w:val="22"/>
        </w:rPr>
      </w:pPr>
      <w:r w:rsidRPr="00177E89">
        <w:rPr>
          <w:szCs w:val="22"/>
        </w:rPr>
        <w:t xml:space="preserve">An information technology specialist will be recruited to oversee the </w:t>
      </w:r>
      <w:r>
        <w:rPr>
          <w:szCs w:val="22"/>
        </w:rPr>
        <w:t xml:space="preserve">connectivity of the MRV portal with </w:t>
      </w:r>
      <w:r w:rsidR="006E3927">
        <w:rPr>
          <w:szCs w:val="22"/>
        </w:rPr>
        <w:t>MESPU</w:t>
      </w:r>
      <w:r>
        <w:rPr>
          <w:szCs w:val="22"/>
        </w:rPr>
        <w:t xml:space="preserve">’s existing information management systems.  He/she will oversee the </w:t>
      </w:r>
      <w:r w:rsidRPr="00177E89">
        <w:rPr>
          <w:szCs w:val="22"/>
        </w:rPr>
        <w:t xml:space="preserve">procurement of the technological hardware and software for its installation.  Under the supervision of the Project Coordinator, he/she will work with </w:t>
      </w:r>
      <w:r>
        <w:rPr>
          <w:szCs w:val="22"/>
        </w:rPr>
        <w:t>Climate Change</w:t>
      </w:r>
      <w:r w:rsidRPr="00177E89">
        <w:rPr>
          <w:szCs w:val="22"/>
        </w:rPr>
        <w:t xml:space="preserve"> specialists, as well as with the relevant information technology managers in the different </w:t>
      </w:r>
      <w:r w:rsidR="006E3927">
        <w:rPr>
          <w:szCs w:val="22"/>
        </w:rPr>
        <w:t>MESPU</w:t>
      </w:r>
      <w:r>
        <w:rPr>
          <w:szCs w:val="22"/>
        </w:rPr>
        <w:t xml:space="preserve"> </w:t>
      </w:r>
      <w:r w:rsidRPr="00177E89">
        <w:rPr>
          <w:szCs w:val="22"/>
        </w:rPr>
        <w:t xml:space="preserve">departments to network the </w:t>
      </w:r>
      <w:r>
        <w:rPr>
          <w:szCs w:val="22"/>
        </w:rPr>
        <w:t>MRV portal</w:t>
      </w:r>
      <w:r w:rsidRPr="00177E89">
        <w:rPr>
          <w:szCs w:val="22"/>
        </w:rPr>
        <w:t xml:space="preserve"> with their information systems.  The specialist will apply technical expertise to the implementation, monitoring, and maintenance of the </w:t>
      </w:r>
      <w:r>
        <w:rPr>
          <w:szCs w:val="22"/>
        </w:rPr>
        <w:t>MRV portal</w:t>
      </w:r>
      <w:r w:rsidRPr="00177E89">
        <w:rPr>
          <w:szCs w:val="22"/>
        </w:rPr>
        <w:t xml:space="preserve">.  With at least five (5) </w:t>
      </w:r>
      <w:proofErr w:type="gramStart"/>
      <w:r w:rsidRPr="00177E89">
        <w:rPr>
          <w:szCs w:val="22"/>
        </w:rPr>
        <w:t>years’</w:t>
      </w:r>
      <w:proofErr w:type="gramEnd"/>
      <w:r w:rsidRPr="00177E89">
        <w:rPr>
          <w:szCs w:val="22"/>
        </w:rPr>
        <w:t xml:space="preserve"> of work experience, the specialist will have an advanced degree in information technology, including network analysis, system administration, security and information assurance, IT audit, database administr</w:t>
      </w:r>
      <w:r>
        <w:rPr>
          <w:szCs w:val="22"/>
        </w:rPr>
        <w:t xml:space="preserve">ation, and web administration. </w:t>
      </w:r>
    </w:p>
    <w:p w14:paraId="5645C8D6" w14:textId="1AD8C0C6" w:rsidR="00815193" w:rsidRDefault="00815193" w:rsidP="00095A16">
      <w:pPr>
        <w:spacing w:before="120"/>
        <w:jc w:val="both"/>
        <w:rPr>
          <w:b/>
          <w:szCs w:val="22"/>
        </w:rPr>
      </w:pPr>
      <w:r>
        <w:rPr>
          <w:b/>
          <w:szCs w:val="22"/>
        </w:rPr>
        <w:t>English Trainer/Interpreter/Translator</w:t>
      </w:r>
    </w:p>
    <w:p w14:paraId="485BF8F1" w14:textId="7555E240" w:rsidR="00815193" w:rsidRPr="00815193" w:rsidRDefault="00815193" w:rsidP="00095A16">
      <w:pPr>
        <w:spacing w:before="120"/>
        <w:jc w:val="both"/>
        <w:rPr>
          <w:szCs w:val="22"/>
        </w:rPr>
      </w:pPr>
      <w:r w:rsidRPr="00815193">
        <w:rPr>
          <w:szCs w:val="22"/>
        </w:rPr>
        <w:t xml:space="preserve">This </w:t>
      </w:r>
      <w:r>
        <w:rPr>
          <w:szCs w:val="22"/>
        </w:rPr>
        <w:t>Trainer is a key consultant to support the learning-by-doing workshops where many of the technical background documents are written in English</w:t>
      </w:r>
      <w:r w:rsidR="00A74466">
        <w:rPr>
          <w:szCs w:val="22"/>
        </w:rPr>
        <w:t xml:space="preserve">.  </w:t>
      </w:r>
      <w:r>
        <w:rPr>
          <w:szCs w:val="22"/>
        </w:rPr>
        <w:t xml:space="preserve">For each of the workshops, the Trainer will provide support for participants to better understand these technical papers </w:t>
      </w:r>
      <w:proofErr w:type="gramStart"/>
      <w:r>
        <w:rPr>
          <w:szCs w:val="22"/>
        </w:rPr>
        <w:t>through the use of</w:t>
      </w:r>
      <w:proofErr w:type="gramEnd"/>
      <w:r>
        <w:rPr>
          <w:szCs w:val="22"/>
        </w:rPr>
        <w:t xml:space="preserve"> specially made glossaries and materials.</w:t>
      </w:r>
    </w:p>
    <w:p w14:paraId="21A2D898" w14:textId="3217DECE" w:rsidR="00C763C8" w:rsidRPr="00157A5E" w:rsidRDefault="00C763C8" w:rsidP="00095A16">
      <w:pPr>
        <w:spacing w:before="120"/>
        <w:jc w:val="both"/>
        <w:rPr>
          <w:b/>
          <w:szCs w:val="22"/>
        </w:rPr>
      </w:pPr>
      <w:r w:rsidRPr="00157A5E">
        <w:rPr>
          <w:b/>
          <w:szCs w:val="22"/>
        </w:rPr>
        <w:t>Independent Terminal Evaluation Specialist</w:t>
      </w:r>
    </w:p>
    <w:p w14:paraId="6CD3B494" w14:textId="6F25CD6D" w:rsidR="00EC4A3F" w:rsidRDefault="00EC4A3F" w:rsidP="00095A16">
      <w:pPr>
        <w:spacing w:before="120"/>
        <w:jc w:val="both"/>
        <w:rPr>
          <w:szCs w:val="22"/>
        </w:rPr>
      </w:pPr>
      <w:r w:rsidRPr="00EC4A3F">
        <w:rPr>
          <w:szCs w:val="22"/>
        </w:rPr>
        <w:t>The international evaluation consultant will be an independent expert that is contracted to assess the extent to which the project has met project objectives as stated in the project document and produced cost-effective deliverables</w:t>
      </w:r>
      <w:r w:rsidR="00A74466">
        <w:rPr>
          <w:szCs w:val="22"/>
        </w:rPr>
        <w:t xml:space="preserve">.  </w:t>
      </w:r>
      <w:r w:rsidRPr="00EC4A3F">
        <w:rPr>
          <w:szCs w:val="22"/>
        </w:rPr>
        <w:t xml:space="preserve">The consultant will </w:t>
      </w:r>
      <w:proofErr w:type="gramStart"/>
      <w:r>
        <w:rPr>
          <w:szCs w:val="22"/>
        </w:rPr>
        <w:t>make an assessment of</w:t>
      </w:r>
      <w:proofErr w:type="gramEnd"/>
      <w:r>
        <w:rPr>
          <w:szCs w:val="22"/>
        </w:rPr>
        <w:t xml:space="preserve"> progress achieve using the GEF Tracking Tool.</w:t>
      </w:r>
    </w:p>
    <w:p w14:paraId="17DE031E" w14:textId="6FC31CDB" w:rsidR="006B15AA" w:rsidRPr="006B15AA" w:rsidRDefault="00EC4A3F" w:rsidP="00095A16">
      <w:pPr>
        <w:spacing w:before="120"/>
        <w:jc w:val="both"/>
        <w:rPr>
          <w:b/>
          <w:bCs/>
          <w:color w:val="000000" w:themeColor="text1"/>
          <w:szCs w:val="22"/>
        </w:rPr>
      </w:pPr>
      <w:r w:rsidRPr="00EC4A3F">
        <w:rPr>
          <w:szCs w:val="22"/>
        </w:rPr>
        <w:t>The Terms of Reference for the International Evaluation Consultant will follow the UNDP/GEF policies and procedures, and together with the final agenda will be agreed upon by the UNDP/GEF RCU, UNDP Country Office and the Project Team</w:t>
      </w:r>
      <w:r w:rsidR="00A74466">
        <w:rPr>
          <w:szCs w:val="22"/>
        </w:rPr>
        <w:t xml:space="preserve">.  </w:t>
      </w:r>
      <w:r w:rsidRPr="00EC4A3F">
        <w:rPr>
          <w:szCs w:val="22"/>
        </w:rPr>
        <w:t>The final report will be cleared and accepted by UNDP (Country Office and Regional Coordination Unit) before being made public.</w:t>
      </w:r>
      <w:r w:rsidR="006B15AA" w:rsidRPr="006B15AA">
        <w:rPr>
          <w:szCs w:val="22"/>
        </w:rPr>
        <w:br w:type="page"/>
      </w:r>
    </w:p>
    <w:p w14:paraId="581F1EA5" w14:textId="39FBBC7D" w:rsidR="00F95605" w:rsidRDefault="00F95605" w:rsidP="00F95605">
      <w:pPr>
        <w:pStyle w:val="Heading2"/>
        <w:tabs>
          <w:tab w:val="clear" w:pos="540"/>
        </w:tabs>
      </w:pPr>
      <w:bookmarkStart w:id="111" w:name="_Toc56699969"/>
      <w:r>
        <w:lastRenderedPageBreak/>
        <w:t xml:space="preserve">Annex F:   </w:t>
      </w:r>
      <w:r w:rsidR="00CC5324">
        <w:t xml:space="preserve"> </w:t>
      </w:r>
      <w:r>
        <w:t>Stakeholder Engagement Plan</w:t>
      </w:r>
      <w:bookmarkEnd w:id="111"/>
    </w:p>
    <w:p w14:paraId="239CF992" w14:textId="77777777" w:rsidR="00F95605" w:rsidRPr="00F95605" w:rsidRDefault="00F95605" w:rsidP="00F95605"/>
    <w:p w14:paraId="758725E2" w14:textId="77777777" w:rsidR="00892B28" w:rsidRPr="006F58A7" w:rsidRDefault="00892B28" w:rsidP="00F16D07">
      <w:r w:rsidRPr="006F58A7">
        <w:t>The key stakeholders and brief description of their engagement in the project design and preparation is provided in the Table below.</w:t>
      </w:r>
    </w:p>
    <w:p w14:paraId="5CC547A9" w14:textId="77777777" w:rsidR="00892B28" w:rsidRPr="009A7C09" w:rsidRDefault="00892B28" w:rsidP="00892B28">
      <w:pPr>
        <w:ind w:left="-450"/>
        <w:rPr>
          <w:szCs w:val="22"/>
        </w:rPr>
      </w:pPr>
    </w:p>
    <w:tbl>
      <w:tblPr>
        <w:tblW w:w="9630" w:type="dxa"/>
        <w:tblInd w:w="105" w:type="dxa"/>
        <w:tblLook w:val="04A0" w:firstRow="1" w:lastRow="0" w:firstColumn="1" w:lastColumn="0" w:noHBand="0" w:noVBand="1"/>
      </w:tblPr>
      <w:tblGrid>
        <w:gridCol w:w="1980"/>
        <w:gridCol w:w="7650"/>
      </w:tblGrid>
      <w:tr w:rsidR="00892B28" w:rsidRPr="009A7C09" w14:paraId="6F252D54" w14:textId="77777777" w:rsidTr="00ED147A">
        <w:tc>
          <w:tcPr>
            <w:tcW w:w="198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105" w:type="dxa"/>
              <w:left w:w="105" w:type="dxa"/>
              <w:bottom w:w="105" w:type="dxa"/>
              <w:right w:w="105" w:type="dxa"/>
            </w:tcMar>
            <w:hideMark/>
          </w:tcPr>
          <w:p w14:paraId="175B0247" w14:textId="77777777" w:rsidR="00892B28" w:rsidRPr="009A7C09" w:rsidRDefault="00892B28" w:rsidP="00D25C7D">
            <w:pPr>
              <w:rPr>
                <w:szCs w:val="22"/>
              </w:rPr>
            </w:pPr>
            <w:r w:rsidRPr="009A7C09">
              <w:rPr>
                <w:szCs w:val="22"/>
              </w:rPr>
              <w:t>Stakeholder</w:t>
            </w:r>
          </w:p>
        </w:tc>
        <w:tc>
          <w:tcPr>
            <w:tcW w:w="765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105" w:type="dxa"/>
              <w:left w:w="105" w:type="dxa"/>
              <w:bottom w:w="105" w:type="dxa"/>
              <w:right w:w="105" w:type="dxa"/>
            </w:tcMar>
            <w:hideMark/>
          </w:tcPr>
          <w:p w14:paraId="19731624" w14:textId="77777777" w:rsidR="00892B28" w:rsidRPr="009A7C09" w:rsidRDefault="00892B28" w:rsidP="00D25C7D">
            <w:pPr>
              <w:rPr>
                <w:szCs w:val="22"/>
              </w:rPr>
            </w:pPr>
            <w:r w:rsidRPr="009A7C09">
              <w:rPr>
                <w:szCs w:val="22"/>
              </w:rPr>
              <w:t>Role in CBIT project</w:t>
            </w:r>
          </w:p>
        </w:tc>
      </w:tr>
      <w:tr w:rsidR="00892B28" w:rsidRPr="009A7C09" w14:paraId="6DC6CB47" w14:textId="77777777" w:rsidTr="00F16D07">
        <w:trPr>
          <w:trHeight w:val="348"/>
        </w:trPr>
        <w:tc>
          <w:tcPr>
            <w:tcW w:w="1980" w:type="dxa"/>
            <w:tcBorders>
              <w:top w:val="single" w:sz="6" w:space="0" w:color="000000"/>
              <w:left w:val="single" w:sz="6" w:space="0" w:color="000000"/>
              <w:bottom w:val="single" w:sz="4" w:space="0" w:color="auto"/>
              <w:right w:val="single" w:sz="6" w:space="0" w:color="000000"/>
            </w:tcBorders>
            <w:tcMar>
              <w:top w:w="105" w:type="dxa"/>
              <w:left w:w="105" w:type="dxa"/>
              <w:bottom w:w="105" w:type="dxa"/>
              <w:right w:w="105" w:type="dxa"/>
            </w:tcMar>
            <w:hideMark/>
          </w:tcPr>
          <w:p w14:paraId="0929D748" w14:textId="2318264D" w:rsidR="00892B28" w:rsidRPr="009A7C09" w:rsidRDefault="00235B76" w:rsidP="00B264F5">
            <w:pPr>
              <w:rPr>
                <w:szCs w:val="22"/>
              </w:rPr>
            </w:pPr>
            <w:r>
              <w:br w:type="page"/>
            </w:r>
            <w:r w:rsidR="00892B28" w:rsidRPr="007E7978">
              <w:rPr>
                <w:szCs w:val="22"/>
              </w:rPr>
              <w:t xml:space="preserve">Ministry </w:t>
            </w:r>
            <w:r w:rsidR="00B264F5" w:rsidRPr="007E7978">
              <w:rPr>
                <w:szCs w:val="22"/>
              </w:rPr>
              <w:t>Ecology, Spatial Planning and Urbanism</w:t>
            </w:r>
            <w:r w:rsidR="00B264F5">
              <w:rPr>
                <w:szCs w:val="22"/>
              </w:rPr>
              <w:t xml:space="preserve"> </w:t>
            </w:r>
          </w:p>
          <w:p w14:paraId="253499C2" w14:textId="77777777" w:rsidR="00892B28" w:rsidRPr="009A7C09" w:rsidRDefault="00892B28" w:rsidP="00D25C7D">
            <w:pPr>
              <w:rPr>
                <w:szCs w:val="22"/>
              </w:rPr>
            </w:pPr>
          </w:p>
        </w:tc>
        <w:tc>
          <w:tcPr>
            <w:tcW w:w="7650" w:type="dxa"/>
            <w:tcBorders>
              <w:top w:val="single" w:sz="6" w:space="0" w:color="000000"/>
              <w:left w:val="single" w:sz="6" w:space="0" w:color="000000"/>
              <w:bottom w:val="single" w:sz="4" w:space="0" w:color="auto"/>
              <w:right w:val="single" w:sz="6" w:space="0" w:color="000000"/>
            </w:tcBorders>
            <w:tcMar>
              <w:top w:w="105" w:type="dxa"/>
              <w:left w:w="105" w:type="dxa"/>
              <w:bottom w:w="105" w:type="dxa"/>
              <w:right w:w="105" w:type="dxa"/>
            </w:tcMar>
            <w:hideMark/>
          </w:tcPr>
          <w:p w14:paraId="6DFB7CF5" w14:textId="547ECB68" w:rsidR="00892B28" w:rsidRPr="009A7C09" w:rsidRDefault="00B264F5" w:rsidP="00297981">
            <w:pPr>
              <w:pStyle w:val="ListParagraph"/>
              <w:numPr>
                <w:ilvl w:val="0"/>
                <w:numId w:val="17"/>
              </w:numPr>
              <w:snapToGrid w:val="0"/>
              <w:spacing w:after="120"/>
              <w:ind w:left="255" w:hanging="270"/>
              <w:rPr>
                <w:szCs w:val="22"/>
              </w:rPr>
            </w:pPr>
            <w:r w:rsidRPr="007E7978">
              <w:rPr>
                <w:szCs w:val="22"/>
              </w:rPr>
              <w:t xml:space="preserve">Department </w:t>
            </w:r>
            <w:r w:rsidR="005541EB" w:rsidRPr="007E7978">
              <w:rPr>
                <w:szCs w:val="22"/>
              </w:rPr>
              <w:t xml:space="preserve">for Climate </w:t>
            </w:r>
            <w:r w:rsidRPr="007E7978">
              <w:rPr>
                <w:szCs w:val="22"/>
              </w:rPr>
              <w:t>C</w:t>
            </w:r>
            <w:r w:rsidR="005541EB" w:rsidRPr="007E7978">
              <w:rPr>
                <w:szCs w:val="22"/>
              </w:rPr>
              <w:t xml:space="preserve">hange </w:t>
            </w:r>
            <w:r w:rsidR="00892B28" w:rsidRPr="007E7978">
              <w:rPr>
                <w:szCs w:val="22"/>
              </w:rPr>
              <w:t xml:space="preserve">is the focal point of the UNFCCC, and, on behalf of the </w:t>
            </w:r>
            <w:r w:rsidR="006E3927" w:rsidRPr="007E7978">
              <w:rPr>
                <w:szCs w:val="22"/>
              </w:rPr>
              <w:t>Ministry of Ecology, Spatial Planning and Urbanism</w:t>
            </w:r>
            <w:r w:rsidR="00892B28" w:rsidRPr="007E7978">
              <w:rPr>
                <w:szCs w:val="22"/>
              </w:rPr>
              <w:t>,</w:t>
            </w:r>
            <w:r w:rsidR="00892B28">
              <w:rPr>
                <w:szCs w:val="22"/>
              </w:rPr>
              <w:t xml:space="preserve"> is</w:t>
            </w:r>
            <w:r w:rsidR="00892B28" w:rsidRPr="009A7C09">
              <w:rPr>
                <w:szCs w:val="22"/>
              </w:rPr>
              <w:t xml:space="preserve"> </w:t>
            </w:r>
            <w:r w:rsidR="00892B28">
              <w:rPr>
                <w:szCs w:val="22"/>
              </w:rPr>
              <w:t>responsible for</w:t>
            </w:r>
            <w:r w:rsidR="00892B28" w:rsidRPr="009A7C09">
              <w:rPr>
                <w:szCs w:val="22"/>
              </w:rPr>
              <w:t xml:space="preserve"> </w:t>
            </w:r>
            <w:r w:rsidR="0096218E">
              <w:rPr>
                <w:szCs w:val="22"/>
              </w:rPr>
              <w:t xml:space="preserve">overseeing activities related to </w:t>
            </w:r>
            <w:r w:rsidR="00892B28" w:rsidRPr="009A7C09">
              <w:rPr>
                <w:szCs w:val="22"/>
              </w:rPr>
              <w:t xml:space="preserve">climate </w:t>
            </w:r>
            <w:r w:rsidR="0096218E">
              <w:rPr>
                <w:szCs w:val="22"/>
              </w:rPr>
              <w:t>issues</w:t>
            </w:r>
            <w:r w:rsidR="00892B28" w:rsidRPr="009A7C09">
              <w:rPr>
                <w:szCs w:val="22"/>
              </w:rPr>
              <w:t xml:space="preserve"> in Montenegr</w:t>
            </w:r>
            <w:r w:rsidR="00892B28">
              <w:rPr>
                <w:szCs w:val="22"/>
              </w:rPr>
              <w:t>o</w:t>
            </w:r>
            <w:r w:rsidR="00A74466">
              <w:rPr>
                <w:szCs w:val="22"/>
              </w:rPr>
              <w:t xml:space="preserve">.  </w:t>
            </w:r>
            <w:r w:rsidR="00892B28" w:rsidRPr="009A7C09">
              <w:rPr>
                <w:szCs w:val="22"/>
              </w:rPr>
              <w:t xml:space="preserve">It is thus in charge of the elaboration of climate change policy, </w:t>
            </w:r>
            <w:r w:rsidR="00892B28">
              <w:rPr>
                <w:szCs w:val="22"/>
              </w:rPr>
              <w:t xml:space="preserve">the </w:t>
            </w:r>
            <w:r w:rsidR="00892B28" w:rsidRPr="009A7C09">
              <w:rPr>
                <w:szCs w:val="22"/>
              </w:rPr>
              <w:t xml:space="preserve">national adaptation plan, </w:t>
            </w:r>
            <w:r w:rsidR="00892B28">
              <w:rPr>
                <w:szCs w:val="22"/>
              </w:rPr>
              <w:t xml:space="preserve">the </w:t>
            </w:r>
            <w:r w:rsidR="00892B28" w:rsidRPr="009A7C09">
              <w:rPr>
                <w:szCs w:val="22"/>
              </w:rPr>
              <w:t>GHG inventory, MRV activities and reporting to the UNFCCC</w:t>
            </w:r>
            <w:r w:rsidR="00A74466">
              <w:rPr>
                <w:szCs w:val="22"/>
              </w:rPr>
              <w:t xml:space="preserve">.  </w:t>
            </w:r>
            <w:r w:rsidR="00892B28" w:rsidRPr="009A7C09">
              <w:rPr>
                <w:szCs w:val="22"/>
              </w:rPr>
              <w:t xml:space="preserve">The role of the DCC will be the overall coordination of the activities defined by the project, </w:t>
            </w:r>
            <w:r w:rsidR="00892B28">
              <w:rPr>
                <w:szCs w:val="22"/>
              </w:rPr>
              <w:t>the</w:t>
            </w:r>
            <w:r w:rsidR="00892B28" w:rsidRPr="009A7C09">
              <w:rPr>
                <w:szCs w:val="22"/>
              </w:rPr>
              <w:t xml:space="preserve"> design of the transparency framework implementation and ensur</w:t>
            </w:r>
            <w:r w:rsidR="00892B28">
              <w:rPr>
                <w:szCs w:val="22"/>
              </w:rPr>
              <w:t>ing</w:t>
            </w:r>
            <w:r w:rsidR="00892B28" w:rsidRPr="009A7C09">
              <w:rPr>
                <w:szCs w:val="22"/>
              </w:rPr>
              <w:t xml:space="preserve"> efficient communication with the other stakeholders</w:t>
            </w:r>
            <w:r w:rsidR="00A74466" w:rsidRPr="005541EB">
              <w:rPr>
                <w:szCs w:val="22"/>
              </w:rPr>
              <w:t xml:space="preserve">.  </w:t>
            </w:r>
            <w:r w:rsidR="00FA770C" w:rsidRPr="005541EB">
              <w:rPr>
                <w:szCs w:val="22"/>
              </w:rPr>
              <w:t>For example, particular attention will be given to formalizing lines of communication between and among key and other relevant government agencies, namely the particularly Ministry of Economy (ME), Ministry of Agriculture</w:t>
            </w:r>
            <w:r w:rsidR="00992CB7">
              <w:rPr>
                <w:szCs w:val="22"/>
              </w:rPr>
              <w:t>, Forestry and Waters</w:t>
            </w:r>
            <w:r w:rsidR="00FA770C" w:rsidRPr="005541EB">
              <w:rPr>
                <w:szCs w:val="22"/>
              </w:rPr>
              <w:t xml:space="preserve"> (</w:t>
            </w:r>
            <w:r w:rsidR="00992CB7" w:rsidRPr="005541EB">
              <w:rPr>
                <w:szCs w:val="22"/>
              </w:rPr>
              <w:t>MA</w:t>
            </w:r>
            <w:r w:rsidR="00992CB7">
              <w:rPr>
                <w:szCs w:val="22"/>
              </w:rPr>
              <w:t>FW</w:t>
            </w:r>
            <w:r w:rsidR="00FA770C" w:rsidRPr="005541EB">
              <w:rPr>
                <w:szCs w:val="22"/>
              </w:rPr>
              <w:t xml:space="preserve">), Environment Protection Agency (EPA), State Statistical Office (MONSTAT), Institute for Hydrometeorology and Seismology (IHMS), Institute for Public Health (IPH).  </w:t>
            </w:r>
            <w:proofErr w:type="gramStart"/>
            <w:r w:rsidR="00E71DEA" w:rsidRPr="005541EB">
              <w:rPr>
                <w:szCs w:val="22"/>
              </w:rPr>
              <w:t>A number of</w:t>
            </w:r>
            <w:proofErr w:type="gramEnd"/>
            <w:r w:rsidR="00E71DEA" w:rsidRPr="005541EB">
              <w:rPr>
                <w:szCs w:val="22"/>
              </w:rPr>
              <w:t xml:space="preserve"> workshops and roundtable discussions will be organized with parliamentarians, with the involvement of other stakeholders, such as Government agencies, academia, CSOs, journalists. This should result in improved integration of climate change considerations into other sectorial policies and plans and will lead to the improved implementation of the overall climate change policy.  The </w:t>
            </w:r>
            <w:r w:rsidR="006E3927">
              <w:rPr>
                <w:szCs w:val="22"/>
              </w:rPr>
              <w:t>MESPU</w:t>
            </w:r>
            <w:r w:rsidR="00892B28" w:rsidRPr="005541EB">
              <w:rPr>
                <w:szCs w:val="22"/>
              </w:rPr>
              <w:t xml:space="preserve"> </w:t>
            </w:r>
            <w:r w:rsidR="00892B28" w:rsidRPr="009A7C09">
              <w:rPr>
                <w:szCs w:val="22"/>
              </w:rPr>
              <w:t xml:space="preserve">will take the leading role in the </w:t>
            </w:r>
            <w:r w:rsidR="00AA29AA">
              <w:rPr>
                <w:szCs w:val="22"/>
              </w:rPr>
              <w:t>WGMA</w:t>
            </w:r>
            <w:r w:rsidR="00DF4B17">
              <w:rPr>
                <w:szCs w:val="22"/>
              </w:rPr>
              <w:t xml:space="preserve"> work </w:t>
            </w:r>
            <w:r w:rsidR="00DF4B17" w:rsidRPr="00DF4B17">
              <w:rPr>
                <w:szCs w:val="22"/>
              </w:rPr>
              <w:t>under component 1, as well as through the work on component 2 (the transparency portal development and t</w:t>
            </w:r>
            <w:r w:rsidR="00DF4B17">
              <w:rPr>
                <w:szCs w:val="22"/>
              </w:rPr>
              <w:t>he LCDS framework preparation),</w:t>
            </w:r>
            <w:r w:rsidR="00892B28" w:rsidRPr="009A7C09">
              <w:rPr>
                <w:szCs w:val="22"/>
              </w:rPr>
              <w:t xml:space="preserve"> be involved in all training activities</w:t>
            </w:r>
            <w:r w:rsidR="00892B28">
              <w:rPr>
                <w:szCs w:val="22"/>
              </w:rPr>
              <w:t xml:space="preserve"> and</w:t>
            </w:r>
            <w:r w:rsidR="00892B28" w:rsidRPr="009A7C09">
              <w:rPr>
                <w:szCs w:val="22"/>
              </w:rPr>
              <w:t xml:space="preserve"> climate awareness</w:t>
            </w:r>
            <w:r w:rsidR="00892B28">
              <w:rPr>
                <w:szCs w:val="22"/>
              </w:rPr>
              <w:t>,</w:t>
            </w:r>
            <w:r w:rsidR="00892B28" w:rsidRPr="009A7C09">
              <w:rPr>
                <w:szCs w:val="22"/>
              </w:rPr>
              <w:t xml:space="preserve"> and play a key role in the </w:t>
            </w:r>
            <w:r w:rsidR="00892B28">
              <w:rPr>
                <w:szCs w:val="22"/>
              </w:rPr>
              <w:t xml:space="preserve">portal </w:t>
            </w:r>
            <w:r w:rsidR="00892B28" w:rsidRPr="009A7C09">
              <w:rPr>
                <w:szCs w:val="22"/>
              </w:rPr>
              <w:t xml:space="preserve">integration of the data, methodologies and tools generated through </w:t>
            </w:r>
            <w:r w:rsidR="00892B28">
              <w:rPr>
                <w:szCs w:val="22"/>
              </w:rPr>
              <w:t xml:space="preserve">this </w:t>
            </w:r>
            <w:r w:rsidR="00334B99">
              <w:rPr>
                <w:szCs w:val="22"/>
              </w:rPr>
              <w:t>GEF/CBIT</w:t>
            </w:r>
            <w:r w:rsidR="00A74466">
              <w:rPr>
                <w:szCs w:val="22"/>
              </w:rPr>
              <w:t xml:space="preserve">.  </w:t>
            </w:r>
            <w:r w:rsidR="00892B28" w:rsidRPr="009A7C09">
              <w:rPr>
                <w:szCs w:val="22"/>
              </w:rPr>
              <w:t xml:space="preserve">As the first user of the envisioned transparency portal, DCC technical experts will </w:t>
            </w:r>
            <w:r w:rsidR="00892B28">
              <w:rPr>
                <w:szCs w:val="22"/>
              </w:rPr>
              <w:t>play a key role</w:t>
            </w:r>
            <w:r w:rsidR="00892B28" w:rsidRPr="009A7C09">
              <w:rPr>
                <w:szCs w:val="22"/>
              </w:rPr>
              <w:t xml:space="preserve"> </w:t>
            </w:r>
            <w:r w:rsidR="00892B28">
              <w:rPr>
                <w:szCs w:val="22"/>
              </w:rPr>
              <w:t>in</w:t>
            </w:r>
            <w:r w:rsidR="00892B28" w:rsidRPr="009A7C09">
              <w:rPr>
                <w:szCs w:val="22"/>
              </w:rPr>
              <w:t xml:space="preserve"> making the platform user-friendly</w:t>
            </w:r>
            <w:r w:rsidR="00A74466">
              <w:rPr>
                <w:szCs w:val="22"/>
              </w:rPr>
              <w:t xml:space="preserve">.  </w:t>
            </w:r>
            <w:r w:rsidR="00DF4B17" w:rsidRPr="00DF4B17">
              <w:rPr>
                <w:szCs w:val="22"/>
              </w:rPr>
              <w:t>Their experts will be trained in data quality improvement, evaluation, monitoring and reporting of adaptation actions, involvement gender in adaptation actions</w:t>
            </w:r>
          </w:p>
          <w:p w14:paraId="63F5BD9F" w14:textId="61D04311" w:rsidR="00892B28" w:rsidRPr="009A7C09" w:rsidRDefault="00892B28" w:rsidP="00297981">
            <w:pPr>
              <w:pStyle w:val="ListParagraph"/>
              <w:numPr>
                <w:ilvl w:val="0"/>
                <w:numId w:val="17"/>
              </w:numPr>
              <w:snapToGrid w:val="0"/>
              <w:spacing w:after="120"/>
              <w:ind w:left="255" w:hanging="255"/>
              <w:rPr>
                <w:szCs w:val="22"/>
              </w:rPr>
            </w:pPr>
            <w:r>
              <w:rPr>
                <w:szCs w:val="22"/>
              </w:rPr>
              <w:t xml:space="preserve">The </w:t>
            </w:r>
            <w:r w:rsidRPr="009A7C09">
              <w:rPr>
                <w:szCs w:val="22"/>
              </w:rPr>
              <w:t xml:space="preserve">Environment Protection Agency (EPA), currently in </w:t>
            </w:r>
            <w:r w:rsidR="006E3927">
              <w:rPr>
                <w:szCs w:val="22"/>
              </w:rPr>
              <w:t>MESPU</w:t>
            </w:r>
            <w:r w:rsidRPr="009A7C09">
              <w:rPr>
                <w:szCs w:val="22"/>
              </w:rPr>
              <w:t xml:space="preserve">, </w:t>
            </w:r>
            <w:proofErr w:type="gramStart"/>
            <w:r w:rsidRPr="009A7C09">
              <w:rPr>
                <w:szCs w:val="22"/>
              </w:rPr>
              <w:t>is in charge of</w:t>
            </w:r>
            <w:proofErr w:type="gramEnd"/>
            <w:r w:rsidRPr="009A7C09">
              <w:rPr>
                <w:szCs w:val="22"/>
              </w:rPr>
              <w:t xml:space="preserve"> the GHG inventory development</w:t>
            </w:r>
            <w:r w:rsidR="00A74466">
              <w:rPr>
                <w:szCs w:val="22"/>
              </w:rPr>
              <w:t xml:space="preserve">.  </w:t>
            </w:r>
            <w:r>
              <w:rPr>
                <w:szCs w:val="22"/>
              </w:rPr>
              <w:t>EPA’s</w:t>
            </w:r>
            <w:r w:rsidRPr="009A7C09">
              <w:rPr>
                <w:szCs w:val="22"/>
              </w:rPr>
              <w:t xml:space="preserve"> role in the project will be</w:t>
            </w:r>
            <w:r>
              <w:rPr>
                <w:szCs w:val="22"/>
              </w:rPr>
              <w:t xml:space="preserve"> as</w:t>
            </w:r>
            <w:r w:rsidRPr="009A7C09">
              <w:rPr>
                <w:szCs w:val="22"/>
              </w:rPr>
              <w:t xml:space="preserve"> part of the coordination system for public institution</w:t>
            </w:r>
            <w:r>
              <w:rPr>
                <w:szCs w:val="22"/>
              </w:rPr>
              <w:t>s</w:t>
            </w:r>
            <w:r w:rsidR="00A74466">
              <w:rPr>
                <w:szCs w:val="22"/>
              </w:rPr>
              <w:t xml:space="preserve">.  </w:t>
            </w:r>
            <w:r>
              <w:rPr>
                <w:szCs w:val="22"/>
              </w:rPr>
              <w:t>Members</w:t>
            </w:r>
            <w:r w:rsidRPr="009A7C09">
              <w:rPr>
                <w:szCs w:val="22"/>
              </w:rPr>
              <w:t xml:space="preserve"> will be trained in data collection and data quality improvement, implementation of </w:t>
            </w:r>
            <w:r w:rsidRPr="00B56E71">
              <w:rPr>
                <w:szCs w:val="22"/>
              </w:rPr>
              <w:t>Quality Assurance/Quality Control</w:t>
            </w:r>
            <w:r w:rsidRPr="009A7C09">
              <w:rPr>
                <w:szCs w:val="22"/>
              </w:rPr>
              <w:t xml:space="preserve"> procedures and uncertainty assessments</w:t>
            </w:r>
            <w:r w:rsidR="00A74466">
              <w:rPr>
                <w:szCs w:val="22"/>
              </w:rPr>
              <w:t xml:space="preserve">.  </w:t>
            </w:r>
            <w:r w:rsidRPr="009A7C09">
              <w:rPr>
                <w:szCs w:val="22"/>
              </w:rPr>
              <w:t xml:space="preserve">The EPA experts will be involved in standardizing </w:t>
            </w:r>
            <w:r>
              <w:rPr>
                <w:szCs w:val="22"/>
              </w:rPr>
              <w:t xml:space="preserve">the </w:t>
            </w:r>
            <w:r w:rsidRPr="009A7C09">
              <w:rPr>
                <w:szCs w:val="22"/>
              </w:rPr>
              <w:t>format for data</w:t>
            </w:r>
            <w:r>
              <w:rPr>
                <w:szCs w:val="22"/>
              </w:rPr>
              <w:t>,</w:t>
            </w:r>
            <w:r w:rsidRPr="009A7C09">
              <w:rPr>
                <w:szCs w:val="22"/>
              </w:rPr>
              <w:t xml:space="preserve"> requesting </w:t>
            </w:r>
            <w:proofErr w:type="gramStart"/>
            <w:r w:rsidRPr="009A7C09">
              <w:rPr>
                <w:szCs w:val="22"/>
              </w:rPr>
              <w:t>development</w:t>
            </w:r>
            <w:proofErr w:type="gramEnd"/>
            <w:r w:rsidRPr="009A7C09">
              <w:rPr>
                <w:szCs w:val="22"/>
              </w:rPr>
              <w:t xml:space="preserve"> and setting up</w:t>
            </w:r>
            <w:r>
              <w:rPr>
                <w:szCs w:val="22"/>
              </w:rPr>
              <w:t xml:space="preserve"> the</w:t>
            </w:r>
            <w:r w:rsidRPr="009A7C09">
              <w:rPr>
                <w:szCs w:val="22"/>
              </w:rPr>
              <w:t xml:space="preserve"> LCDS framework.</w:t>
            </w:r>
          </w:p>
          <w:p w14:paraId="657873AC" w14:textId="0DA9C81C" w:rsidR="00892B28" w:rsidRPr="009A7C09" w:rsidRDefault="00892B28" w:rsidP="00297981">
            <w:pPr>
              <w:pStyle w:val="ListParagraph"/>
              <w:numPr>
                <w:ilvl w:val="0"/>
                <w:numId w:val="17"/>
              </w:numPr>
              <w:snapToGrid w:val="0"/>
              <w:spacing w:after="120"/>
              <w:ind w:left="255" w:hanging="255"/>
              <w:rPr>
                <w:szCs w:val="22"/>
              </w:rPr>
            </w:pPr>
            <w:r>
              <w:rPr>
                <w:szCs w:val="22"/>
              </w:rPr>
              <w:t>The s</w:t>
            </w:r>
            <w:r w:rsidRPr="009A7C09">
              <w:rPr>
                <w:szCs w:val="22"/>
              </w:rPr>
              <w:t xml:space="preserve">ector in charge of environmental IT within </w:t>
            </w:r>
            <w:r w:rsidR="006E3927">
              <w:rPr>
                <w:szCs w:val="22"/>
              </w:rPr>
              <w:t>MESPU</w:t>
            </w:r>
            <w:r w:rsidRPr="009A7C09">
              <w:rPr>
                <w:szCs w:val="22"/>
              </w:rPr>
              <w:t xml:space="preserve"> will </w:t>
            </w:r>
            <w:r>
              <w:rPr>
                <w:szCs w:val="22"/>
              </w:rPr>
              <w:t>generate</w:t>
            </w:r>
            <w:r w:rsidRPr="009A7C09">
              <w:rPr>
                <w:szCs w:val="22"/>
              </w:rPr>
              <w:t xml:space="preserve"> part of the coordination system for public institutions t</w:t>
            </w:r>
            <w:r>
              <w:rPr>
                <w:szCs w:val="22"/>
              </w:rPr>
              <w:t>o</w:t>
            </w:r>
            <w:r w:rsidRPr="009A7C09">
              <w:rPr>
                <w:szCs w:val="22"/>
              </w:rPr>
              <w:t xml:space="preserve"> be established under Outcome 2.1</w:t>
            </w:r>
            <w:r w:rsidR="00A74466">
              <w:rPr>
                <w:szCs w:val="22"/>
              </w:rPr>
              <w:t xml:space="preserve">.  </w:t>
            </w:r>
            <w:r w:rsidRPr="009A7C09">
              <w:rPr>
                <w:szCs w:val="22"/>
              </w:rPr>
              <w:t xml:space="preserve">The IT experts will be trained on how to insert, </w:t>
            </w:r>
            <w:proofErr w:type="gramStart"/>
            <w:r w:rsidRPr="009A7C09">
              <w:rPr>
                <w:szCs w:val="22"/>
              </w:rPr>
              <w:t>use</w:t>
            </w:r>
            <w:proofErr w:type="gramEnd"/>
            <w:r w:rsidRPr="009A7C09">
              <w:rPr>
                <w:szCs w:val="22"/>
              </w:rPr>
              <w:t xml:space="preserve"> and share data to the portal.</w:t>
            </w:r>
          </w:p>
          <w:p w14:paraId="58FA7170" w14:textId="099499C0" w:rsidR="00892B28" w:rsidRPr="009A7C09" w:rsidRDefault="00892B28" w:rsidP="00297981">
            <w:pPr>
              <w:pStyle w:val="ListParagraph"/>
              <w:numPr>
                <w:ilvl w:val="0"/>
                <w:numId w:val="17"/>
              </w:numPr>
              <w:snapToGrid w:val="0"/>
              <w:spacing w:after="120"/>
              <w:ind w:left="255" w:hanging="255"/>
              <w:rPr>
                <w:szCs w:val="22"/>
              </w:rPr>
            </w:pPr>
            <w:r>
              <w:rPr>
                <w:szCs w:val="22"/>
              </w:rPr>
              <w:t xml:space="preserve">The </w:t>
            </w:r>
            <w:r w:rsidRPr="009A7C09">
              <w:rPr>
                <w:szCs w:val="22"/>
              </w:rPr>
              <w:t xml:space="preserve">Directorate for Waste Management and Communal Development </w:t>
            </w:r>
            <w:proofErr w:type="gramStart"/>
            <w:r w:rsidRPr="009A7C09">
              <w:rPr>
                <w:szCs w:val="22"/>
              </w:rPr>
              <w:t>is in charge of</w:t>
            </w:r>
            <w:proofErr w:type="gramEnd"/>
            <w:r w:rsidRPr="009A7C09">
              <w:rPr>
                <w:szCs w:val="22"/>
              </w:rPr>
              <w:t xml:space="preserve"> </w:t>
            </w:r>
            <w:r>
              <w:rPr>
                <w:szCs w:val="22"/>
              </w:rPr>
              <w:t xml:space="preserve">the country’s </w:t>
            </w:r>
            <w:r w:rsidRPr="009A7C09">
              <w:rPr>
                <w:szCs w:val="22"/>
              </w:rPr>
              <w:t>waste policy</w:t>
            </w:r>
            <w:r w:rsidR="00A74466">
              <w:rPr>
                <w:szCs w:val="22"/>
              </w:rPr>
              <w:t xml:space="preserve">.  </w:t>
            </w:r>
            <w:r>
              <w:rPr>
                <w:szCs w:val="22"/>
              </w:rPr>
              <w:t xml:space="preserve">Its </w:t>
            </w:r>
            <w:r w:rsidRPr="009A7C09">
              <w:rPr>
                <w:szCs w:val="22"/>
              </w:rPr>
              <w:t>expertise will be important</w:t>
            </w:r>
            <w:r w:rsidR="00AA29AA">
              <w:rPr>
                <w:szCs w:val="22"/>
              </w:rPr>
              <w:t xml:space="preserve"> in designing, strengthening </w:t>
            </w:r>
            <w:r>
              <w:rPr>
                <w:szCs w:val="22"/>
              </w:rPr>
              <w:t xml:space="preserve">the functioning </w:t>
            </w:r>
            <w:r w:rsidRPr="009A7C09">
              <w:rPr>
                <w:szCs w:val="22"/>
              </w:rPr>
              <w:t xml:space="preserve">of the </w:t>
            </w:r>
            <w:r w:rsidR="00AA29AA">
              <w:rPr>
                <w:szCs w:val="22"/>
              </w:rPr>
              <w:t>WGMA</w:t>
            </w:r>
            <w:r w:rsidRPr="009A7C09">
              <w:rPr>
                <w:szCs w:val="22"/>
              </w:rPr>
              <w:t xml:space="preserve"> under component 1</w:t>
            </w:r>
            <w:r>
              <w:rPr>
                <w:szCs w:val="22"/>
              </w:rPr>
              <w:t xml:space="preserve"> and</w:t>
            </w:r>
            <w:r w:rsidRPr="009A7C09">
              <w:rPr>
                <w:szCs w:val="22"/>
              </w:rPr>
              <w:t xml:space="preserve"> </w:t>
            </w:r>
            <w:r>
              <w:rPr>
                <w:szCs w:val="22"/>
              </w:rPr>
              <w:t xml:space="preserve">part of component </w:t>
            </w:r>
            <w:r w:rsidRPr="009A7C09">
              <w:rPr>
                <w:szCs w:val="22"/>
              </w:rPr>
              <w:t>2 (the transparency portal development and the LCDS framework preparation)</w:t>
            </w:r>
            <w:r w:rsidR="00A74466">
              <w:rPr>
                <w:szCs w:val="22"/>
              </w:rPr>
              <w:t xml:space="preserve">.  </w:t>
            </w:r>
            <w:r w:rsidRPr="009A7C09">
              <w:rPr>
                <w:szCs w:val="22"/>
              </w:rPr>
              <w:t xml:space="preserve">The waste experts will be trained in waste data quality improvement and supply, the use of tools for GHG projections in waste sector, </w:t>
            </w:r>
            <w:r w:rsidRPr="009A7C09">
              <w:rPr>
                <w:szCs w:val="22"/>
              </w:rPr>
              <w:lastRenderedPageBreak/>
              <w:t>gender involvement in waste planning and projects, evaluation, monitoring and reporting of mitigation and adaptation actions.</w:t>
            </w:r>
          </w:p>
          <w:p w14:paraId="561EBCAE" w14:textId="77777777" w:rsidR="00892B28" w:rsidRDefault="00892B28" w:rsidP="00297981">
            <w:pPr>
              <w:pStyle w:val="ListParagraph"/>
              <w:numPr>
                <w:ilvl w:val="0"/>
                <w:numId w:val="17"/>
              </w:numPr>
              <w:snapToGrid w:val="0"/>
              <w:spacing w:after="120"/>
              <w:ind w:left="255" w:hanging="255"/>
              <w:rPr>
                <w:szCs w:val="22"/>
              </w:rPr>
            </w:pPr>
            <w:r>
              <w:rPr>
                <w:szCs w:val="22"/>
              </w:rPr>
              <w:t xml:space="preserve">The </w:t>
            </w:r>
            <w:r w:rsidRPr="009A7C09">
              <w:rPr>
                <w:szCs w:val="22"/>
              </w:rPr>
              <w:t xml:space="preserve">Directorate for EU Integration and International Cooperation </w:t>
            </w:r>
            <w:proofErr w:type="gramStart"/>
            <w:r w:rsidRPr="009A7C09">
              <w:rPr>
                <w:szCs w:val="22"/>
              </w:rPr>
              <w:t>is in charge of</w:t>
            </w:r>
            <w:proofErr w:type="gramEnd"/>
            <w:r w:rsidRPr="009A7C09">
              <w:rPr>
                <w:szCs w:val="22"/>
              </w:rPr>
              <w:t xml:space="preserve"> climate finance </w:t>
            </w:r>
            <w:r>
              <w:rPr>
                <w:szCs w:val="22"/>
              </w:rPr>
              <w:t>of</w:t>
            </w:r>
            <w:r w:rsidRPr="009A7C09">
              <w:rPr>
                <w:szCs w:val="22"/>
              </w:rPr>
              <w:t xml:space="preserve"> the country, </w:t>
            </w:r>
            <w:r>
              <w:rPr>
                <w:szCs w:val="22"/>
              </w:rPr>
              <w:t xml:space="preserve">the </w:t>
            </w:r>
            <w:r w:rsidR="00D910CD">
              <w:rPr>
                <w:szCs w:val="22"/>
              </w:rPr>
              <w:t xml:space="preserve">GEF, </w:t>
            </w:r>
            <w:r>
              <w:rPr>
                <w:szCs w:val="22"/>
              </w:rPr>
              <w:t xml:space="preserve">the </w:t>
            </w:r>
            <w:r w:rsidRPr="009A7C09">
              <w:rPr>
                <w:szCs w:val="22"/>
              </w:rPr>
              <w:t>GCF</w:t>
            </w:r>
            <w:r w:rsidR="00D910CD">
              <w:rPr>
                <w:szCs w:val="22"/>
              </w:rPr>
              <w:t>, and the focal point for the Adaptation Fund</w:t>
            </w:r>
            <w:r w:rsidR="00A74466">
              <w:rPr>
                <w:szCs w:val="22"/>
              </w:rPr>
              <w:t xml:space="preserve">.  </w:t>
            </w:r>
            <w:r>
              <w:rPr>
                <w:szCs w:val="22"/>
              </w:rPr>
              <w:t>Its</w:t>
            </w:r>
            <w:r w:rsidRPr="009A7C09">
              <w:rPr>
                <w:szCs w:val="22"/>
              </w:rPr>
              <w:t xml:space="preserve"> expertise will be important </w:t>
            </w:r>
            <w:r>
              <w:rPr>
                <w:szCs w:val="22"/>
              </w:rPr>
              <w:t>for the</w:t>
            </w:r>
            <w:r w:rsidRPr="009A7C09">
              <w:rPr>
                <w:szCs w:val="22"/>
              </w:rPr>
              <w:t xml:space="preserve"> work of the </w:t>
            </w:r>
            <w:r w:rsidR="00AA29AA">
              <w:rPr>
                <w:szCs w:val="22"/>
              </w:rPr>
              <w:t>WGMA</w:t>
            </w:r>
            <w:r w:rsidRPr="009A7C09">
              <w:rPr>
                <w:szCs w:val="22"/>
              </w:rPr>
              <w:t xml:space="preserve"> under component 1, as well as </w:t>
            </w:r>
            <w:r>
              <w:rPr>
                <w:szCs w:val="22"/>
              </w:rPr>
              <w:t>some</w:t>
            </w:r>
            <w:r w:rsidRPr="009A7C09">
              <w:rPr>
                <w:szCs w:val="22"/>
              </w:rPr>
              <w:t xml:space="preserve"> work on component 2 (the transparency portal development and the LCDS framework preparation).</w:t>
            </w:r>
          </w:p>
          <w:p w14:paraId="1ADEBB5E" w14:textId="456E97FD" w:rsidR="00E71DEA" w:rsidRPr="009A7C09" w:rsidRDefault="00E71DEA" w:rsidP="00297981">
            <w:pPr>
              <w:pStyle w:val="ListParagraph"/>
              <w:numPr>
                <w:ilvl w:val="0"/>
                <w:numId w:val="17"/>
              </w:numPr>
              <w:snapToGrid w:val="0"/>
              <w:spacing w:after="120"/>
              <w:ind w:left="255" w:hanging="270"/>
              <w:rPr>
                <w:szCs w:val="22"/>
              </w:rPr>
            </w:pPr>
            <w:r w:rsidRPr="005541EB">
              <w:rPr>
                <w:szCs w:val="22"/>
              </w:rPr>
              <w:t xml:space="preserve">In addition to the specific government agencies mentioned above, the </w:t>
            </w:r>
            <w:r w:rsidR="006E3927">
              <w:rPr>
                <w:szCs w:val="22"/>
              </w:rPr>
              <w:t>MESPU</w:t>
            </w:r>
            <w:r w:rsidRPr="005541EB">
              <w:rPr>
                <w:szCs w:val="22"/>
              </w:rPr>
              <w:t xml:space="preserve"> will pay particular attention to engaging representatives from Parliament, NGOs, local communities, local authorities, research institutions, international organizations, business community, women and youth groups, mass-media in order to catalyze stakeholders’ active contribution to scientific, technological, and innovative initiatives.</w:t>
            </w:r>
          </w:p>
        </w:tc>
      </w:tr>
      <w:tr w:rsidR="00892B28" w:rsidRPr="009A7C09" w14:paraId="78942DF6" w14:textId="77777777" w:rsidTr="00F16D07">
        <w:trPr>
          <w:trHeight w:val="3629"/>
        </w:trPr>
        <w:tc>
          <w:tcPr>
            <w:tcW w:w="1980" w:type="dxa"/>
            <w:tcBorders>
              <w:top w:val="single" w:sz="4" w:space="0" w:color="auto"/>
              <w:left w:val="single" w:sz="6" w:space="0" w:color="000000"/>
              <w:bottom w:val="single" w:sz="6" w:space="0" w:color="000000"/>
              <w:right w:val="single" w:sz="6" w:space="0" w:color="000000"/>
            </w:tcBorders>
            <w:tcMar>
              <w:top w:w="105" w:type="dxa"/>
              <w:left w:w="105" w:type="dxa"/>
              <w:bottom w:w="105" w:type="dxa"/>
              <w:right w:w="105" w:type="dxa"/>
            </w:tcMar>
            <w:hideMark/>
          </w:tcPr>
          <w:p w14:paraId="7E716397" w14:textId="77777777" w:rsidR="00892B28" w:rsidRPr="009A7C09" w:rsidRDefault="00892B28" w:rsidP="00D25C7D">
            <w:pPr>
              <w:rPr>
                <w:szCs w:val="22"/>
              </w:rPr>
            </w:pPr>
            <w:r w:rsidRPr="009A7C09">
              <w:rPr>
                <w:szCs w:val="22"/>
              </w:rPr>
              <w:t>Ministry of Economy</w:t>
            </w:r>
          </w:p>
        </w:tc>
        <w:tc>
          <w:tcPr>
            <w:tcW w:w="7650" w:type="dxa"/>
            <w:tcBorders>
              <w:top w:val="single" w:sz="4" w:space="0" w:color="auto"/>
              <w:left w:val="single" w:sz="6" w:space="0" w:color="000000"/>
              <w:bottom w:val="single" w:sz="4" w:space="0" w:color="auto"/>
              <w:right w:val="single" w:sz="6" w:space="0" w:color="000000"/>
            </w:tcBorders>
            <w:tcMar>
              <w:top w:w="105" w:type="dxa"/>
              <w:left w:w="105" w:type="dxa"/>
              <w:bottom w:w="105" w:type="dxa"/>
              <w:right w:w="105" w:type="dxa"/>
            </w:tcMar>
            <w:hideMark/>
          </w:tcPr>
          <w:p w14:paraId="5F06A159" w14:textId="191BF12D" w:rsidR="00892B28" w:rsidRPr="009A7C09" w:rsidRDefault="00892B28" w:rsidP="00297981">
            <w:pPr>
              <w:pStyle w:val="ListParagraph"/>
              <w:numPr>
                <w:ilvl w:val="0"/>
                <w:numId w:val="17"/>
              </w:numPr>
              <w:snapToGrid w:val="0"/>
              <w:spacing w:after="120"/>
              <w:ind w:left="255" w:hanging="255"/>
              <w:rPr>
                <w:szCs w:val="22"/>
              </w:rPr>
            </w:pPr>
            <w:r w:rsidRPr="009A7C09">
              <w:rPr>
                <w:szCs w:val="22"/>
              </w:rPr>
              <w:t xml:space="preserve">Directorate for Energy </w:t>
            </w:r>
            <w:proofErr w:type="gramStart"/>
            <w:r w:rsidRPr="009A7C09">
              <w:rPr>
                <w:szCs w:val="22"/>
              </w:rPr>
              <w:t>is in charge of</w:t>
            </w:r>
            <w:proofErr w:type="gramEnd"/>
            <w:r w:rsidRPr="009A7C09">
              <w:rPr>
                <w:szCs w:val="22"/>
              </w:rPr>
              <w:t xml:space="preserve"> energy policy of the country</w:t>
            </w:r>
            <w:r w:rsidR="00A74466">
              <w:rPr>
                <w:szCs w:val="22"/>
              </w:rPr>
              <w:t xml:space="preserve">.  </w:t>
            </w:r>
            <w:r w:rsidRPr="009A7C09">
              <w:rPr>
                <w:szCs w:val="22"/>
              </w:rPr>
              <w:t>Thereby, its expertise will be important in</w:t>
            </w:r>
            <w:r>
              <w:rPr>
                <w:szCs w:val="22"/>
              </w:rPr>
              <w:t xml:space="preserve"> </w:t>
            </w:r>
            <w:r w:rsidR="00AA29AA">
              <w:rPr>
                <w:szCs w:val="22"/>
              </w:rPr>
              <w:t xml:space="preserve">the work of the WGMA </w:t>
            </w:r>
            <w:proofErr w:type="gramStart"/>
            <w:r w:rsidRPr="009A7C09">
              <w:rPr>
                <w:szCs w:val="22"/>
              </w:rPr>
              <w:t>the  under</w:t>
            </w:r>
            <w:proofErr w:type="gramEnd"/>
            <w:r w:rsidRPr="009A7C09">
              <w:rPr>
                <w:szCs w:val="22"/>
              </w:rPr>
              <w:t xml:space="preserve"> component 1, as well as through the work on component 2 (the transparency portal development and the LCDS framework preparation)</w:t>
            </w:r>
            <w:r w:rsidR="00A74466">
              <w:rPr>
                <w:szCs w:val="22"/>
              </w:rPr>
              <w:t xml:space="preserve">.  </w:t>
            </w:r>
            <w:r w:rsidRPr="009A7C09">
              <w:rPr>
                <w:szCs w:val="22"/>
              </w:rPr>
              <w:t xml:space="preserve">The energy experts will be trained in energy data quality improvement and supply, the use of tools for GHG projections in </w:t>
            </w:r>
            <w:r>
              <w:rPr>
                <w:szCs w:val="22"/>
              </w:rPr>
              <w:t xml:space="preserve">the </w:t>
            </w:r>
            <w:r w:rsidRPr="009A7C09">
              <w:rPr>
                <w:szCs w:val="22"/>
              </w:rPr>
              <w:t>energy sector, gender involvement in energy planning and projects, evaluation, monitoring and reporting of mitigation and adaptation actions.</w:t>
            </w:r>
          </w:p>
          <w:p w14:paraId="1C68B929" w14:textId="06C88C2E" w:rsidR="00892B28" w:rsidRPr="009A7C09" w:rsidRDefault="00892B28" w:rsidP="00297981">
            <w:pPr>
              <w:pStyle w:val="ListParagraph"/>
              <w:numPr>
                <w:ilvl w:val="0"/>
                <w:numId w:val="17"/>
              </w:numPr>
              <w:snapToGrid w:val="0"/>
              <w:spacing w:after="120"/>
              <w:ind w:left="255" w:hanging="255"/>
              <w:rPr>
                <w:szCs w:val="22"/>
              </w:rPr>
            </w:pPr>
            <w:r>
              <w:rPr>
                <w:szCs w:val="22"/>
              </w:rPr>
              <w:t xml:space="preserve">The </w:t>
            </w:r>
            <w:r w:rsidRPr="009A7C09">
              <w:rPr>
                <w:szCs w:val="22"/>
              </w:rPr>
              <w:t xml:space="preserve">Directorate for Industry and Entrepreneurship </w:t>
            </w:r>
            <w:proofErr w:type="gramStart"/>
            <w:r w:rsidRPr="009A7C09">
              <w:rPr>
                <w:szCs w:val="22"/>
              </w:rPr>
              <w:t>is in charge of</w:t>
            </w:r>
            <w:proofErr w:type="gramEnd"/>
            <w:r w:rsidRPr="009A7C09">
              <w:rPr>
                <w:szCs w:val="22"/>
              </w:rPr>
              <w:t xml:space="preserve"> industrial policy of the country</w:t>
            </w:r>
            <w:r w:rsidR="00A74466">
              <w:rPr>
                <w:szCs w:val="22"/>
              </w:rPr>
              <w:t xml:space="preserve">.  </w:t>
            </w:r>
            <w:r w:rsidRPr="009A7C09">
              <w:rPr>
                <w:szCs w:val="22"/>
              </w:rPr>
              <w:t xml:space="preserve">Thereby, its expertise will be important in </w:t>
            </w:r>
            <w:r w:rsidR="00AA29AA">
              <w:rPr>
                <w:szCs w:val="22"/>
              </w:rPr>
              <w:t>the work of the WGMA</w:t>
            </w:r>
            <w:r w:rsidRPr="009A7C09">
              <w:rPr>
                <w:szCs w:val="22"/>
              </w:rPr>
              <w:t xml:space="preserve"> under component 1, as well as through the work on component 2 (the transparency portal development and the LCDS framework preparation)</w:t>
            </w:r>
            <w:r w:rsidR="00A74466">
              <w:rPr>
                <w:szCs w:val="22"/>
              </w:rPr>
              <w:t xml:space="preserve">.  </w:t>
            </w:r>
            <w:r w:rsidRPr="009A7C09">
              <w:rPr>
                <w:szCs w:val="22"/>
              </w:rPr>
              <w:t xml:space="preserve">The industry experts will be trained in industry data quality improvement and supply, the use of tools for GHG projections in </w:t>
            </w:r>
            <w:r>
              <w:rPr>
                <w:szCs w:val="22"/>
              </w:rPr>
              <w:t xml:space="preserve">the </w:t>
            </w:r>
            <w:r w:rsidRPr="009A7C09">
              <w:rPr>
                <w:szCs w:val="22"/>
              </w:rPr>
              <w:t>industry sector, gender involvement in industrial planning and projects, evaluation, monitoring and reporting of mitigation and adaptation actions.</w:t>
            </w:r>
          </w:p>
        </w:tc>
      </w:tr>
      <w:tr w:rsidR="00892B28" w:rsidRPr="009A7C09" w14:paraId="1788D1AA" w14:textId="77777777" w:rsidTr="00F16D07">
        <w:tc>
          <w:tcPr>
            <w:tcW w:w="1980" w:type="dxa"/>
            <w:tcBorders>
              <w:top w:val="single" w:sz="6" w:space="0" w:color="000000"/>
              <w:left w:val="single" w:sz="6" w:space="0" w:color="000000"/>
              <w:right w:val="single" w:sz="6" w:space="0" w:color="000000"/>
            </w:tcBorders>
            <w:tcMar>
              <w:top w:w="105" w:type="dxa"/>
              <w:left w:w="105" w:type="dxa"/>
              <w:bottom w:w="105" w:type="dxa"/>
              <w:right w:w="105" w:type="dxa"/>
            </w:tcMar>
            <w:hideMark/>
          </w:tcPr>
          <w:p w14:paraId="67B42EED" w14:textId="77777777" w:rsidR="00892B28" w:rsidRPr="009A7C09" w:rsidRDefault="00892B28" w:rsidP="00D25C7D">
            <w:pPr>
              <w:rPr>
                <w:szCs w:val="22"/>
              </w:rPr>
            </w:pPr>
            <w:r w:rsidRPr="009A7C09">
              <w:rPr>
                <w:szCs w:val="22"/>
              </w:rPr>
              <w:t>Ministry of Rural Development and Agriculture</w:t>
            </w:r>
          </w:p>
        </w:tc>
        <w:tc>
          <w:tcPr>
            <w:tcW w:w="7650" w:type="dxa"/>
            <w:vMerge w:val="restart"/>
            <w:tcBorders>
              <w:top w:val="single" w:sz="4" w:space="0" w:color="auto"/>
              <w:left w:val="single" w:sz="6" w:space="0" w:color="000000"/>
              <w:right w:val="single" w:sz="6" w:space="0" w:color="000000"/>
            </w:tcBorders>
            <w:tcMar>
              <w:top w:w="105" w:type="dxa"/>
              <w:left w:w="105" w:type="dxa"/>
              <w:bottom w:w="105" w:type="dxa"/>
              <w:right w:w="105" w:type="dxa"/>
            </w:tcMar>
            <w:hideMark/>
          </w:tcPr>
          <w:p w14:paraId="06791DFB" w14:textId="3B708FDA" w:rsidR="00892B28" w:rsidRPr="009A7C09" w:rsidRDefault="00892B28" w:rsidP="00297981">
            <w:pPr>
              <w:pStyle w:val="ListParagraph"/>
              <w:numPr>
                <w:ilvl w:val="0"/>
                <w:numId w:val="17"/>
              </w:numPr>
              <w:snapToGrid w:val="0"/>
              <w:spacing w:after="120"/>
              <w:ind w:left="255" w:hanging="270"/>
              <w:rPr>
                <w:szCs w:val="22"/>
              </w:rPr>
            </w:pPr>
            <w:r>
              <w:rPr>
                <w:szCs w:val="22"/>
              </w:rPr>
              <w:t xml:space="preserve">The </w:t>
            </w:r>
            <w:r w:rsidRPr="009A7C09">
              <w:rPr>
                <w:szCs w:val="22"/>
              </w:rPr>
              <w:t xml:space="preserve">Directorate for Agriculture </w:t>
            </w:r>
            <w:proofErr w:type="gramStart"/>
            <w:r w:rsidRPr="009A7C09">
              <w:rPr>
                <w:szCs w:val="22"/>
              </w:rPr>
              <w:t>is in charge of</w:t>
            </w:r>
            <w:proofErr w:type="gramEnd"/>
            <w:r w:rsidRPr="009A7C09">
              <w:rPr>
                <w:szCs w:val="22"/>
              </w:rPr>
              <w:t xml:space="preserve"> agricultural policy of the country</w:t>
            </w:r>
            <w:r w:rsidR="00A74466">
              <w:rPr>
                <w:szCs w:val="22"/>
              </w:rPr>
              <w:t xml:space="preserve">.  </w:t>
            </w:r>
            <w:r w:rsidRPr="009A7C09">
              <w:rPr>
                <w:szCs w:val="22"/>
              </w:rPr>
              <w:t xml:space="preserve">Thereby, its expertise will be important </w:t>
            </w:r>
            <w:r w:rsidR="00AA29AA" w:rsidRPr="00AA29AA">
              <w:rPr>
                <w:szCs w:val="22"/>
              </w:rPr>
              <w:t>in the work of the WGMA</w:t>
            </w:r>
            <w:r w:rsidRPr="009A7C09">
              <w:rPr>
                <w:szCs w:val="22"/>
              </w:rPr>
              <w:t xml:space="preserve"> under component 1, as well as through the work on component 2 the transparency portal development and the LCDS framework preparation)</w:t>
            </w:r>
            <w:r w:rsidR="00A74466">
              <w:rPr>
                <w:szCs w:val="22"/>
              </w:rPr>
              <w:t xml:space="preserve">.  </w:t>
            </w:r>
            <w:r w:rsidRPr="009A7C09">
              <w:rPr>
                <w:szCs w:val="22"/>
              </w:rPr>
              <w:t xml:space="preserve">The agricultural experts will be trained in agriculture data quality improvement and supply, the use of tools for GHG projections in </w:t>
            </w:r>
            <w:r>
              <w:rPr>
                <w:szCs w:val="22"/>
              </w:rPr>
              <w:t xml:space="preserve">the </w:t>
            </w:r>
            <w:r w:rsidRPr="009A7C09">
              <w:rPr>
                <w:szCs w:val="22"/>
              </w:rPr>
              <w:t>agriculture sector, gender involvement in agricultural planning and projects, evaluation, monitoring and reporting of mitigation and adaptation actions.</w:t>
            </w:r>
          </w:p>
          <w:p w14:paraId="6F7FDE87" w14:textId="42C1D545" w:rsidR="00892B28" w:rsidRPr="009A7C09" w:rsidRDefault="00892B28" w:rsidP="00297981">
            <w:pPr>
              <w:pStyle w:val="ListParagraph"/>
              <w:numPr>
                <w:ilvl w:val="0"/>
                <w:numId w:val="17"/>
              </w:numPr>
              <w:snapToGrid w:val="0"/>
              <w:spacing w:after="120"/>
              <w:ind w:left="255" w:hanging="255"/>
              <w:rPr>
                <w:szCs w:val="22"/>
              </w:rPr>
            </w:pPr>
            <w:r>
              <w:rPr>
                <w:szCs w:val="22"/>
              </w:rPr>
              <w:t xml:space="preserve">The </w:t>
            </w:r>
            <w:r w:rsidRPr="009A7C09">
              <w:rPr>
                <w:szCs w:val="22"/>
              </w:rPr>
              <w:t xml:space="preserve">Directorate for Forestry </w:t>
            </w:r>
            <w:proofErr w:type="gramStart"/>
            <w:r w:rsidRPr="009A7C09">
              <w:rPr>
                <w:szCs w:val="22"/>
              </w:rPr>
              <w:t>is in charge of</w:t>
            </w:r>
            <w:proofErr w:type="gramEnd"/>
            <w:r w:rsidRPr="009A7C09">
              <w:rPr>
                <w:szCs w:val="22"/>
              </w:rPr>
              <w:t xml:space="preserve"> forest policy of the country</w:t>
            </w:r>
            <w:r w:rsidR="00A74466">
              <w:rPr>
                <w:szCs w:val="22"/>
              </w:rPr>
              <w:t xml:space="preserve">.  </w:t>
            </w:r>
            <w:r w:rsidRPr="009A7C09">
              <w:rPr>
                <w:szCs w:val="22"/>
              </w:rPr>
              <w:t xml:space="preserve">Thereby, its expertise will be important </w:t>
            </w:r>
            <w:r w:rsidR="00AA29AA">
              <w:rPr>
                <w:szCs w:val="22"/>
              </w:rPr>
              <w:t xml:space="preserve">in the work of the WGMA </w:t>
            </w:r>
            <w:r w:rsidRPr="009A7C09">
              <w:rPr>
                <w:szCs w:val="22"/>
              </w:rPr>
              <w:t>under component 1, as well as through the work on component 2 (the transparency portal development and the LCDS framework preparation)</w:t>
            </w:r>
            <w:r w:rsidR="00A74466">
              <w:rPr>
                <w:szCs w:val="22"/>
              </w:rPr>
              <w:t xml:space="preserve">.  </w:t>
            </w:r>
            <w:r w:rsidRPr="009A7C09">
              <w:rPr>
                <w:szCs w:val="22"/>
              </w:rPr>
              <w:t>The forestry experts will be trained in forestry data quality improvement and supply, the use of tools for GHG projections in forestry sector, gender involvement in forestry planning and projects, evaluation, monitoring and reporting of mitigation and adaptation actions.</w:t>
            </w:r>
          </w:p>
        </w:tc>
      </w:tr>
      <w:tr w:rsidR="00892B28" w:rsidRPr="009A7C09" w14:paraId="170519B3" w14:textId="77777777" w:rsidTr="00ED147A">
        <w:trPr>
          <w:trHeight w:val="3306"/>
        </w:trPr>
        <w:tc>
          <w:tcPr>
            <w:tcW w:w="1980" w:type="dxa"/>
            <w:tcBorders>
              <w:left w:val="single" w:sz="6" w:space="0" w:color="000000"/>
              <w:bottom w:val="single" w:sz="6" w:space="0" w:color="000000"/>
              <w:right w:val="single" w:sz="6" w:space="0" w:color="000000"/>
            </w:tcBorders>
            <w:tcMar>
              <w:top w:w="105" w:type="dxa"/>
              <w:left w:w="105" w:type="dxa"/>
              <w:bottom w:w="105" w:type="dxa"/>
              <w:right w:w="105" w:type="dxa"/>
            </w:tcMar>
            <w:hideMark/>
          </w:tcPr>
          <w:p w14:paraId="76E01A88" w14:textId="77777777" w:rsidR="00892B28" w:rsidRPr="009A7C09" w:rsidRDefault="00892B28" w:rsidP="00D25C7D">
            <w:pPr>
              <w:rPr>
                <w:szCs w:val="22"/>
              </w:rPr>
            </w:pPr>
          </w:p>
        </w:tc>
        <w:tc>
          <w:tcPr>
            <w:tcW w:w="7650" w:type="dxa"/>
            <w:vMerge/>
            <w:tcBorders>
              <w:left w:val="single" w:sz="6" w:space="0" w:color="000000"/>
              <w:bottom w:val="single" w:sz="6" w:space="0" w:color="000000"/>
              <w:right w:val="single" w:sz="6" w:space="0" w:color="000000"/>
            </w:tcBorders>
            <w:tcMar>
              <w:top w:w="105" w:type="dxa"/>
              <w:left w:w="105" w:type="dxa"/>
              <w:bottom w:w="105" w:type="dxa"/>
              <w:right w:w="105" w:type="dxa"/>
            </w:tcMar>
            <w:hideMark/>
          </w:tcPr>
          <w:p w14:paraId="0E66C0F4" w14:textId="77777777" w:rsidR="00892B28" w:rsidRPr="00235B76" w:rsidRDefault="00892B28" w:rsidP="00297981">
            <w:pPr>
              <w:pStyle w:val="ListParagraph"/>
              <w:numPr>
                <w:ilvl w:val="0"/>
                <w:numId w:val="17"/>
              </w:numPr>
              <w:ind w:left="255" w:hanging="255"/>
              <w:rPr>
                <w:szCs w:val="22"/>
              </w:rPr>
            </w:pPr>
          </w:p>
        </w:tc>
      </w:tr>
      <w:tr w:rsidR="00892B28" w:rsidRPr="009A7C09" w14:paraId="3711FA95" w14:textId="77777777" w:rsidTr="00F16D07">
        <w:tc>
          <w:tcPr>
            <w:tcW w:w="19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B79F53" w14:textId="77777777" w:rsidR="00892B28" w:rsidRPr="009A7C09" w:rsidRDefault="00892B28" w:rsidP="00D25C7D">
            <w:pPr>
              <w:rPr>
                <w:szCs w:val="22"/>
              </w:rPr>
            </w:pPr>
            <w:r w:rsidRPr="009A7C09">
              <w:rPr>
                <w:szCs w:val="22"/>
              </w:rPr>
              <w:lastRenderedPageBreak/>
              <w:t>MONSTAT – State Statistical Office</w:t>
            </w:r>
          </w:p>
        </w:tc>
        <w:tc>
          <w:tcPr>
            <w:tcW w:w="76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680EF0" w14:textId="4779B4C5" w:rsidR="00892B28" w:rsidRPr="00235B76" w:rsidRDefault="00892B28" w:rsidP="00297981">
            <w:pPr>
              <w:pStyle w:val="ListParagraph"/>
              <w:numPr>
                <w:ilvl w:val="0"/>
                <w:numId w:val="17"/>
              </w:numPr>
              <w:ind w:left="255" w:hanging="255"/>
              <w:rPr>
                <w:szCs w:val="22"/>
              </w:rPr>
            </w:pPr>
            <w:r w:rsidRPr="00235B76">
              <w:rPr>
                <w:szCs w:val="22"/>
              </w:rPr>
              <w:t>The institution in charge of state statistics</w:t>
            </w:r>
            <w:r w:rsidR="00A74466">
              <w:rPr>
                <w:szCs w:val="22"/>
              </w:rPr>
              <w:t xml:space="preserve">.  </w:t>
            </w:r>
            <w:r w:rsidRPr="00235B76">
              <w:rPr>
                <w:szCs w:val="22"/>
              </w:rPr>
              <w:t>Due to its significant reach to generate data on a national level, it will be the main partner to process and supply data for GHG inventory calculation and to develop the gender database</w:t>
            </w:r>
            <w:r w:rsidR="00A74466">
              <w:rPr>
                <w:szCs w:val="22"/>
              </w:rPr>
              <w:t xml:space="preserve">.  </w:t>
            </w:r>
            <w:r w:rsidRPr="00235B76">
              <w:rPr>
                <w:szCs w:val="22"/>
              </w:rPr>
              <w:t>Staff will be trained in data quality improvement and data processing for GHG inventory calculation, in the use of an advanced gender data gathering tool, set-up gender indicators and establishment of gender database</w:t>
            </w:r>
            <w:r w:rsidR="00A74466">
              <w:rPr>
                <w:szCs w:val="22"/>
              </w:rPr>
              <w:t xml:space="preserve">.  </w:t>
            </w:r>
            <w:r w:rsidR="00062E7F" w:rsidRPr="005541EB">
              <w:rPr>
                <w:szCs w:val="22"/>
              </w:rPr>
              <w:t>During project implementation, discussions and negotiations will result in the best appropriate decisions on who and how MONSTAT will provide information to.</w:t>
            </w:r>
          </w:p>
        </w:tc>
      </w:tr>
      <w:tr w:rsidR="00892B28" w:rsidRPr="009A7C09" w14:paraId="2F133BBF" w14:textId="77777777" w:rsidTr="00F16D07">
        <w:tc>
          <w:tcPr>
            <w:tcW w:w="19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8414FB9" w14:textId="77777777" w:rsidR="00892B28" w:rsidRPr="009A7C09" w:rsidRDefault="00892B28" w:rsidP="00D25C7D">
            <w:pPr>
              <w:rPr>
                <w:szCs w:val="22"/>
              </w:rPr>
            </w:pPr>
            <w:r w:rsidRPr="009A7C09">
              <w:rPr>
                <w:szCs w:val="22"/>
              </w:rPr>
              <w:t>Ministry of Internal Affairs</w:t>
            </w:r>
          </w:p>
        </w:tc>
        <w:tc>
          <w:tcPr>
            <w:tcW w:w="76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C9C3112" w14:textId="384CF3E6" w:rsidR="00892B28" w:rsidRPr="00235B76" w:rsidRDefault="00892B28" w:rsidP="00297981">
            <w:pPr>
              <w:pStyle w:val="ListParagraph"/>
              <w:numPr>
                <w:ilvl w:val="0"/>
                <w:numId w:val="17"/>
              </w:numPr>
              <w:ind w:left="255" w:hanging="255"/>
              <w:rPr>
                <w:szCs w:val="22"/>
              </w:rPr>
            </w:pPr>
            <w:r w:rsidRPr="00235B76">
              <w:rPr>
                <w:szCs w:val="22"/>
              </w:rPr>
              <w:t xml:space="preserve">The Directorate for Emergency </w:t>
            </w:r>
            <w:proofErr w:type="gramStart"/>
            <w:r w:rsidRPr="00235B76">
              <w:rPr>
                <w:szCs w:val="22"/>
              </w:rPr>
              <w:t>is in charge of</w:t>
            </w:r>
            <w:proofErr w:type="gramEnd"/>
            <w:r w:rsidRPr="00235B76">
              <w:rPr>
                <w:szCs w:val="22"/>
              </w:rPr>
              <w:t xml:space="preserve"> Disaster Risk Reduction</w:t>
            </w:r>
            <w:r w:rsidR="00A74466">
              <w:rPr>
                <w:szCs w:val="22"/>
              </w:rPr>
              <w:t xml:space="preserve">.  </w:t>
            </w:r>
            <w:r w:rsidRPr="00235B76">
              <w:rPr>
                <w:szCs w:val="22"/>
              </w:rPr>
              <w:t xml:space="preserve">Its expertise will be important </w:t>
            </w:r>
            <w:r w:rsidR="00AA29AA">
              <w:rPr>
                <w:szCs w:val="22"/>
              </w:rPr>
              <w:t xml:space="preserve">in the work of the WGMA </w:t>
            </w:r>
            <w:r w:rsidRPr="00235B76">
              <w:rPr>
                <w:szCs w:val="22"/>
              </w:rPr>
              <w:t>under component 1</w:t>
            </w:r>
            <w:r w:rsidR="00A74466">
              <w:rPr>
                <w:szCs w:val="22"/>
              </w:rPr>
              <w:t xml:space="preserve">.  </w:t>
            </w:r>
            <w:r w:rsidRPr="00235B76">
              <w:rPr>
                <w:szCs w:val="22"/>
              </w:rPr>
              <w:t>The MIA experts will be trained in data quality improvement, evaluation, monitoring and reporting of adaptation actions.</w:t>
            </w:r>
          </w:p>
        </w:tc>
      </w:tr>
      <w:tr w:rsidR="00892B28" w:rsidRPr="009A7C09" w14:paraId="3DEEDA4D" w14:textId="77777777" w:rsidTr="00F16D07">
        <w:tc>
          <w:tcPr>
            <w:tcW w:w="19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FE7D310" w14:textId="77777777" w:rsidR="00892B28" w:rsidRPr="009A7C09" w:rsidRDefault="00892B28" w:rsidP="00D25C7D">
            <w:pPr>
              <w:rPr>
                <w:szCs w:val="22"/>
              </w:rPr>
            </w:pPr>
            <w:r w:rsidRPr="009A7C09">
              <w:rPr>
                <w:szCs w:val="22"/>
              </w:rPr>
              <w:t>Institute for Public Health</w:t>
            </w:r>
          </w:p>
        </w:tc>
        <w:tc>
          <w:tcPr>
            <w:tcW w:w="76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B98BF47" w14:textId="4E5F039E" w:rsidR="00892B28" w:rsidRPr="00235B76" w:rsidRDefault="00892B28" w:rsidP="00297981">
            <w:pPr>
              <w:pStyle w:val="ListParagraph"/>
              <w:numPr>
                <w:ilvl w:val="0"/>
                <w:numId w:val="17"/>
              </w:numPr>
              <w:ind w:left="255" w:hanging="255"/>
              <w:rPr>
                <w:szCs w:val="22"/>
              </w:rPr>
            </w:pPr>
            <w:r w:rsidRPr="00235B76">
              <w:rPr>
                <w:szCs w:val="22"/>
              </w:rPr>
              <w:t>The institution in charge of public health</w:t>
            </w:r>
            <w:r w:rsidR="00A74466">
              <w:rPr>
                <w:szCs w:val="22"/>
              </w:rPr>
              <w:t xml:space="preserve">.  </w:t>
            </w:r>
            <w:r w:rsidRPr="00235B76">
              <w:rPr>
                <w:szCs w:val="22"/>
              </w:rPr>
              <w:t xml:space="preserve">Thereby, its expertise will be important </w:t>
            </w:r>
            <w:r w:rsidR="00AA29AA">
              <w:rPr>
                <w:szCs w:val="22"/>
              </w:rPr>
              <w:t xml:space="preserve">in the work of the WGMA </w:t>
            </w:r>
            <w:r w:rsidRPr="00235B76">
              <w:rPr>
                <w:szCs w:val="22"/>
              </w:rPr>
              <w:t>under component 1, as well as through the work on component 2 (the transparency portal development and the LCDS framework preparation)</w:t>
            </w:r>
            <w:r w:rsidR="00A74466">
              <w:rPr>
                <w:szCs w:val="22"/>
              </w:rPr>
              <w:t xml:space="preserve">.  </w:t>
            </w:r>
            <w:r w:rsidRPr="00235B76">
              <w:rPr>
                <w:szCs w:val="22"/>
              </w:rPr>
              <w:t>The IPH experts will be trained in data quality improvement, evaluation, monitoring and reporting of adaptation actions, and involvement of gender in adaptation actions.</w:t>
            </w:r>
          </w:p>
        </w:tc>
      </w:tr>
      <w:tr w:rsidR="00892B28" w:rsidRPr="009A7C09" w14:paraId="494EEA93" w14:textId="77777777" w:rsidTr="00F16D07">
        <w:tc>
          <w:tcPr>
            <w:tcW w:w="19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F39937E" w14:textId="77777777" w:rsidR="00892B28" w:rsidRPr="009A7C09" w:rsidRDefault="00892B28" w:rsidP="00D25C7D">
            <w:pPr>
              <w:rPr>
                <w:szCs w:val="22"/>
              </w:rPr>
            </w:pPr>
            <w:r w:rsidRPr="009A7C09">
              <w:rPr>
                <w:szCs w:val="22"/>
              </w:rPr>
              <w:t>Academia, universities, scientific institutions</w:t>
            </w:r>
          </w:p>
        </w:tc>
        <w:tc>
          <w:tcPr>
            <w:tcW w:w="76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DC023F" w14:textId="10F67925" w:rsidR="00892B28" w:rsidRPr="00235B76" w:rsidRDefault="00892B28" w:rsidP="00297981">
            <w:pPr>
              <w:pStyle w:val="ListParagraph"/>
              <w:numPr>
                <w:ilvl w:val="0"/>
                <w:numId w:val="17"/>
              </w:numPr>
              <w:ind w:left="255" w:hanging="255"/>
              <w:rPr>
                <w:szCs w:val="22"/>
              </w:rPr>
            </w:pPr>
            <w:r w:rsidRPr="00235B76">
              <w:rPr>
                <w:szCs w:val="22"/>
              </w:rPr>
              <w:t>The</w:t>
            </w:r>
            <w:r w:rsidR="00DF4B17">
              <w:rPr>
                <w:szCs w:val="22"/>
              </w:rPr>
              <w:t xml:space="preserve"> </w:t>
            </w:r>
            <w:r w:rsidRPr="00235B76">
              <w:rPr>
                <w:szCs w:val="22"/>
              </w:rPr>
              <w:t xml:space="preserve">expertise </w:t>
            </w:r>
            <w:r w:rsidR="00DF4B17">
              <w:rPr>
                <w:szCs w:val="22"/>
              </w:rPr>
              <w:t xml:space="preserve">of these non-state actors </w:t>
            </w:r>
            <w:r w:rsidRPr="00235B76">
              <w:rPr>
                <w:szCs w:val="22"/>
              </w:rPr>
              <w:t>will play an important role in all activities concerning capacity building and participative processes under both components</w:t>
            </w:r>
            <w:r w:rsidR="00A74466">
              <w:rPr>
                <w:szCs w:val="22"/>
              </w:rPr>
              <w:t xml:space="preserve">.  </w:t>
            </w:r>
            <w:r w:rsidRPr="00235B76">
              <w:rPr>
                <w:szCs w:val="22"/>
              </w:rPr>
              <w:t xml:space="preserve">They will also be represented in the </w:t>
            </w:r>
            <w:r w:rsidR="00AA29AA">
              <w:rPr>
                <w:szCs w:val="22"/>
              </w:rPr>
              <w:t>WGMA</w:t>
            </w:r>
            <w:r w:rsidR="00A74466">
              <w:rPr>
                <w:szCs w:val="22"/>
              </w:rPr>
              <w:t xml:space="preserve">.  </w:t>
            </w:r>
            <w:r w:rsidR="00DF4B17">
              <w:rPr>
                <w:szCs w:val="22"/>
              </w:rPr>
              <w:t>To date,</w:t>
            </w:r>
            <w:r w:rsidRPr="00235B76">
              <w:rPr>
                <w:szCs w:val="22"/>
              </w:rPr>
              <w:t xml:space="preserve"> the University of Montenegro (UoM) has been most involved in </w:t>
            </w:r>
            <w:r w:rsidR="00BE3BB4">
              <w:rPr>
                <w:szCs w:val="22"/>
              </w:rPr>
              <w:t>climate change</w:t>
            </w:r>
            <w:r w:rsidRPr="00235B76">
              <w:rPr>
                <w:szCs w:val="22"/>
              </w:rPr>
              <w:t xml:space="preserve"> activities, </w:t>
            </w:r>
            <w:r w:rsidR="00BE3BB4">
              <w:rPr>
                <w:szCs w:val="22"/>
              </w:rPr>
              <w:t>whereas the</w:t>
            </w:r>
            <w:r w:rsidRPr="00235B76">
              <w:rPr>
                <w:szCs w:val="22"/>
              </w:rPr>
              <w:t xml:space="preserve"> University of </w:t>
            </w:r>
            <w:proofErr w:type="spellStart"/>
            <w:r w:rsidRPr="00235B76">
              <w:rPr>
                <w:szCs w:val="22"/>
              </w:rPr>
              <w:t>Donja</w:t>
            </w:r>
            <w:proofErr w:type="spellEnd"/>
            <w:r w:rsidRPr="00235B76">
              <w:rPr>
                <w:szCs w:val="22"/>
              </w:rPr>
              <w:t xml:space="preserve"> Gorica (UDG) has also been involved with the Council</w:t>
            </w:r>
            <w:r w:rsidR="00A74466">
              <w:rPr>
                <w:szCs w:val="22"/>
              </w:rPr>
              <w:t xml:space="preserve">.  </w:t>
            </w:r>
            <w:r w:rsidRPr="00235B76">
              <w:rPr>
                <w:szCs w:val="22"/>
              </w:rPr>
              <w:t>The UDG recently established The Center for Climate Change, Natural Resources and Energy (CCCRNE)</w:t>
            </w:r>
            <w:r w:rsidR="00BE3BB4">
              <w:rPr>
                <w:szCs w:val="22"/>
              </w:rPr>
              <w:t>, which is another important stakeholder.</w:t>
            </w:r>
          </w:p>
        </w:tc>
      </w:tr>
      <w:tr w:rsidR="00892B28" w:rsidRPr="009A7C09" w14:paraId="1EAE4C78" w14:textId="77777777" w:rsidTr="00F16D07">
        <w:tc>
          <w:tcPr>
            <w:tcW w:w="19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389F260" w14:textId="77777777" w:rsidR="00892B28" w:rsidRPr="009A7C09" w:rsidRDefault="00892B28" w:rsidP="00D25C7D">
            <w:pPr>
              <w:rPr>
                <w:szCs w:val="22"/>
              </w:rPr>
            </w:pPr>
            <w:r w:rsidRPr="009A7C09">
              <w:rPr>
                <w:szCs w:val="22"/>
              </w:rPr>
              <w:t>NGO sector</w:t>
            </w:r>
          </w:p>
        </w:tc>
        <w:tc>
          <w:tcPr>
            <w:tcW w:w="76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E243913" w14:textId="102F50AC" w:rsidR="00892B28" w:rsidRPr="00235B76" w:rsidRDefault="00892B28" w:rsidP="00297981">
            <w:pPr>
              <w:pStyle w:val="ListParagraph"/>
              <w:numPr>
                <w:ilvl w:val="0"/>
                <w:numId w:val="17"/>
              </w:numPr>
              <w:ind w:left="255" w:hanging="255"/>
              <w:rPr>
                <w:szCs w:val="22"/>
              </w:rPr>
            </w:pPr>
            <w:r w:rsidRPr="00235B76">
              <w:rPr>
                <w:szCs w:val="22"/>
              </w:rPr>
              <w:t>The Coalition 27 (20 associated NGOs) is conceived as an open platform for joint monitoring and participation of civil society organizations in the process of representation and promotion of European attainments in the field of environment and climate change in Montenegro</w:t>
            </w:r>
            <w:r w:rsidR="00A74466">
              <w:rPr>
                <w:szCs w:val="22"/>
              </w:rPr>
              <w:t xml:space="preserve">.  </w:t>
            </w:r>
            <w:r w:rsidRPr="00235B76">
              <w:rPr>
                <w:szCs w:val="22"/>
              </w:rPr>
              <w:t>The coalition will contribute to the quality and transparency of the negotiation process through its activities, and in the long run, to institutional capacity building for those taking care of the environment</w:t>
            </w:r>
            <w:r w:rsidR="00A74466">
              <w:rPr>
                <w:szCs w:val="22"/>
              </w:rPr>
              <w:t xml:space="preserve">.  </w:t>
            </w:r>
            <w:r w:rsidRPr="00235B76">
              <w:rPr>
                <w:szCs w:val="22"/>
              </w:rPr>
              <w:t xml:space="preserve">The aim of the coalition is to contribute to the quality, </w:t>
            </w:r>
            <w:proofErr w:type="gramStart"/>
            <w:r w:rsidRPr="00235B76">
              <w:rPr>
                <w:szCs w:val="22"/>
              </w:rPr>
              <w:t>transparency</w:t>
            </w:r>
            <w:proofErr w:type="gramEnd"/>
            <w:r w:rsidRPr="00235B76">
              <w:rPr>
                <w:szCs w:val="22"/>
              </w:rPr>
              <w:t xml:space="preserve"> and faster implementation of EU requirements under Negotiating Chapter 27</w:t>
            </w:r>
            <w:r w:rsidR="00A74466">
              <w:rPr>
                <w:szCs w:val="22"/>
              </w:rPr>
              <w:t xml:space="preserve">.  </w:t>
            </w:r>
            <w:r w:rsidRPr="00235B76">
              <w:rPr>
                <w:szCs w:val="22"/>
              </w:rPr>
              <w:t xml:space="preserve">Its expertise will take important role in all activities concerning </w:t>
            </w:r>
            <w:r w:rsidR="00AA29AA">
              <w:rPr>
                <w:szCs w:val="22"/>
              </w:rPr>
              <w:t>WGMA</w:t>
            </w:r>
            <w:r w:rsidRPr="00235B76">
              <w:rPr>
                <w:szCs w:val="22"/>
              </w:rPr>
              <w:t xml:space="preserve"> and participative processes under both components</w:t>
            </w:r>
            <w:r w:rsidR="00A74466">
              <w:rPr>
                <w:szCs w:val="22"/>
              </w:rPr>
              <w:t xml:space="preserve">.  </w:t>
            </w:r>
            <w:r w:rsidRPr="00235B76">
              <w:rPr>
                <w:szCs w:val="22"/>
              </w:rPr>
              <w:t xml:space="preserve">   </w:t>
            </w:r>
          </w:p>
        </w:tc>
      </w:tr>
      <w:tr w:rsidR="00C02538" w:rsidRPr="009A7C09" w14:paraId="66E73625" w14:textId="77777777" w:rsidTr="00F16D07">
        <w:tc>
          <w:tcPr>
            <w:tcW w:w="19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F171ED6" w14:textId="39C18612" w:rsidR="00C02538" w:rsidRPr="009A7C09" w:rsidRDefault="00C02538" w:rsidP="00D25C7D">
            <w:pPr>
              <w:rPr>
                <w:szCs w:val="22"/>
              </w:rPr>
            </w:pPr>
            <w:r w:rsidRPr="005541EB">
              <w:rPr>
                <w:szCs w:val="22"/>
              </w:rPr>
              <w:t>Business sector</w:t>
            </w:r>
          </w:p>
        </w:tc>
        <w:tc>
          <w:tcPr>
            <w:tcW w:w="76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4D0C8B4" w14:textId="77777777" w:rsidR="00C02538" w:rsidRPr="005541EB" w:rsidRDefault="00C02538" w:rsidP="00297981">
            <w:pPr>
              <w:pStyle w:val="ListParagraph"/>
              <w:numPr>
                <w:ilvl w:val="0"/>
                <w:numId w:val="17"/>
              </w:numPr>
              <w:rPr>
                <w:szCs w:val="22"/>
              </w:rPr>
            </w:pPr>
            <w:r w:rsidRPr="005541EB">
              <w:rPr>
                <w:szCs w:val="22"/>
              </w:rPr>
              <w:t xml:space="preserve">Being part of the WGMA, through representatives of Montenegro Business Alliance (MBA) and Union of Employers, business sector will be involved in the information exchange about all project outputs and activities. </w:t>
            </w:r>
          </w:p>
          <w:p w14:paraId="3506F4B9" w14:textId="18B0784F" w:rsidR="00C02538" w:rsidRPr="00235B76" w:rsidRDefault="00C02538" w:rsidP="00297981">
            <w:pPr>
              <w:pStyle w:val="ListParagraph"/>
              <w:numPr>
                <w:ilvl w:val="0"/>
                <w:numId w:val="17"/>
              </w:numPr>
              <w:rPr>
                <w:szCs w:val="22"/>
              </w:rPr>
            </w:pPr>
            <w:r w:rsidRPr="005541EB">
              <w:rPr>
                <w:szCs w:val="22"/>
              </w:rPr>
              <w:t>In addition, Chamber of Economy will be involved in the design of relevant MPGs and relevant specific trainings, especially in the context of MRV and possible more ambitious NDC targets.</w:t>
            </w:r>
          </w:p>
        </w:tc>
      </w:tr>
    </w:tbl>
    <w:p w14:paraId="6B05B2AB" w14:textId="77777777" w:rsidR="001E5C91" w:rsidRDefault="001E5C91" w:rsidP="000270F8">
      <w:pPr>
        <w:suppressAutoHyphens/>
        <w:rPr>
          <w:b/>
          <w:color w:val="000000" w:themeColor="text1"/>
          <w:szCs w:val="22"/>
        </w:rPr>
      </w:pPr>
      <w:bookmarkStart w:id="112" w:name="_Toc504643820"/>
    </w:p>
    <w:p w14:paraId="3C73D2F5" w14:textId="77777777" w:rsidR="001E5C91" w:rsidRDefault="001E5C91">
      <w:pPr>
        <w:rPr>
          <w:b/>
          <w:color w:val="000000" w:themeColor="text1"/>
          <w:szCs w:val="22"/>
        </w:rPr>
      </w:pPr>
      <w:r>
        <w:rPr>
          <w:b/>
          <w:color w:val="000000" w:themeColor="text1"/>
          <w:szCs w:val="22"/>
        </w:rPr>
        <w:br w:type="page"/>
      </w:r>
    </w:p>
    <w:p w14:paraId="2E1C93A2" w14:textId="00874843" w:rsidR="00F95605" w:rsidRDefault="00F95605" w:rsidP="00F95605">
      <w:pPr>
        <w:pStyle w:val="Heading2"/>
        <w:tabs>
          <w:tab w:val="clear" w:pos="540"/>
        </w:tabs>
      </w:pPr>
      <w:bookmarkStart w:id="113" w:name="_Toc56699970"/>
      <w:r>
        <w:lastRenderedPageBreak/>
        <w:t>Annex G:   Gender Analysis and Action Plan</w:t>
      </w:r>
      <w:bookmarkEnd w:id="113"/>
    </w:p>
    <w:p w14:paraId="2BF69771" w14:textId="77777777" w:rsidR="00F95605" w:rsidRPr="00F95605" w:rsidRDefault="00F95605" w:rsidP="00F95605"/>
    <w:p w14:paraId="46612564" w14:textId="297F32D2" w:rsidR="00C47ED4" w:rsidRPr="0081644D" w:rsidRDefault="00C47ED4" w:rsidP="00F16D07">
      <w:pPr>
        <w:spacing w:after="120"/>
        <w:rPr>
          <w:szCs w:val="22"/>
        </w:rPr>
      </w:pPr>
      <w:bookmarkStart w:id="114" w:name="_Toc502749296"/>
      <w:bookmarkStart w:id="115" w:name="_Toc504643798"/>
      <w:r w:rsidRPr="00E77290">
        <w:rPr>
          <w:szCs w:val="22"/>
        </w:rPr>
        <w:t xml:space="preserve">On a national scale, </w:t>
      </w:r>
      <w:r w:rsidR="00FB7D5C" w:rsidRPr="00E77290">
        <w:rPr>
          <w:szCs w:val="22"/>
        </w:rPr>
        <w:t xml:space="preserve">robust </w:t>
      </w:r>
      <w:r w:rsidRPr="00E77290">
        <w:rPr>
          <w:szCs w:val="22"/>
        </w:rPr>
        <w:t xml:space="preserve">efforts are </w:t>
      </w:r>
      <w:r w:rsidR="00FB7D5C" w:rsidRPr="00E77290">
        <w:rPr>
          <w:szCs w:val="22"/>
        </w:rPr>
        <w:t>being made to meet</w:t>
      </w:r>
      <w:r w:rsidRPr="00E77290">
        <w:rPr>
          <w:szCs w:val="22"/>
        </w:rPr>
        <w:t xml:space="preserve"> the needs of vulnerable populations, including women</w:t>
      </w:r>
      <w:r w:rsidR="00A74466">
        <w:rPr>
          <w:szCs w:val="22"/>
        </w:rPr>
        <w:t xml:space="preserve">.  </w:t>
      </w:r>
      <w:r w:rsidRPr="00E77290">
        <w:rPr>
          <w:szCs w:val="22"/>
        </w:rPr>
        <w:t>The Action Plan for Achieving Gender Equality (2013-2017) was recently implemented</w:t>
      </w:r>
      <w:r w:rsidR="00A74466">
        <w:rPr>
          <w:szCs w:val="22"/>
        </w:rPr>
        <w:t xml:space="preserve">.  </w:t>
      </w:r>
      <w:r w:rsidRPr="00E77290">
        <w:rPr>
          <w:szCs w:val="22"/>
        </w:rPr>
        <w:t>Besides the Action Plan, various studies related to the status of women in Montenegro</w:t>
      </w:r>
      <w:r w:rsidRPr="0081644D">
        <w:rPr>
          <w:szCs w:val="22"/>
        </w:rPr>
        <w:t xml:space="preserve"> have been produced in recent years, including the socio-economic status of women in Montenegro and women in politics.</w:t>
      </w:r>
    </w:p>
    <w:p w14:paraId="17E44AD7" w14:textId="55D5958D" w:rsidR="00C47ED4" w:rsidRPr="0081644D" w:rsidRDefault="00C47ED4" w:rsidP="00F16D07">
      <w:pPr>
        <w:spacing w:after="120"/>
        <w:rPr>
          <w:szCs w:val="22"/>
        </w:rPr>
      </w:pPr>
      <w:r w:rsidRPr="0081644D">
        <w:rPr>
          <w:szCs w:val="22"/>
        </w:rPr>
        <w:t>Montenegro generally has a good legislative framework that ensures gender equality and equal access to opportunities</w:t>
      </w:r>
      <w:r w:rsidR="00A74466">
        <w:rPr>
          <w:szCs w:val="22"/>
        </w:rPr>
        <w:t xml:space="preserve">.  </w:t>
      </w:r>
      <w:r w:rsidRPr="0081644D">
        <w:rPr>
          <w:szCs w:val="22"/>
        </w:rPr>
        <w:t xml:space="preserve">It also developed the appropriate institutional framework in order to promote gender equality, based on national legislation and the international instruments on human rights, as well as other legal documents of </w:t>
      </w:r>
      <w:r w:rsidR="00FB7D5C" w:rsidRPr="0081644D">
        <w:rPr>
          <w:szCs w:val="22"/>
        </w:rPr>
        <w:t xml:space="preserve">the </w:t>
      </w:r>
      <w:r w:rsidRPr="0081644D">
        <w:rPr>
          <w:szCs w:val="22"/>
        </w:rPr>
        <w:t xml:space="preserve">UN, </w:t>
      </w:r>
      <w:proofErr w:type="spellStart"/>
      <w:r w:rsidRPr="0081644D">
        <w:rPr>
          <w:szCs w:val="22"/>
        </w:rPr>
        <w:t>CoE</w:t>
      </w:r>
      <w:proofErr w:type="spellEnd"/>
      <w:r w:rsidRPr="0081644D">
        <w:rPr>
          <w:szCs w:val="22"/>
        </w:rPr>
        <w:t>, EU and other international organizations concerned with equality between women and men.</w:t>
      </w:r>
    </w:p>
    <w:p w14:paraId="2C17E7F5" w14:textId="02F4F0DA" w:rsidR="00C47ED4" w:rsidRPr="0081644D" w:rsidRDefault="00C47ED4" w:rsidP="00F16D07">
      <w:pPr>
        <w:spacing w:after="120"/>
        <w:rPr>
          <w:szCs w:val="22"/>
        </w:rPr>
      </w:pPr>
      <w:r w:rsidRPr="0081644D">
        <w:rPr>
          <w:szCs w:val="22"/>
        </w:rPr>
        <w:t xml:space="preserve">It is important to point out that the Gender Equality Committee of the Parliament of Montenegro and the Office for Gender Equality have </w:t>
      </w:r>
      <w:r w:rsidR="0081644D">
        <w:rPr>
          <w:szCs w:val="22"/>
        </w:rPr>
        <w:t xml:space="preserve">both </w:t>
      </w:r>
      <w:r w:rsidRPr="0081644D">
        <w:rPr>
          <w:szCs w:val="22"/>
        </w:rPr>
        <w:t>been established, and there is an</w:t>
      </w:r>
      <w:r w:rsidR="0081644D">
        <w:rPr>
          <w:szCs w:val="22"/>
        </w:rPr>
        <w:t xml:space="preserve"> also</w:t>
      </w:r>
      <w:r w:rsidRPr="0081644D">
        <w:rPr>
          <w:szCs w:val="22"/>
        </w:rPr>
        <w:t xml:space="preserve"> institute of the Ombudsman</w:t>
      </w:r>
      <w:r w:rsidR="00A74466">
        <w:rPr>
          <w:szCs w:val="22"/>
        </w:rPr>
        <w:t xml:space="preserve">.  </w:t>
      </w:r>
      <w:r w:rsidRPr="0081644D">
        <w:rPr>
          <w:szCs w:val="22"/>
        </w:rPr>
        <w:t>However, there is no ultimate political will to empower women and achieve gender equality</w:t>
      </w:r>
      <w:r w:rsidR="00A74466">
        <w:rPr>
          <w:szCs w:val="22"/>
        </w:rPr>
        <w:t xml:space="preserve">.  </w:t>
      </w:r>
      <w:r w:rsidRPr="0081644D">
        <w:rPr>
          <w:szCs w:val="22"/>
        </w:rPr>
        <w:t>The resources allocated are symbolic</w:t>
      </w:r>
      <w:r w:rsidR="00A74466">
        <w:rPr>
          <w:szCs w:val="22"/>
        </w:rPr>
        <w:t xml:space="preserve">.  </w:t>
      </w:r>
      <w:r w:rsidRPr="0081644D">
        <w:rPr>
          <w:szCs w:val="22"/>
        </w:rPr>
        <w:t xml:space="preserve">There is still a lack of personal sensibility and existence of stereotypical gender regimes of skilled workers, judges, </w:t>
      </w:r>
      <w:proofErr w:type="gramStart"/>
      <w:r w:rsidRPr="0081644D">
        <w:rPr>
          <w:szCs w:val="22"/>
        </w:rPr>
        <w:t>prosecutors</w:t>
      </w:r>
      <w:proofErr w:type="gramEnd"/>
      <w:r w:rsidRPr="0081644D">
        <w:rPr>
          <w:szCs w:val="22"/>
        </w:rPr>
        <w:t xml:space="preserve"> and other responsible actors, which is caused by the continuous problem in the implementation of law.</w:t>
      </w:r>
    </w:p>
    <w:p w14:paraId="4CE0D422" w14:textId="15F090E7" w:rsidR="00FA628B" w:rsidRDefault="00C47ED4" w:rsidP="00F16D07">
      <w:pPr>
        <w:spacing w:after="120"/>
        <w:rPr>
          <w:szCs w:val="22"/>
        </w:rPr>
      </w:pPr>
      <w:r w:rsidRPr="0081644D">
        <w:rPr>
          <w:szCs w:val="22"/>
        </w:rPr>
        <w:t xml:space="preserve">In addition, the UNDP’s Country Office in Montenegro, in collaboration with the Government of Montenegro, has identified the following priority areas for intervention that were listed in the </w:t>
      </w:r>
      <w:r w:rsidR="00FA628B" w:rsidRPr="0081644D">
        <w:rPr>
          <w:szCs w:val="22"/>
        </w:rPr>
        <w:t>Montenegro’s Action Plan for Achi</w:t>
      </w:r>
      <w:r w:rsidR="009B55B5">
        <w:rPr>
          <w:szCs w:val="22"/>
        </w:rPr>
        <w:t>eving Gender Equality 2017-2021.</w:t>
      </w:r>
    </w:p>
    <w:p w14:paraId="0DC64A1A" w14:textId="6C27C466" w:rsidR="00C31B54" w:rsidRDefault="00C31B54" w:rsidP="00F16D07">
      <w:pPr>
        <w:spacing w:after="120"/>
        <w:rPr>
          <w:szCs w:val="22"/>
        </w:rPr>
      </w:pPr>
      <w:r>
        <w:rPr>
          <w:szCs w:val="22"/>
        </w:rPr>
        <w:t xml:space="preserve">A regional workshop </w:t>
      </w:r>
      <w:r w:rsidRPr="00C31B54">
        <w:rPr>
          <w:szCs w:val="22"/>
        </w:rPr>
        <w:t>held in the Republic of North Macedonia in December 2017 with the support of the CB</w:t>
      </w:r>
      <w:r>
        <w:rPr>
          <w:szCs w:val="22"/>
        </w:rPr>
        <w:t>IT Global Support Programme facilitating learning-by-doing</w:t>
      </w:r>
      <w:r w:rsidRPr="00C31B54">
        <w:rPr>
          <w:szCs w:val="22"/>
        </w:rPr>
        <w:t xml:space="preserve"> integration of gender considerations into MRV/transparency processes in the Western Balkan Countries</w:t>
      </w:r>
      <w:r w:rsidR="00A74466">
        <w:rPr>
          <w:szCs w:val="22"/>
        </w:rPr>
        <w:t xml:space="preserve">.  </w:t>
      </w:r>
      <w:r>
        <w:rPr>
          <w:szCs w:val="22"/>
        </w:rPr>
        <w:t>This produced a preliminary draft gender action plan (See below).</w:t>
      </w:r>
    </w:p>
    <w:p w14:paraId="7348915F" w14:textId="40693F11" w:rsidR="00C47ED4" w:rsidRPr="0081644D" w:rsidRDefault="00C47ED4" w:rsidP="00F16D07">
      <w:pPr>
        <w:spacing w:after="120"/>
        <w:rPr>
          <w:szCs w:val="22"/>
        </w:rPr>
      </w:pPr>
      <w:r w:rsidRPr="0081644D">
        <w:rPr>
          <w:szCs w:val="22"/>
        </w:rPr>
        <w:t xml:space="preserve">Through the </w:t>
      </w:r>
      <w:r w:rsidR="00334B99" w:rsidRPr="0081644D">
        <w:rPr>
          <w:szCs w:val="22"/>
        </w:rPr>
        <w:t>GEF/CBIT</w:t>
      </w:r>
      <w:r w:rsidRPr="0081644D">
        <w:rPr>
          <w:szCs w:val="22"/>
        </w:rPr>
        <w:t xml:space="preserve"> funds and in particular through output 2.1.3., Montenegro will establish long and short-term planning for integration of gender and climate considerations, build technical skills for gender data differentiation, improve statistical infrastructure (sampling frames, classifications, documented concepts, definitions and methods) and establish sex-disaggregated data management (archiving, analysis, and dissemination).</w:t>
      </w:r>
    </w:p>
    <w:p w14:paraId="41FDEEE2" w14:textId="7827FFAC" w:rsidR="00C47ED4" w:rsidRPr="0081644D" w:rsidRDefault="00C47ED4" w:rsidP="00F16D07">
      <w:pPr>
        <w:spacing w:after="120"/>
        <w:rPr>
          <w:szCs w:val="22"/>
        </w:rPr>
      </w:pPr>
      <w:r w:rsidRPr="0081644D">
        <w:rPr>
          <w:szCs w:val="22"/>
        </w:rPr>
        <w:t xml:space="preserve">Based on high-quality, robust gender disaggregated data, the </w:t>
      </w:r>
      <w:r w:rsidR="00AA29AA" w:rsidRPr="0081644D">
        <w:rPr>
          <w:szCs w:val="22"/>
        </w:rPr>
        <w:t>WGMA</w:t>
      </w:r>
      <w:r w:rsidRPr="0081644D">
        <w:rPr>
          <w:szCs w:val="22"/>
        </w:rPr>
        <w:t xml:space="preserve"> will be able to make well-informed policy planning decisions that consider differences in gender</w:t>
      </w:r>
      <w:r w:rsidR="00740F28" w:rsidRPr="0081644D">
        <w:rPr>
          <w:szCs w:val="22"/>
        </w:rPr>
        <w:t>,</w:t>
      </w:r>
      <w:r w:rsidRPr="0081644D">
        <w:rPr>
          <w:szCs w:val="22"/>
        </w:rPr>
        <w:t xml:space="preserve"> and thus better inform climate action.</w:t>
      </w:r>
    </w:p>
    <w:bookmarkEnd w:id="114"/>
    <w:bookmarkEnd w:id="115"/>
    <w:p w14:paraId="19A7B909" w14:textId="52723D06" w:rsidR="000270F8" w:rsidRDefault="000270F8" w:rsidP="000270F8">
      <w:pPr>
        <w:rPr>
          <w:szCs w:val="22"/>
          <w:highlight w:val="yellow"/>
          <w:lang w:val="en-GB"/>
        </w:rPr>
      </w:pPr>
    </w:p>
    <w:p w14:paraId="7E7A9DE2" w14:textId="77777777" w:rsidR="0081644D" w:rsidRDefault="0081644D">
      <w:pPr>
        <w:rPr>
          <w:szCs w:val="22"/>
          <w:highlight w:val="yellow"/>
          <w:lang w:val="en-GB"/>
        </w:rPr>
      </w:pPr>
    </w:p>
    <w:p w14:paraId="4DC27E37" w14:textId="77777777" w:rsidR="0081644D" w:rsidRDefault="0081644D">
      <w:pPr>
        <w:rPr>
          <w:szCs w:val="22"/>
          <w:highlight w:val="yellow"/>
          <w:lang w:val="en-GB"/>
        </w:rPr>
      </w:pPr>
    </w:p>
    <w:p w14:paraId="2E2D22AB" w14:textId="1497C940" w:rsidR="0081644D" w:rsidRDefault="0081644D">
      <w:pPr>
        <w:rPr>
          <w:szCs w:val="22"/>
          <w:highlight w:val="yellow"/>
          <w:lang w:val="en-GB"/>
        </w:rPr>
      </w:pPr>
      <w:r>
        <w:rPr>
          <w:szCs w:val="22"/>
          <w:highlight w:val="yellow"/>
          <w:lang w:val="en-GB"/>
        </w:rPr>
        <w:br w:type="page"/>
      </w:r>
    </w:p>
    <w:p w14:paraId="3970DD5F" w14:textId="430412B5" w:rsidR="0081644D" w:rsidRPr="00C31B54" w:rsidRDefault="0081644D">
      <w:pPr>
        <w:rPr>
          <w:szCs w:val="22"/>
          <w:u w:val="single"/>
          <w:lang w:val="en-GB"/>
        </w:rPr>
      </w:pPr>
      <w:r w:rsidRPr="00C31B54">
        <w:rPr>
          <w:szCs w:val="22"/>
          <w:u w:val="single"/>
          <w:lang w:val="en-GB"/>
        </w:rPr>
        <w:lastRenderedPageBreak/>
        <w:t>Preliminary Draft Gender Action Plan on Climate MRV (December 2017)</w:t>
      </w:r>
    </w:p>
    <w:p w14:paraId="2D482018" w14:textId="77777777" w:rsidR="0081644D" w:rsidRDefault="0081644D">
      <w:pPr>
        <w:rPr>
          <w:szCs w:val="22"/>
          <w:highlight w:val="yellow"/>
          <w:lang w:val="en-GB"/>
        </w:rPr>
      </w:pPr>
    </w:p>
    <w:tbl>
      <w:tblPr>
        <w:tblStyle w:val="TableGrid"/>
        <w:tblW w:w="971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278"/>
        <w:gridCol w:w="1890"/>
        <w:gridCol w:w="1895"/>
        <w:gridCol w:w="1469"/>
        <w:gridCol w:w="1384"/>
        <w:gridCol w:w="1795"/>
      </w:tblGrid>
      <w:tr w:rsidR="00C31B54" w:rsidRPr="0081644D" w14:paraId="2347BDDD" w14:textId="77777777" w:rsidTr="00C31B54">
        <w:tc>
          <w:tcPr>
            <w:tcW w:w="1278" w:type="dxa"/>
            <w:tcBorders>
              <w:top w:val="single" w:sz="12" w:space="0" w:color="auto"/>
              <w:bottom w:val="single" w:sz="12" w:space="0" w:color="auto"/>
            </w:tcBorders>
            <w:shd w:val="clear" w:color="auto" w:fill="F2F2F2" w:themeFill="background1" w:themeFillShade="F2"/>
            <w:vAlign w:val="center"/>
          </w:tcPr>
          <w:p w14:paraId="561A6F97" w14:textId="77777777" w:rsidR="0081644D" w:rsidRPr="0081644D" w:rsidRDefault="0081644D" w:rsidP="00C31B54">
            <w:pPr>
              <w:jc w:val="center"/>
              <w:rPr>
                <w:b/>
                <w:sz w:val="20"/>
                <w:szCs w:val="20"/>
              </w:rPr>
            </w:pPr>
            <w:r w:rsidRPr="0081644D">
              <w:rPr>
                <w:b/>
                <w:sz w:val="20"/>
                <w:szCs w:val="20"/>
              </w:rPr>
              <w:t>Objective</w:t>
            </w:r>
          </w:p>
        </w:tc>
        <w:tc>
          <w:tcPr>
            <w:tcW w:w="1890" w:type="dxa"/>
            <w:tcBorders>
              <w:top w:val="single" w:sz="12" w:space="0" w:color="auto"/>
              <w:bottom w:val="single" w:sz="12" w:space="0" w:color="auto"/>
            </w:tcBorders>
            <w:shd w:val="clear" w:color="auto" w:fill="F2F2F2" w:themeFill="background1" w:themeFillShade="F2"/>
            <w:vAlign w:val="center"/>
          </w:tcPr>
          <w:p w14:paraId="4F37CB4C" w14:textId="77777777" w:rsidR="0081644D" w:rsidRPr="0081644D" w:rsidRDefault="0081644D" w:rsidP="00C31B54">
            <w:pPr>
              <w:jc w:val="center"/>
              <w:rPr>
                <w:b/>
                <w:sz w:val="20"/>
                <w:szCs w:val="20"/>
              </w:rPr>
            </w:pPr>
            <w:r w:rsidRPr="0081644D">
              <w:rPr>
                <w:b/>
                <w:sz w:val="20"/>
                <w:szCs w:val="20"/>
              </w:rPr>
              <w:t>Activity</w:t>
            </w:r>
          </w:p>
        </w:tc>
        <w:tc>
          <w:tcPr>
            <w:tcW w:w="1895" w:type="dxa"/>
            <w:tcBorders>
              <w:top w:val="single" w:sz="12" w:space="0" w:color="auto"/>
              <w:bottom w:val="single" w:sz="12" w:space="0" w:color="auto"/>
            </w:tcBorders>
            <w:shd w:val="clear" w:color="auto" w:fill="F2F2F2" w:themeFill="background1" w:themeFillShade="F2"/>
            <w:vAlign w:val="center"/>
          </w:tcPr>
          <w:p w14:paraId="2A7EFB7A" w14:textId="77777777" w:rsidR="0081644D" w:rsidRPr="0081644D" w:rsidRDefault="0081644D" w:rsidP="00C31B54">
            <w:pPr>
              <w:jc w:val="center"/>
              <w:rPr>
                <w:b/>
                <w:sz w:val="20"/>
                <w:szCs w:val="20"/>
              </w:rPr>
            </w:pPr>
            <w:r w:rsidRPr="0081644D">
              <w:rPr>
                <w:b/>
                <w:sz w:val="20"/>
                <w:szCs w:val="20"/>
              </w:rPr>
              <w:t>Responsible Institution</w:t>
            </w:r>
          </w:p>
        </w:tc>
        <w:tc>
          <w:tcPr>
            <w:tcW w:w="1469" w:type="dxa"/>
            <w:tcBorders>
              <w:top w:val="single" w:sz="12" w:space="0" w:color="auto"/>
              <w:bottom w:val="single" w:sz="12" w:space="0" w:color="auto"/>
            </w:tcBorders>
            <w:shd w:val="clear" w:color="auto" w:fill="F2F2F2" w:themeFill="background1" w:themeFillShade="F2"/>
            <w:vAlign w:val="center"/>
          </w:tcPr>
          <w:p w14:paraId="64823B21" w14:textId="77777777" w:rsidR="0081644D" w:rsidRPr="0081644D" w:rsidRDefault="0081644D" w:rsidP="00C31B54">
            <w:pPr>
              <w:jc w:val="center"/>
              <w:rPr>
                <w:b/>
                <w:sz w:val="20"/>
                <w:szCs w:val="20"/>
              </w:rPr>
            </w:pPr>
            <w:r w:rsidRPr="0081644D">
              <w:rPr>
                <w:b/>
                <w:sz w:val="20"/>
                <w:szCs w:val="20"/>
              </w:rPr>
              <w:t>Timeframe</w:t>
            </w:r>
          </w:p>
        </w:tc>
        <w:tc>
          <w:tcPr>
            <w:tcW w:w="1384" w:type="dxa"/>
            <w:tcBorders>
              <w:top w:val="single" w:sz="12" w:space="0" w:color="auto"/>
              <w:bottom w:val="single" w:sz="12" w:space="0" w:color="auto"/>
            </w:tcBorders>
            <w:shd w:val="clear" w:color="auto" w:fill="F2F2F2" w:themeFill="background1" w:themeFillShade="F2"/>
            <w:vAlign w:val="center"/>
          </w:tcPr>
          <w:p w14:paraId="73234996" w14:textId="77777777" w:rsidR="0081644D" w:rsidRPr="0081644D" w:rsidRDefault="0081644D" w:rsidP="00C31B54">
            <w:pPr>
              <w:jc w:val="center"/>
              <w:rPr>
                <w:b/>
                <w:sz w:val="20"/>
                <w:szCs w:val="20"/>
              </w:rPr>
            </w:pPr>
            <w:r w:rsidRPr="0081644D">
              <w:rPr>
                <w:b/>
                <w:sz w:val="20"/>
                <w:szCs w:val="20"/>
              </w:rPr>
              <w:t>Budget Source</w:t>
            </w:r>
          </w:p>
        </w:tc>
        <w:tc>
          <w:tcPr>
            <w:tcW w:w="1795" w:type="dxa"/>
            <w:tcBorders>
              <w:top w:val="single" w:sz="12" w:space="0" w:color="auto"/>
              <w:bottom w:val="single" w:sz="12" w:space="0" w:color="auto"/>
            </w:tcBorders>
            <w:shd w:val="clear" w:color="auto" w:fill="F2F2F2" w:themeFill="background1" w:themeFillShade="F2"/>
            <w:vAlign w:val="center"/>
          </w:tcPr>
          <w:p w14:paraId="2BCAEF36" w14:textId="77777777" w:rsidR="0081644D" w:rsidRPr="0081644D" w:rsidRDefault="0081644D" w:rsidP="00C31B54">
            <w:pPr>
              <w:jc w:val="center"/>
              <w:rPr>
                <w:b/>
                <w:sz w:val="20"/>
                <w:szCs w:val="20"/>
              </w:rPr>
            </w:pPr>
            <w:r w:rsidRPr="0081644D">
              <w:rPr>
                <w:b/>
                <w:sz w:val="20"/>
                <w:szCs w:val="20"/>
              </w:rPr>
              <w:t>Indicator</w:t>
            </w:r>
          </w:p>
        </w:tc>
      </w:tr>
      <w:tr w:rsidR="0081644D" w:rsidRPr="0081644D" w14:paraId="0E8FF4C6" w14:textId="77777777" w:rsidTr="00C31B54">
        <w:tc>
          <w:tcPr>
            <w:tcW w:w="1278" w:type="dxa"/>
            <w:vMerge w:val="restart"/>
            <w:tcBorders>
              <w:top w:val="single" w:sz="12" w:space="0" w:color="auto"/>
            </w:tcBorders>
          </w:tcPr>
          <w:p w14:paraId="124B998F" w14:textId="77777777" w:rsidR="0081644D" w:rsidRPr="0081644D" w:rsidRDefault="0081644D" w:rsidP="002D5829">
            <w:pPr>
              <w:rPr>
                <w:sz w:val="20"/>
                <w:szCs w:val="20"/>
              </w:rPr>
            </w:pPr>
            <w:r w:rsidRPr="0081644D">
              <w:rPr>
                <w:sz w:val="20"/>
                <w:szCs w:val="20"/>
              </w:rPr>
              <w:t>Improve climate change (CC) related legislation framework with gender perspective</w:t>
            </w:r>
          </w:p>
        </w:tc>
        <w:tc>
          <w:tcPr>
            <w:tcW w:w="1890" w:type="dxa"/>
            <w:tcBorders>
              <w:top w:val="single" w:sz="12" w:space="0" w:color="auto"/>
            </w:tcBorders>
          </w:tcPr>
          <w:p w14:paraId="794EC75B" w14:textId="77777777" w:rsidR="0081644D" w:rsidRPr="0081644D" w:rsidRDefault="0081644D" w:rsidP="002D5829">
            <w:pPr>
              <w:rPr>
                <w:sz w:val="20"/>
                <w:szCs w:val="20"/>
              </w:rPr>
            </w:pPr>
            <w:r w:rsidRPr="0081644D">
              <w:rPr>
                <w:sz w:val="20"/>
                <w:szCs w:val="20"/>
              </w:rPr>
              <w:t>Mainstream gender into the draft Law on CC</w:t>
            </w:r>
          </w:p>
        </w:tc>
        <w:tc>
          <w:tcPr>
            <w:tcW w:w="1895" w:type="dxa"/>
            <w:tcBorders>
              <w:top w:val="single" w:sz="12" w:space="0" w:color="auto"/>
            </w:tcBorders>
          </w:tcPr>
          <w:p w14:paraId="5E42E80A" w14:textId="5EF4EBD3" w:rsidR="0081644D" w:rsidRPr="0081644D" w:rsidRDefault="00B7630F" w:rsidP="002D5829">
            <w:pPr>
              <w:rPr>
                <w:sz w:val="20"/>
                <w:szCs w:val="20"/>
              </w:rPr>
            </w:pPr>
            <w:r w:rsidRPr="007E7978">
              <w:rPr>
                <w:sz w:val="20"/>
                <w:szCs w:val="20"/>
              </w:rPr>
              <w:t>Ministry of Ecology, Spatial Planning and Urbanism</w:t>
            </w:r>
            <w:r w:rsidRPr="007E7978" w:rsidDel="00B7630F">
              <w:rPr>
                <w:sz w:val="20"/>
                <w:szCs w:val="20"/>
              </w:rPr>
              <w:t xml:space="preserve"> </w:t>
            </w:r>
            <w:r w:rsidR="0081644D" w:rsidRPr="007E7978">
              <w:rPr>
                <w:sz w:val="20"/>
                <w:szCs w:val="20"/>
              </w:rPr>
              <w:t>(</w:t>
            </w:r>
            <w:r w:rsidR="006E3927" w:rsidRPr="007E7978">
              <w:rPr>
                <w:sz w:val="20"/>
                <w:szCs w:val="20"/>
              </w:rPr>
              <w:t>MESPU</w:t>
            </w:r>
            <w:r w:rsidR="0081644D" w:rsidRPr="007E7978">
              <w:rPr>
                <w:sz w:val="20"/>
                <w:szCs w:val="20"/>
              </w:rPr>
              <w:t xml:space="preserve">) – </w:t>
            </w:r>
            <w:r w:rsidR="00B264F5" w:rsidRPr="007E7978">
              <w:rPr>
                <w:sz w:val="20"/>
                <w:szCs w:val="20"/>
              </w:rPr>
              <w:t xml:space="preserve">Department </w:t>
            </w:r>
            <w:r w:rsidR="0081644D" w:rsidRPr="007E7978">
              <w:rPr>
                <w:sz w:val="20"/>
                <w:szCs w:val="20"/>
              </w:rPr>
              <w:t>for Climate Change</w:t>
            </w:r>
            <w:r w:rsidR="0081644D" w:rsidRPr="0081644D">
              <w:rPr>
                <w:sz w:val="20"/>
                <w:szCs w:val="20"/>
              </w:rPr>
              <w:t xml:space="preserve"> (DCC), in cooperation with working group on law preparation and Ministry for Human Rights (MHR)</w:t>
            </w:r>
          </w:p>
        </w:tc>
        <w:tc>
          <w:tcPr>
            <w:tcW w:w="1469" w:type="dxa"/>
            <w:tcBorders>
              <w:top w:val="single" w:sz="12" w:space="0" w:color="auto"/>
            </w:tcBorders>
          </w:tcPr>
          <w:p w14:paraId="47CCBCBF" w14:textId="77777777" w:rsidR="0081644D" w:rsidRPr="0081644D" w:rsidRDefault="0081644D" w:rsidP="002D5829">
            <w:pPr>
              <w:rPr>
                <w:sz w:val="20"/>
                <w:szCs w:val="20"/>
              </w:rPr>
            </w:pPr>
            <w:r w:rsidRPr="0081644D">
              <w:rPr>
                <w:sz w:val="20"/>
                <w:szCs w:val="20"/>
              </w:rPr>
              <w:t>II quarter of 2019</w:t>
            </w:r>
          </w:p>
        </w:tc>
        <w:tc>
          <w:tcPr>
            <w:tcW w:w="1384" w:type="dxa"/>
            <w:tcBorders>
              <w:top w:val="single" w:sz="12" w:space="0" w:color="auto"/>
            </w:tcBorders>
          </w:tcPr>
          <w:p w14:paraId="1471C18F" w14:textId="77777777" w:rsidR="0081644D" w:rsidRPr="0081644D" w:rsidRDefault="0081644D" w:rsidP="002D5829">
            <w:pPr>
              <w:rPr>
                <w:sz w:val="20"/>
                <w:szCs w:val="20"/>
              </w:rPr>
            </w:pPr>
            <w:r w:rsidRPr="0081644D">
              <w:rPr>
                <w:sz w:val="20"/>
                <w:szCs w:val="20"/>
              </w:rPr>
              <w:t>DCC + UNDP + EU</w:t>
            </w:r>
          </w:p>
        </w:tc>
        <w:tc>
          <w:tcPr>
            <w:tcW w:w="1795" w:type="dxa"/>
            <w:tcBorders>
              <w:top w:val="single" w:sz="12" w:space="0" w:color="auto"/>
            </w:tcBorders>
          </w:tcPr>
          <w:p w14:paraId="6B1B3A14" w14:textId="77777777" w:rsidR="0081644D" w:rsidRPr="0081644D" w:rsidRDefault="0081644D" w:rsidP="002D5829">
            <w:pPr>
              <w:rPr>
                <w:sz w:val="20"/>
                <w:szCs w:val="20"/>
              </w:rPr>
            </w:pPr>
            <w:r w:rsidRPr="0081644D">
              <w:rPr>
                <w:sz w:val="20"/>
                <w:szCs w:val="20"/>
              </w:rPr>
              <w:t xml:space="preserve">Law adopted in National Parliament </w:t>
            </w:r>
          </w:p>
        </w:tc>
      </w:tr>
      <w:tr w:rsidR="0081644D" w:rsidRPr="0081644D" w14:paraId="28B1EEB4" w14:textId="77777777" w:rsidTr="00C31B54">
        <w:tc>
          <w:tcPr>
            <w:tcW w:w="1278" w:type="dxa"/>
            <w:vMerge/>
          </w:tcPr>
          <w:p w14:paraId="43AE0BCC" w14:textId="77777777" w:rsidR="0081644D" w:rsidRPr="0081644D" w:rsidRDefault="0081644D" w:rsidP="002D5829">
            <w:pPr>
              <w:rPr>
                <w:sz w:val="20"/>
                <w:szCs w:val="20"/>
              </w:rPr>
            </w:pPr>
          </w:p>
        </w:tc>
        <w:tc>
          <w:tcPr>
            <w:tcW w:w="1890" w:type="dxa"/>
          </w:tcPr>
          <w:p w14:paraId="07076FF9" w14:textId="1FB46669" w:rsidR="0081644D" w:rsidRPr="0081644D" w:rsidRDefault="0081644D" w:rsidP="002D5829">
            <w:pPr>
              <w:rPr>
                <w:sz w:val="20"/>
                <w:szCs w:val="20"/>
              </w:rPr>
            </w:pPr>
            <w:r w:rsidRPr="0081644D">
              <w:rPr>
                <w:sz w:val="20"/>
                <w:szCs w:val="20"/>
              </w:rPr>
              <w:t>Mainstreaming gender into related by</w:t>
            </w:r>
            <w:r w:rsidR="004878AD">
              <w:rPr>
                <w:sz w:val="20"/>
                <w:szCs w:val="20"/>
              </w:rPr>
              <w:t>-</w:t>
            </w:r>
            <w:r w:rsidRPr="0081644D">
              <w:rPr>
                <w:sz w:val="20"/>
                <w:szCs w:val="20"/>
              </w:rPr>
              <w:t>laws to be developed</w:t>
            </w:r>
          </w:p>
        </w:tc>
        <w:tc>
          <w:tcPr>
            <w:tcW w:w="1895" w:type="dxa"/>
          </w:tcPr>
          <w:p w14:paraId="435F5549" w14:textId="7507D624" w:rsidR="0081644D" w:rsidRPr="0081644D" w:rsidRDefault="006E3927" w:rsidP="002D5829">
            <w:pPr>
              <w:rPr>
                <w:sz w:val="20"/>
                <w:szCs w:val="20"/>
              </w:rPr>
            </w:pPr>
            <w:r>
              <w:rPr>
                <w:sz w:val="20"/>
                <w:szCs w:val="20"/>
              </w:rPr>
              <w:t>MESPU</w:t>
            </w:r>
            <w:r w:rsidR="0081644D" w:rsidRPr="0081644D">
              <w:rPr>
                <w:sz w:val="20"/>
                <w:szCs w:val="20"/>
              </w:rPr>
              <w:t xml:space="preserve"> – DCC, in cooperation with MHR</w:t>
            </w:r>
          </w:p>
        </w:tc>
        <w:tc>
          <w:tcPr>
            <w:tcW w:w="1469" w:type="dxa"/>
          </w:tcPr>
          <w:p w14:paraId="3B57A358" w14:textId="3A5DFB36" w:rsidR="0081644D" w:rsidRPr="0081644D" w:rsidRDefault="0081644D" w:rsidP="002D5829">
            <w:pPr>
              <w:rPr>
                <w:sz w:val="20"/>
                <w:szCs w:val="20"/>
              </w:rPr>
            </w:pPr>
            <w:r w:rsidRPr="0081644D">
              <w:rPr>
                <w:sz w:val="20"/>
                <w:szCs w:val="20"/>
              </w:rPr>
              <w:t>Six months from law adoption –</w:t>
            </w:r>
            <w:r w:rsidR="00FB1C17">
              <w:rPr>
                <w:sz w:val="20"/>
                <w:szCs w:val="20"/>
              </w:rPr>
              <w:t>2020/2021</w:t>
            </w:r>
          </w:p>
        </w:tc>
        <w:tc>
          <w:tcPr>
            <w:tcW w:w="1384" w:type="dxa"/>
          </w:tcPr>
          <w:p w14:paraId="2C2227EF" w14:textId="5A985569" w:rsidR="0081644D" w:rsidRPr="0081644D" w:rsidRDefault="0081644D" w:rsidP="002D5829">
            <w:pPr>
              <w:rPr>
                <w:sz w:val="20"/>
                <w:szCs w:val="20"/>
              </w:rPr>
            </w:pPr>
            <w:r w:rsidRPr="0081644D">
              <w:rPr>
                <w:sz w:val="20"/>
                <w:szCs w:val="20"/>
              </w:rPr>
              <w:t>CBIT</w:t>
            </w:r>
            <w:r w:rsidR="00B01F0F">
              <w:rPr>
                <w:sz w:val="20"/>
                <w:szCs w:val="20"/>
              </w:rPr>
              <w:t>?</w:t>
            </w:r>
          </w:p>
        </w:tc>
        <w:tc>
          <w:tcPr>
            <w:tcW w:w="1795" w:type="dxa"/>
          </w:tcPr>
          <w:p w14:paraId="3562C1CF" w14:textId="71341ED6" w:rsidR="0081644D" w:rsidRPr="0081644D" w:rsidRDefault="0081644D" w:rsidP="002D5829">
            <w:pPr>
              <w:rPr>
                <w:sz w:val="20"/>
                <w:szCs w:val="20"/>
              </w:rPr>
            </w:pPr>
            <w:r w:rsidRPr="0081644D">
              <w:rPr>
                <w:sz w:val="20"/>
                <w:szCs w:val="20"/>
              </w:rPr>
              <w:t>By</w:t>
            </w:r>
            <w:r w:rsidR="00C31B54">
              <w:rPr>
                <w:sz w:val="20"/>
                <w:szCs w:val="20"/>
              </w:rPr>
              <w:t>-</w:t>
            </w:r>
            <w:r w:rsidRPr="0081644D">
              <w:rPr>
                <w:sz w:val="20"/>
                <w:szCs w:val="20"/>
              </w:rPr>
              <w:t>laws adopted</w:t>
            </w:r>
          </w:p>
        </w:tc>
      </w:tr>
      <w:tr w:rsidR="0081644D" w:rsidRPr="0081644D" w14:paraId="0B6AB3EB" w14:textId="77777777" w:rsidTr="00C31B54">
        <w:tc>
          <w:tcPr>
            <w:tcW w:w="1278" w:type="dxa"/>
            <w:vMerge/>
          </w:tcPr>
          <w:p w14:paraId="4D1F3453" w14:textId="77777777" w:rsidR="0081644D" w:rsidRPr="0081644D" w:rsidRDefault="0081644D" w:rsidP="002D5829">
            <w:pPr>
              <w:rPr>
                <w:sz w:val="20"/>
                <w:szCs w:val="20"/>
              </w:rPr>
            </w:pPr>
          </w:p>
        </w:tc>
        <w:tc>
          <w:tcPr>
            <w:tcW w:w="1890" w:type="dxa"/>
          </w:tcPr>
          <w:p w14:paraId="41273230" w14:textId="77777777" w:rsidR="0081644D" w:rsidRPr="0081644D" w:rsidRDefault="0081644D" w:rsidP="002D5829">
            <w:pPr>
              <w:rPr>
                <w:sz w:val="20"/>
                <w:szCs w:val="20"/>
              </w:rPr>
            </w:pPr>
            <w:r w:rsidRPr="0081644D">
              <w:rPr>
                <w:sz w:val="20"/>
                <w:szCs w:val="20"/>
              </w:rPr>
              <w:t xml:space="preserve">Mainstream gender into National Climate Change Strategy (NCCS) and Low Carbon Development Strategy </w:t>
            </w:r>
          </w:p>
        </w:tc>
        <w:tc>
          <w:tcPr>
            <w:tcW w:w="1895" w:type="dxa"/>
          </w:tcPr>
          <w:p w14:paraId="17BD33B5" w14:textId="48AF10C6" w:rsidR="0081644D" w:rsidRPr="0081644D" w:rsidRDefault="006E3927" w:rsidP="002D5829">
            <w:pPr>
              <w:rPr>
                <w:sz w:val="20"/>
                <w:szCs w:val="20"/>
              </w:rPr>
            </w:pPr>
            <w:r>
              <w:rPr>
                <w:sz w:val="20"/>
                <w:szCs w:val="20"/>
              </w:rPr>
              <w:t>MESPU</w:t>
            </w:r>
            <w:r w:rsidR="0081644D" w:rsidRPr="0081644D">
              <w:rPr>
                <w:sz w:val="20"/>
                <w:szCs w:val="20"/>
              </w:rPr>
              <w:t xml:space="preserve"> - DCC</w:t>
            </w:r>
          </w:p>
        </w:tc>
        <w:tc>
          <w:tcPr>
            <w:tcW w:w="1469" w:type="dxa"/>
          </w:tcPr>
          <w:p w14:paraId="5075592E" w14:textId="77777777" w:rsidR="0081644D" w:rsidRPr="0081644D" w:rsidRDefault="0081644D" w:rsidP="002D5829">
            <w:pPr>
              <w:rPr>
                <w:sz w:val="20"/>
                <w:szCs w:val="20"/>
              </w:rPr>
            </w:pPr>
            <w:r w:rsidRPr="0081644D">
              <w:rPr>
                <w:sz w:val="20"/>
                <w:szCs w:val="20"/>
              </w:rPr>
              <w:t>Revision of NCCS planned for 2020.</w:t>
            </w:r>
          </w:p>
        </w:tc>
        <w:tc>
          <w:tcPr>
            <w:tcW w:w="1384" w:type="dxa"/>
          </w:tcPr>
          <w:p w14:paraId="40EB1CEB" w14:textId="77777777" w:rsidR="0081644D" w:rsidRPr="0081644D" w:rsidRDefault="0081644D" w:rsidP="002D5829">
            <w:pPr>
              <w:rPr>
                <w:sz w:val="20"/>
                <w:szCs w:val="20"/>
              </w:rPr>
            </w:pPr>
            <w:r w:rsidRPr="0081644D">
              <w:rPr>
                <w:sz w:val="20"/>
                <w:szCs w:val="20"/>
              </w:rPr>
              <w:t>CBIT + IPA</w:t>
            </w:r>
          </w:p>
        </w:tc>
        <w:tc>
          <w:tcPr>
            <w:tcW w:w="1795" w:type="dxa"/>
          </w:tcPr>
          <w:p w14:paraId="16C129BB" w14:textId="77777777" w:rsidR="0081644D" w:rsidRPr="0081644D" w:rsidRDefault="0081644D" w:rsidP="002D5829">
            <w:pPr>
              <w:rPr>
                <w:sz w:val="20"/>
                <w:szCs w:val="20"/>
              </w:rPr>
            </w:pPr>
            <w:r w:rsidRPr="0081644D">
              <w:rPr>
                <w:sz w:val="20"/>
                <w:szCs w:val="20"/>
              </w:rPr>
              <w:t xml:space="preserve">Revised NCCS mainstreamed with gender component </w:t>
            </w:r>
          </w:p>
        </w:tc>
      </w:tr>
      <w:tr w:rsidR="0081644D" w:rsidRPr="0081644D" w14:paraId="5CA46FF3" w14:textId="77777777" w:rsidTr="00C31B54">
        <w:tc>
          <w:tcPr>
            <w:tcW w:w="1278" w:type="dxa"/>
            <w:vMerge/>
            <w:tcBorders>
              <w:bottom w:val="single" w:sz="4" w:space="0" w:color="auto"/>
            </w:tcBorders>
          </w:tcPr>
          <w:p w14:paraId="1784EEB4" w14:textId="77777777" w:rsidR="0081644D" w:rsidRPr="0081644D" w:rsidRDefault="0081644D" w:rsidP="002D5829">
            <w:pPr>
              <w:rPr>
                <w:sz w:val="20"/>
                <w:szCs w:val="20"/>
              </w:rPr>
            </w:pPr>
          </w:p>
        </w:tc>
        <w:tc>
          <w:tcPr>
            <w:tcW w:w="1890" w:type="dxa"/>
            <w:tcBorders>
              <w:bottom w:val="single" w:sz="4" w:space="0" w:color="auto"/>
            </w:tcBorders>
          </w:tcPr>
          <w:p w14:paraId="61C628EF" w14:textId="77777777" w:rsidR="0081644D" w:rsidRPr="0081644D" w:rsidRDefault="0081644D" w:rsidP="002D5829">
            <w:pPr>
              <w:rPr>
                <w:sz w:val="20"/>
                <w:szCs w:val="20"/>
              </w:rPr>
            </w:pPr>
            <w:r w:rsidRPr="0081644D">
              <w:rPr>
                <w:sz w:val="20"/>
                <w:szCs w:val="20"/>
              </w:rPr>
              <w:t xml:space="preserve">Update National Gender Strategy with Climate Change related issues </w:t>
            </w:r>
          </w:p>
        </w:tc>
        <w:tc>
          <w:tcPr>
            <w:tcW w:w="1895" w:type="dxa"/>
            <w:tcBorders>
              <w:bottom w:val="single" w:sz="4" w:space="0" w:color="auto"/>
            </w:tcBorders>
          </w:tcPr>
          <w:p w14:paraId="0A1D45D9" w14:textId="77777777" w:rsidR="0081644D" w:rsidRPr="0081644D" w:rsidRDefault="0081644D" w:rsidP="002D5829">
            <w:pPr>
              <w:rPr>
                <w:sz w:val="20"/>
                <w:szCs w:val="20"/>
              </w:rPr>
            </w:pPr>
            <w:r w:rsidRPr="0081644D">
              <w:rPr>
                <w:sz w:val="20"/>
                <w:szCs w:val="20"/>
              </w:rPr>
              <w:t>MHR, in cooperation with DCC</w:t>
            </w:r>
          </w:p>
        </w:tc>
        <w:tc>
          <w:tcPr>
            <w:tcW w:w="1469" w:type="dxa"/>
            <w:tcBorders>
              <w:bottom w:val="single" w:sz="4" w:space="0" w:color="auto"/>
            </w:tcBorders>
          </w:tcPr>
          <w:p w14:paraId="200D5453" w14:textId="77777777" w:rsidR="0081644D" w:rsidRPr="0081644D" w:rsidRDefault="0081644D" w:rsidP="002D5829">
            <w:pPr>
              <w:rPr>
                <w:sz w:val="20"/>
                <w:szCs w:val="20"/>
              </w:rPr>
            </w:pPr>
          </w:p>
        </w:tc>
        <w:tc>
          <w:tcPr>
            <w:tcW w:w="1384" w:type="dxa"/>
            <w:tcBorders>
              <w:bottom w:val="single" w:sz="4" w:space="0" w:color="auto"/>
            </w:tcBorders>
          </w:tcPr>
          <w:p w14:paraId="3A68BA5C" w14:textId="77777777" w:rsidR="0081644D" w:rsidRPr="0081644D" w:rsidRDefault="0081644D" w:rsidP="002D5829">
            <w:pPr>
              <w:rPr>
                <w:sz w:val="20"/>
                <w:szCs w:val="20"/>
              </w:rPr>
            </w:pPr>
          </w:p>
        </w:tc>
        <w:tc>
          <w:tcPr>
            <w:tcW w:w="1795" w:type="dxa"/>
            <w:tcBorders>
              <w:bottom w:val="single" w:sz="4" w:space="0" w:color="auto"/>
            </w:tcBorders>
          </w:tcPr>
          <w:p w14:paraId="5EC23CD4" w14:textId="77777777" w:rsidR="0081644D" w:rsidRPr="0081644D" w:rsidRDefault="0081644D" w:rsidP="002D5829">
            <w:pPr>
              <w:rPr>
                <w:sz w:val="20"/>
                <w:szCs w:val="20"/>
              </w:rPr>
            </w:pPr>
            <w:r w:rsidRPr="0081644D">
              <w:rPr>
                <w:sz w:val="20"/>
                <w:szCs w:val="20"/>
              </w:rPr>
              <w:t>CC mainstreamed within the National Gender Strategy</w:t>
            </w:r>
          </w:p>
        </w:tc>
      </w:tr>
      <w:tr w:rsidR="0081644D" w:rsidRPr="0081644D" w14:paraId="21107525" w14:textId="77777777" w:rsidTr="00C31B54">
        <w:tc>
          <w:tcPr>
            <w:tcW w:w="1278" w:type="dxa"/>
            <w:vMerge w:val="restart"/>
            <w:tcBorders>
              <w:top w:val="single" w:sz="4" w:space="0" w:color="auto"/>
              <w:bottom w:val="single" w:sz="4" w:space="0" w:color="auto"/>
            </w:tcBorders>
          </w:tcPr>
          <w:p w14:paraId="2B679C70" w14:textId="77777777" w:rsidR="0081644D" w:rsidRPr="0081644D" w:rsidRDefault="0081644D" w:rsidP="002D5829">
            <w:pPr>
              <w:rPr>
                <w:sz w:val="20"/>
                <w:szCs w:val="20"/>
              </w:rPr>
            </w:pPr>
            <w:r w:rsidRPr="0081644D">
              <w:rPr>
                <w:sz w:val="20"/>
                <w:szCs w:val="20"/>
              </w:rPr>
              <w:t>Strengthen national institutions to mainstream gender into the climate change transparency framework</w:t>
            </w:r>
          </w:p>
        </w:tc>
        <w:tc>
          <w:tcPr>
            <w:tcW w:w="1890" w:type="dxa"/>
            <w:tcBorders>
              <w:top w:val="single" w:sz="4" w:space="0" w:color="auto"/>
              <w:bottom w:val="single" w:sz="4" w:space="0" w:color="auto"/>
            </w:tcBorders>
          </w:tcPr>
          <w:p w14:paraId="40E94263" w14:textId="77777777" w:rsidR="0081644D" w:rsidRPr="0081644D" w:rsidRDefault="0081644D" w:rsidP="002D5829">
            <w:pPr>
              <w:rPr>
                <w:sz w:val="20"/>
                <w:szCs w:val="20"/>
              </w:rPr>
            </w:pPr>
            <w:r w:rsidRPr="0081644D">
              <w:rPr>
                <w:sz w:val="20"/>
                <w:szCs w:val="20"/>
              </w:rPr>
              <w:t>Assessment of relevant national capacities and needs</w:t>
            </w:r>
          </w:p>
        </w:tc>
        <w:tc>
          <w:tcPr>
            <w:tcW w:w="1895" w:type="dxa"/>
            <w:tcBorders>
              <w:top w:val="single" w:sz="4" w:space="0" w:color="auto"/>
              <w:bottom w:val="single" w:sz="4" w:space="0" w:color="auto"/>
            </w:tcBorders>
          </w:tcPr>
          <w:p w14:paraId="4FA4B7AA" w14:textId="77777777" w:rsidR="0081644D" w:rsidRPr="0081644D" w:rsidRDefault="0081644D" w:rsidP="002D5829">
            <w:pPr>
              <w:rPr>
                <w:sz w:val="20"/>
                <w:szCs w:val="20"/>
              </w:rPr>
            </w:pPr>
            <w:r w:rsidRPr="0081644D">
              <w:rPr>
                <w:sz w:val="20"/>
                <w:szCs w:val="20"/>
              </w:rPr>
              <w:t>DCC and UNDP</w:t>
            </w:r>
          </w:p>
        </w:tc>
        <w:tc>
          <w:tcPr>
            <w:tcW w:w="1469" w:type="dxa"/>
            <w:tcBorders>
              <w:top w:val="single" w:sz="4" w:space="0" w:color="auto"/>
              <w:bottom w:val="single" w:sz="4" w:space="0" w:color="auto"/>
            </w:tcBorders>
          </w:tcPr>
          <w:p w14:paraId="7D26DD94" w14:textId="427B185D" w:rsidR="0081644D" w:rsidRPr="0081644D" w:rsidRDefault="00FB1C17" w:rsidP="002D5829">
            <w:pPr>
              <w:rPr>
                <w:sz w:val="20"/>
                <w:szCs w:val="20"/>
              </w:rPr>
            </w:pPr>
            <w:r>
              <w:rPr>
                <w:sz w:val="20"/>
                <w:szCs w:val="20"/>
              </w:rPr>
              <w:t>2021</w:t>
            </w:r>
          </w:p>
        </w:tc>
        <w:tc>
          <w:tcPr>
            <w:tcW w:w="1384" w:type="dxa"/>
            <w:tcBorders>
              <w:top w:val="single" w:sz="4" w:space="0" w:color="auto"/>
              <w:bottom w:val="single" w:sz="4" w:space="0" w:color="auto"/>
            </w:tcBorders>
          </w:tcPr>
          <w:p w14:paraId="570F7B63" w14:textId="77777777" w:rsidR="0081644D" w:rsidRPr="0081644D" w:rsidRDefault="0081644D" w:rsidP="002D5829">
            <w:pPr>
              <w:rPr>
                <w:sz w:val="20"/>
                <w:szCs w:val="20"/>
              </w:rPr>
            </w:pPr>
            <w:r w:rsidRPr="0081644D">
              <w:rPr>
                <w:sz w:val="20"/>
                <w:szCs w:val="20"/>
              </w:rPr>
              <w:t>CBIT?</w:t>
            </w:r>
          </w:p>
        </w:tc>
        <w:tc>
          <w:tcPr>
            <w:tcW w:w="1795" w:type="dxa"/>
            <w:tcBorders>
              <w:top w:val="single" w:sz="4" w:space="0" w:color="auto"/>
              <w:bottom w:val="single" w:sz="4" w:space="0" w:color="auto"/>
            </w:tcBorders>
          </w:tcPr>
          <w:p w14:paraId="07FD7224" w14:textId="77777777" w:rsidR="0081644D" w:rsidRPr="0081644D" w:rsidRDefault="0081644D" w:rsidP="002D5829">
            <w:pPr>
              <w:rPr>
                <w:sz w:val="20"/>
                <w:szCs w:val="20"/>
              </w:rPr>
            </w:pPr>
            <w:r w:rsidRPr="0081644D">
              <w:rPr>
                <w:sz w:val="20"/>
                <w:szCs w:val="20"/>
              </w:rPr>
              <w:t>Assessment with recommendations for improvements developed</w:t>
            </w:r>
          </w:p>
        </w:tc>
      </w:tr>
      <w:tr w:rsidR="0081644D" w:rsidRPr="0081644D" w14:paraId="33FE01EB" w14:textId="77777777" w:rsidTr="00C31B54">
        <w:tc>
          <w:tcPr>
            <w:tcW w:w="1278" w:type="dxa"/>
            <w:vMerge/>
            <w:tcBorders>
              <w:top w:val="single" w:sz="4" w:space="0" w:color="auto"/>
              <w:bottom w:val="single" w:sz="4" w:space="0" w:color="auto"/>
            </w:tcBorders>
          </w:tcPr>
          <w:p w14:paraId="0F6ACA69" w14:textId="77777777" w:rsidR="0081644D" w:rsidRPr="0081644D" w:rsidRDefault="0081644D" w:rsidP="002D5829">
            <w:pPr>
              <w:rPr>
                <w:sz w:val="20"/>
                <w:szCs w:val="20"/>
              </w:rPr>
            </w:pPr>
          </w:p>
        </w:tc>
        <w:tc>
          <w:tcPr>
            <w:tcW w:w="1890" w:type="dxa"/>
            <w:tcBorders>
              <w:top w:val="single" w:sz="4" w:space="0" w:color="auto"/>
              <w:bottom w:val="single" w:sz="4" w:space="0" w:color="auto"/>
            </w:tcBorders>
          </w:tcPr>
          <w:p w14:paraId="0EE3D9F1" w14:textId="77777777" w:rsidR="0081644D" w:rsidRPr="0081644D" w:rsidRDefault="0081644D" w:rsidP="002D5829">
            <w:pPr>
              <w:rPr>
                <w:sz w:val="20"/>
                <w:szCs w:val="20"/>
              </w:rPr>
            </w:pPr>
            <w:r w:rsidRPr="0081644D">
              <w:rPr>
                <w:sz w:val="20"/>
                <w:szCs w:val="20"/>
              </w:rPr>
              <w:t>Set of trainings on CC and Gender</w:t>
            </w:r>
          </w:p>
          <w:p w14:paraId="562CA414" w14:textId="77777777" w:rsidR="0081644D" w:rsidRPr="0081644D" w:rsidRDefault="0081644D" w:rsidP="002D5829">
            <w:pPr>
              <w:rPr>
                <w:sz w:val="20"/>
                <w:szCs w:val="20"/>
              </w:rPr>
            </w:pPr>
            <w:r w:rsidRPr="0081644D">
              <w:rPr>
                <w:sz w:val="20"/>
                <w:szCs w:val="20"/>
              </w:rPr>
              <w:t>(train DCC in gender issues and vice versa)</w:t>
            </w:r>
          </w:p>
        </w:tc>
        <w:tc>
          <w:tcPr>
            <w:tcW w:w="1895" w:type="dxa"/>
            <w:tcBorders>
              <w:top w:val="single" w:sz="4" w:space="0" w:color="auto"/>
              <w:bottom w:val="single" w:sz="4" w:space="0" w:color="auto"/>
            </w:tcBorders>
          </w:tcPr>
          <w:p w14:paraId="099F6F95" w14:textId="77777777" w:rsidR="0081644D" w:rsidRPr="0081644D" w:rsidRDefault="0081644D" w:rsidP="002D5829">
            <w:pPr>
              <w:rPr>
                <w:sz w:val="20"/>
                <w:szCs w:val="20"/>
              </w:rPr>
            </w:pPr>
            <w:r w:rsidRPr="0081644D">
              <w:rPr>
                <w:sz w:val="20"/>
                <w:szCs w:val="20"/>
              </w:rPr>
              <w:t>DCC, MHR, relevant NGOs from both sectors</w:t>
            </w:r>
          </w:p>
        </w:tc>
        <w:tc>
          <w:tcPr>
            <w:tcW w:w="1469" w:type="dxa"/>
            <w:tcBorders>
              <w:top w:val="single" w:sz="4" w:space="0" w:color="auto"/>
              <w:bottom w:val="single" w:sz="4" w:space="0" w:color="auto"/>
            </w:tcBorders>
          </w:tcPr>
          <w:p w14:paraId="44885236" w14:textId="07628826" w:rsidR="0081644D" w:rsidRPr="0081644D" w:rsidRDefault="00FB1C17" w:rsidP="002D5829">
            <w:pPr>
              <w:rPr>
                <w:sz w:val="20"/>
                <w:szCs w:val="20"/>
              </w:rPr>
            </w:pPr>
            <w:r w:rsidRPr="0081644D">
              <w:rPr>
                <w:sz w:val="20"/>
                <w:szCs w:val="20"/>
              </w:rPr>
              <w:t>202</w:t>
            </w:r>
            <w:r>
              <w:rPr>
                <w:sz w:val="20"/>
                <w:szCs w:val="20"/>
              </w:rPr>
              <w:t>1</w:t>
            </w:r>
          </w:p>
        </w:tc>
        <w:tc>
          <w:tcPr>
            <w:tcW w:w="1384" w:type="dxa"/>
            <w:tcBorders>
              <w:top w:val="single" w:sz="4" w:space="0" w:color="auto"/>
              <w:bottom w:val="single" w:sz="4" w:space="0" w:color="auto"/>
            </w:tcBorders>
          </w:tcPr>
          <w:p w14:paraId="3CC6CC77" w14:textId="77777777" w:rsidR="0081644D" w:rsidRPr="0081644D" w:rsidRDefault="0081644D" w:rsidP="002D5829">
            <w:pPr>
              <w:rPr>
                <w:sz w:val="20"/>
                <w:szCs w:val="20"/>
              </w:rPr>
            </w:pPr>
            <w:r w:rsidRPr="0081644D">
              <w:rPr>
                <w:sz w:val="20"/>
                <w:szCs w:val="20"/>
              </w:rPr>
              <w:t>CBIT?</w:t>
            </w:r>
          </w:p>
        </w:tc>
        <w:tc>
          <w:tcPr>
            <w:tcW w:w="1795" w:type="dxa"/>
            <w:tcBorders>
              <w:top w:val="single" w:sz="4" w:space="0" w:color="auto"/>
              <w:bottom w:val="single" w:sz="4" w:space="0" w:color="auto"/>
            </w:tcBorders>
          </w:tcPr>
          <w:p w14:paraId="319ECBD2" w14:textId="2FC1A2D9" w:rsidR="0081644D" w:rsidRPr="0081644D" w:rsidRDefault="0081644D" w:rsidP="002D5829">
            <w:pPr>
              <w:rPr>
                <w:sz w:val="20"/>
                <w:szCs w:val="20"/>
              </w:rPr>
            </w:pPr>
            <w:r w:rsidRPr="0081644D">
              <w:rPr>
                <w:sz w:val="20"/>
                <w:szCs w:val="20"/>
              </w:rPr>
              <w:t>No</w:t>
            </w:r>
            <w:r w:rsidR="00A74466">
              <w:rPr>
                <w:sz w:val="20"/>
                <w:szCs w:val="20"/>
              </w:rPr>
              <w:t xml:space="preserve">.  </w:t>
            </w:r>
            <w:r w:rsidRPr="0081644D">
              <w:rPr>
                <w:sz w:val="20"/>
                <w:szCs w:val="20"/>
              </w:rPr>
              <w:t>of training or</w:t>
            </w:r>
            <w:r w:rsidR="00C31B54">
              <w:rPr>
                <w:sz w:val="20"/>
                <w:szCs w:val="20"/>
              </w:rPr>
              <w:t>ganized, no</w:t>
            </w:r>
            <w:r w:rsidR="00A74466">
              <w:rPr>
                <w:sz w:val="20"/>
                <w:szCs w:val="20"/>
              </w:rPr>
              <w:t xml:space="preserve">.  </w:t>
            </w:r>
            <w:r w:rsidR="00C31B54">
              <w:rPr>
                <w:sz w:val="20"/>
                <w:szCs w:val="20"/>
              </w:rPr>
              <w:t>of people trained and</w:t>
            </w:r>
            <w:r w:rsidRPr="0081644D">
              <w:rPr>
                <w:sz w:val="20"/>
                <w:szCs w:val="20"/>
              </w:rPr>
              <w:t xml:space="preserve"> using both quantitative and qualitative indicators</w:t>
            </w:r>
          </w:p>
        </w:tc>
      </w:tr>
      <w:tr w:rsidR="0081644D" w:rsidRPr="0081644D" w14:paraId="5922A4B9" w14:textId="77777777" w:rsidTr="00C31B54">
        <w:tc>
          <w:tcPr>
            <w:tcW w:w="1278" w:type="dxa"/>
            <w:vMerge/>
            <w:tcBorders>
              <w:top w:val="single" w:sz="4" w:space="0" w:color="auto"/>
              <w:bottom w:val="single" w:sz="12" w:space="0" w:color="auto"/>
            </w:tcBorders>
          </w:tcPr>
          <w:p w14:paraId="329C6AEA" w14:textId="77777777" w:rsidR="0081644D" w:rsidRPr="0081644D" w:rsidRDefault="0081644D" w:rsidP="002D5829">
            <w:pPr>
              <w:rPr>
                <w:sz w:val="20"/>
                <w:szCs w:val="20"/>
              </w:rPr>
            </w:pPr>
          </w:p>
        </w:tc>
        <w:tc>
          <w:tcPr>
            <w:tcW w:w="1890" w:type="dxa"/>
            <w:tcBorders>
              <w:top w:val="single" w:sz="4" w:space="0" w:color="auto"/>
              <w:bottom w:val="single" w:sz="12" w:space="0" w:color="auto"/>
            </w:tcBorders>
          </w:tcPr>
          <w:p w14:paraId="35BE64FB" w14:textId="77777777" w:rsidR="0081644D" w:rsidRPr="0081644D" w:rsidRDefault="0081644D" w:rsidP="002D5829">
            <w:pPr>
              <w:rPr>
                <w:sz w:val="20"/>
                <w:szCs w:val="20"/>
              </w:rPr>
            </w:pPr>
            <w:r w:rsidRPr="0081644D">
              <w:rPr>
                <w:sz w:val="20"/>
                <w:szCs w:val="20"/>
              </w:rPr>
              <w:t xml:space="preserve">Nominate (educate/train) gender representative into the Working Group on Climate Change </w:t>
            </w:r>
          </w:p>
        </w:tc>
        <w:tc>
          <w:tcPr>
            <w:tcW w:w="1895" w:type="dxa"/>
            <w:tcBorders>
              <w:top w:val="single" w:sz="4" w:space="0" w:color="auto"/>
              <w:bottom w:val="single" w:sz="12" w:space="0" w:color="auto"/>
            </w:tcBorders>
          </w:tcPr>
          <w:p w14:paraId="6434C015" w14:textId="7F2352C5" w:rsidR="0081644D" w:rsidRPr="0081644D" w:rsidRDefault="006E3927" w:rsidP="002D5829">
            <w:pPr>
              <w:rPr>
                <w:sz w:val="20"/>
                <w:szCs w:val="20"/>
              </w:rPr>
            </w:pPr>
            <w:r>
              <w:rPr>
                <w:sz w:val="20"/>
                <w:szCs w:val="20"/>
              </w:rPr>
              <w:t>MESPU</w:t>
            </w:r>
            <w:r w:rsidR="0081644D" w:rsidRPr="0081644D">
              <w:rPr>
                <w:sz w:val="20"/>
                <w:szCs w:val="20"/>
              </w:rPr>
              <w:t xml:space="preserve"> – DCC + Secretariat of the National Council on Sustainable Development and Climate Change </w:t>
            </w:r>
          </w:p>
        </w:tc>
        <w:tc>
          <w:tcPr>
            <w:tcW w:w="1469" w:type="dxa"/>
            <w:tcBorders>
              <w:top w:val="single" w:sz="4" w:space="0" w:color="auto"/>
              <w:bottom w:val="single" w:sz="12" w:space="0" w:color="auto"/>
            </w:tcBorders>
          </w:tcPr>
          <w:p w14:paraId="56B9C9BB" w14:textId="6A0DBD8B" w:rsidR="0081644D" w:rsidRPr="0081644D" w:rsidRDefault="00FB1C17" w:rsidP="002D5829">
            <w:pPr>
              <w:rPr>
                <w:sz w:val="20"/>
                <w:szCs w:val="20"/>
              </w:rPr>
            </w:pPr>
            <w:r w:rsidRPr="0081644D">
              <w:rPr>
                <w:sz w:val="20"/>
                <w:szCs w:val="20"/>
              </w:rPr>
              <w:t>202</w:t>
            </w:r>
            <w:r>
              <w:rPr>
                <w:sz w:val="20"/>
                <w:szCs w:val="20"/>
              </w:rPr>
              <w:t>1</w:t>
            </w:r>
          </w:p>
        </w:tc>
        <w:tc>
          <w:tcPr>
            <w:tcW w:w="1384" w:type="dxa"/>
            <w:tcBorders>
              <w:top w:val="single" w:sz="4" w:space="0" w:color="auto"/>
              <w:bottom w:val="single" w:sz="12" w:space="0" w:color="auto"/>
            </w:tcBorders>
          </w:tcPr>
          <w:p w14:paraId="307CFE8D" w14:textId="77777777" w:rsidR="0081644D" w:rsidRPr="0081644D" w:rsidRDefault="0081644D" w:rsidP="002D5829">
            <w:pPr>
              <w:rPr>
                <w:sz w:val="20"/>
                <w:szCs w:val="20"/>
              </w:rPr>
            </w:pPr>
            <w:r w:rsidRPr="0081644D">
              <w:rPr>
                <w:sz w:val="20"/>
                <w:szCs w:val="20"/>
              </w:rPr>
              <w:t>CBIT?</w:t>
            </w:r>
          </w:p>
        </w:tc>
        <w:tc>
          <w:tcPr>
            <w:tcW w:w="1795" w:type="dxa"/>
            <w:tcBorders>
              <w:top w:val="single" w:sz="4" w:space="0" w:color="auto"/>
              <w:bottom w:val="single" w:sz="12" w:space="0" w:color="auto"/>
            </w:tcBorders>
          </w:tcPr>
          <w:p w14:paraId="463E251D" w14:textId="77777777" w:rsidR="0081644D" w:rsidRPr="0081644D" w:rsidRDefault="0081644D" w:rsidP="002D5829">
            <w:pPr>
              <w:rPr>
                <w:sz w:val="20"/>
                <w:szCs w:val="20"/>
              </w:rPr>
            </w:pPr>
            <w:r w:rsidRPr="0081644D">
              <w:rPr>
                <w:sz w:val="20"/>
                <w:szCs w:val="20"/>
              </w:rPr>
              <w:t>Gender person member of the working group on climate change</w:t>
            </w:r>
          </w:p>
        </w:tc>
      </w:tr>
    </w:tbl>
    <w:p w14:paraId="0ADD69FF" w14:textId="77777777" w:rsidR="00C31B54" w:rsidRDefault="00C31B54">
      <w:r>
        <w:br w:type="page"/>
      </w:r>
    </w:p>
    <w:tbl>
      <w:tblPr>
        <w:tblStyle w:val="TableGrid"/>
        <w:tblW w:w="9711" w:type="dxa"/>
        <w:tblLayout w:type="fixed"/>
        <w:tblLook w:val="04A0" w:firstRow="1" w:lastRow="0" w:firstColumn="1" w:lastColumn="0" w:noHBand="0" w:noVBand="1"/>
      </w:tblPr>
      <w:tblGrid>
        <w:gridCol w:w="1278"/>
        <w:gridCol w:w="1890"/>
        <w:gridCol w:w="1895"/>
        <w:gridCol w:w="1469"/>
        <w:gridCol w:w="1384"/>
        <w:gridCol w:w="1795"/>
      </w:tblGrid>
      <w:tr w:rsidR="00C31B54" w:rsidRPr="0081644D" w14:paraId="0782D60D" w14:textId="77777777" w:rsidTr="00C31B54">
        <w:tc>
          <w:tcPr>
            <w:tcW w:w="1278" w:type="dxa"/>
            <w:shd w:val="clear" w:color="auto" w:fill="F2F2F2" w:themeFill="background1" w:themeFillShade="F2"/>
            <w:vAlign w:val="center"/>
          </w:tcPr>
          <w:p w14:paraId="11B6093E" w14:textId="77777777" w:rsidR="00C31B54" w:rsidRPr="0081644D" w:rsidRDefault="00C31B54" w:rsidP="00C31B54">
            <w:pPr>
              <w:jc w:val="center"/>
              <w:rPr>
                <w:b/>
                <w:sz w:val="20"/>
                <w:szCs w:val="20"/>
              </w:rPr>
            </w:pPr>
            <w:r w:rsidRPr="0081644D">
              <w:rPr>
                <w:b/>
                <w:sz w:val="20"/>
                <w:szCs w:val="20"/>
              </w:rPr>
              <w:lastRenderedPageBreak/>
              <w:t>Objective</w:t>
            </w:r>
          </w:p>
        </w:tc>
        <w:tc>
          <w:tcPr>
            <w:tcW w:w="1890" w:type="dxa"/>
            <w:shd w:val="clear" w:color="auto" w:fill="F2F2F2" w:themeFill="background1" w:themeFillShade="F2"/>
            <w:vAlign w:val="center"/>
          </w:tcPr>
          <w:p w14:paraId="0F8D46F9" w14:textId="77777777" w:rsidR="00C31B54" w:rsidRPr="0081644D" w:rsidRDefault="00C31B54" w:rsidP="00C31B54">
            <w:pPr>
              <w:jc w:val="center"/>
              <w:rPr>
                <w:b/>
                <w:sz w:val="20"/>
                <w:szCs w:val="20"/>
              </w:rPr>
            </w:pPr>
            <w:r w:rsidRPr="0081644D">
              <w:rPr>
                <w:b/>
                <w:sz w:val="20"/>
                <w:szCs w:val="20"/>
              </w:rPr>
              <w:t>Activity</w:t>
            </w:r>
          </w:p>
        </w:tc>
        <w:tc>
          <w:tcPr>
            <w:tcW w:w="1895" w:type="dxa"/>
            <w:shd w:val="clear" w:color="auto" w:fill="F2F2F2" w:themeFill="background1" w:themeFillShade="F2"/>
            <w:vAlign w:val="center"/>
          </w:tcPr>
          <w:p w14:paraId="39E881D1" w14:textId="77777777" w:rsidR="00C31B54" w:rsidRPr="0081644D" w:rsidRDefault="00C31B54" w:rsidP="00C31B54">
            <w:pPr>
              <w:jc w:val="center"/>
              <w:rPr>
                <w:b/>
                <w:sz w:val="20"/>
                <w:szCs w:val="20"/>
              </w:rPr>
            </w:pPr>
            <w:r w:rsidRPr="0081644D">
              <w:rPr>
                <w:b/>
                <w:sz w:val="20"/>
                <w:szCs w:val="20"/>
              </w:rPr>
              <w:t>Responsible Institution</w:t>
            </w:r>
          </w:p>
        </w:tc>
        <w:tc>
          <w:tcPr>
            <w:tcW w:w="1469" w:type="dxa"/>
            <w:shd w:val="clear" w:color="auto" w:fill="F2F2F2" w:themeFill="background1" w:themeFillShade="F2"/>
            <w:vAlign w:val="center"/>
          </w:tcPr>
          <w:p w14:paraId="27C91415" w14:textId="77777777" w:rsidR="00C31B54" w:rsidRPr="0081644D" w:rsidRDefault="00C31B54" w:rsidP="00C31B54">
            <w:pPr>
              <w:jc w:val="center"/>
              <w:rPr>
                <w:b/>
                <w:sz w:val="20"/>
                <w:szCs w:val="20"/>
              </w:rPr>
            </w:pPr>
            <w:r w:rsidRPr="0081644D">
              <w:rPr>
                <w:b/>
                <w:sz w:val="20"/>
                <w:szCs w:val="20"/>
              </w:rPr>
              <w:t>Timeframe</w:t>
            </w:r>
          </w:p>
        </w:tc>
        <w:tc>
          <w:tcPr>
            <w:tcW w:w="1384" w:type="dxa"/>
            <w:shd w:val="clear" w:color="auto" w:fill="F2F2F2" w:themeFill="background1" w:themeFillShade="F2"/>
            <w:vAlign w:val="center"/>
          </w:tcPr>
          <w:p w14:paraId="68142558" w14:textId="77777777" w:rsidR="00C31B54" w:rsidRPr="0081644D" w:rsidRDefault="00C31B54" w:rsidP="00C31B54">
            <w:pPr>
              <w:jc w:val="center"/>
              <w:rPr>
                <w:b/>
                <w:sz w:val="20"/>
                <w:szCs w:val="20"/>
              </w:rPr>
            </w:pPr>
            <w:r w:rsidRPr="0081644D">
              <w:rPr>
                <w:b/>
                <w:sz w:val="20"/>
                <w:szCs w:val="20"/>
              </w:rPr>
              <w:t>Budget Source</w:t>
            </w:r>
          </w:p>
        </w:tc>
        <w:tc>
          <w:tcPr>
            <w:tcW w:w="1795" w:type="dxa"/>
            <w:shd w:val="clear" w:color="auto" w:fill="F2F2F2" w:themeFill="background1" w:themeFillShade="F2"/>
            <w:vAlign w:val="center"/>
          </w:tcPr>
          <w:p w14:paraId="67E99841" w14:textId="77777777" w:rsidR="00C31B54" w:rsidRPr="0081644D" w:rsidRDefault="00C31B54" w:rsidP="00C31B54">
            <w:pPr>
              <w:jc w:val="center"/>
              <w:rPr>
                <w:b/>
                <w:sz w:val="20"/>
                <w:szCs w:val="20"/>
              </w:rPr>
            </w:pPr>
            <w:r w:rsidRPr="0081644D">
              <w:rPr>
                <w:b/>
                <w:sz w:val="20"/>
                <w:szCs w:val="20"/>
              </w:rPr>
              <w:t>Indicator</w:t>
            </w:r>
          </w:p>
        </w:tc>
      </w:tr>
      <w:tr w:rsidR="0081644D" w:rsidRPr="0081644D" w14:paraId="314C5CE6" w14:textId="77777777" w:rsidTr="00C31B54">
        <w:tblPrEx>
          <w:tblBorders>
            <w:top w:val="single" w:sz="12" w:space="0" w:color="auto"/>
            <w:left w:val="single" w:sz="12" w:space="0" w:color="auto"/>
            <w:bottom w:val="single" w:sz="12" w:space="0" w:color="auto"/>
            <w:right w:val="single" w:sz="12" w:space="0" w:color="auto"/>
          </w:tblBorders>
        </w:tblPrEx>
        <w:tc>
          <w:tcPr>
            <w:tcW w:w="1278" w:type="dxa"/>
            <w:vMerge w:val="restart"/>
            <w:tcBorders>
              <w:top w:val="single" w:sz="12" w:space="0" w:color="auto"/>
            </w:tcBorders>
          </w:tcPr>
          <w:p w14:paraId="21162939" w14:textId="43400A71" w:rsidR="0081644D" w:rsidRPr="0081644D" w:rsidRDefault="0081644D" w:rsidP="002D5829">
            <w:pPr>
              <w:rPr>
                <w:sz w:val="20"/>
                <w:szCs w:val="20"/>
              </w:rPr>
            </w:pPr>
            <w:r w:rsidRPr="0081644D">
              <w:rPr>
                <w:sz w:val="20"/>
                <w:szCs w:val="20"/>
              </w:rPr>
              <w:t>Improve sex-disaggregated data in the context of climate change</w:t>
            </w:r>
          </w:p>
        </w:tc>
        <w:tc>
          <w:tcPr>
            <w:tcW w:w="1890" w:type="dxa"/>
            <w:tcBorders>
              <w:top w:val="single" w:sz="12" w:space="0" w:color="auto"/>
            </w:tcBorders>
          </w:tcPr>
          <w:p w14:paraId="6A382547" w14:textId="77777777" w:rsidR="0081644D" w:rsidRPr="0081644D" w:rsidRDefault="0081644D" w:rsidP="002D5829">
            <w:pPr>
              <w:rPr>
                <w:sz w:val="20"/>
                <w:szCs w:val="20"/>
              </w:rPr>
            </w:pPr>
            <w:r w:rsidRPr="0081644D">
              <w:rPr>
                <w:sz w:val="20"/>
                <w:szCs w:val="20"/>
              </w:rPr>
              <w:t xml:space="preserve">Analysis of existing and needed data including recommendations for data to be collected </w:t>
            </w:r>
          </w:p>
        </w:tc>
        <w:tc>
          <w:tcPr>
            <w:tcW w:w="1895" w:type="dxa"/>
            <w:tcBorders>
              <w:top w:val="single" w:sz="12" w:space="0" w:color="auto"/>
            </w:tcBorders>
          </w:tcPr>
          <w:p w14:paraId="06FB1021" w14:textId="77777777" w:rsidR="0081644D" w:rsidRPr="0081644D" w:rsidRDefault="0081644D" w:rsidP="002D5829">
            <w:pPr>
              <w:rPr>
                <w:sz w:val="20"/>
                <w:szCs w:val="20"/>
              </w:rPr>
            </w:pPr>
            <w:r w:rsidRPr="0081644D">
              <w:rPr>
                <w:sz w:val="20"/>
                <w:szCs w:val="20"/>
              </w:rPr>
              <w:t>DCC and UNDP</w:t>
            </w:r>
          </w:p>
        </w:tc>
        <w:tc>
          <w:tcPr>
            <w:tcW w:w="1469" w:type="dxa"/>
            <w:tcBorders>
              <w:top w:val="single" w:sz="12" w:space="0" w:color="auto"/>
            </w:tcBorders>
          </w:tcPr>
          <w:p w14:paraId="68A674B6" w14:textId="2C2D6FFD" w:rsidR="0081644D" w:rsidRPr="0081644D" w:rsidRDefault="00FB1C17" w:rsidP="002D5829">
            <w:pPr>
              <w:rPr>
                <w:sz w:val="20"/>
                <w:szCs w:val="20"/>
              </w:rPr>
            </w:pPr>
            <w:r w:rsidRPr="0081644D">
              <w:rPr>
                <w:sz w:val="20"/>
                <w:szCs w:val="20"/>
              </w:rPr>
              <w:t>202</w:t>
            </w:r>
            <w:r>
              <w:rPr>
                <w:sz w:val="20"/>
                <w:szCs w:val="20"/>
              </w:rPr>
              <w:t>1</w:t>
            </w:r>
          </w:p>
        </w:tc>
        <w:tc>
          <w:tcPr>
            <w:tcW w:w="1384" w:type="dxa"/>
            <w:tcBorders>
              <w:top w:val="single" w:sz="12" w:space="0" w:color="auto"/>
            </w:tcBorders>
          </w:tcPr>
          <w:p w14:paraId="54D86932" w14:textId="77777777" w:rsidR="0081644D" w:rsidRPr="0081644D" w:rsidRDefault="0081644D" w:rsidP="002D5829">
            <w:pPr>
              <w:rPr>
                <w:sz w:val="20"/>
                <w:szCs w:val="20"/>
              </w:rPr>
            </w:pPr>
            <w:r w:rsidRPr="0081644D">
              <w:rPr>
                <w:sz w:val="20"/>
                <w:szCs w:val="20"/>
              </w:rPr>
              <w:t>CBIT</w:t>
            </w:r>
          </w:p>
        </w:tc>
        <w:tc>
          <w:tcPr>
            <w:tcW w:w="1795" w:type="dxa"/>
            <w:tcBorders>
              <w:top w:val="single" w:sz="12" w:space="0" w:color="auto"/>
            </w:tcBorders>
          </w:tcPr>
          <w:p w14:paraId="0D487F67" w14:textId="77777777" w:rsidR="0081644D" w:rsidRPr="0081644D" w:rsidRDefault="0081644D" w:rsidP="002D5829">
            <w:pPr>
              <w:rPr>
                <w:sz w:val="20"/>
                <w:szCs w:val="20"/>
              </w:rPr>
            </w:pPr>
            <w:r w:rsidRPr="0081644D">
              <w:rPr>
                <w:sz w:val="20"/>
                <w:szCs w:val="20"/>
              </w:rPr>
              <w:t>Analysis developed</w:t>
            </w:r>
          </w:p>
        </w:tc>
      </w:tr>
      <w:tr w:rsidR="0081644D" w:rsidRPr="0081644D" w14:paraId="120FF396" w14:textId="77777777" w:rsidTr="00C31B54">
        <w:tblPrEx>
          <w:tblBorders>
            <w:top w:val="single" w:sz="12" w:space="0" w:color="auto"/>
            <w:left w:val="single" w:sz="12" w:space="0" w:color="auto"/>
            <w:bottom w:val="single" w:sz="12" w:space="0" w:color="auto"/>
            <w:right w:val="single" w:sz="12" w:space="0" w:color="auto"/>
          </w:tblBorders>
        </w:tblPrEx>
        <w:tc>
          <w:tcPr>
            <w:tcW w:w="1278" w:type="dxa"/>
            <w:vMerge/>
          </w:tcPr>
          <w:p w14:paraId="5994AC29" w14:textId="77777777" w:rsidR="0081644D" w:rsidRPr="0081644D" w:rsidRDefault="0081644D" w:rsidP="002D5829">
            <w:pPr>
              <w:rPr>
                <w:sz w:val="20"/>
                <w:szCs w:val="20"/>
              </w:rPr>
            </w:pPr>
          </w:p>
        </w:tc>
        <w:tc>
          <w:tcPr>
            <w:tcW w:w="1890" w:type="dxa"/>
          </w:tcPr>
          <w:p w14:paraId="379D7B1C" w14:textId="77777777" w:rsidR="0081644D" w:rsidRPr="0081644D" w:rsidRDefault="0081644D" w:rsidP="002D5829">
            <w:pPr>
              <w:rPr>
                <w:sz w:val="20"/>
                <w:szCs w:val="20"/>
              </w:rPr>
            </w:pPr>
            <w:r w:rsidRPr="0081644D">
              <w:rPr>
                <w:sz w:val="20"/>
                <w:szCs w:val="20"/>
              </w:rPr>
              <w:t xml:space="preserve">Collect sex-disaggregated data related to specific mitigation and adaptation measures </w:t>
            </w:r>
          </w:p>
        </w:tc>
        <w:tc>
          <w:tcPr>
            <w:tcW w:w="1895" w:type="dxa"/>
          </w:tcPr>
          <w:p w14:paraId="2F88AF53" w14:textId="77777777" w:rsidR="0081644D" w:rsidRPr="0081644D" w:rsidRDefault="0081644D" w:rsidP="002D5829">
            <w:pPr>
              <w:rPr>
                <w:sz w:val="20"/>
                <w:szCs w:val="20"/>
              </w:rPr>
            </w:pPr>
            <w:r w:rsidRPr="0081644D">
              <w:rPr>
                <w:sz w:val="20"/>
                <w:szCs w:val="20"/>
              </w:rPr>
              <w:t>DCC, MONSTAT</w:t>
            </w:r>
          </w:p>
        </w:tc>
        <w:tc>
          <w:tcPr>
            <w:tcW w:w="1469" w:type="dxa"/>
          </w:tcPr>
          <w:p w14:paraId="29BAC7F0" w14:textId="77777777" w:rsidR="0081644D" w:rsidRPr="0081644D" w:rsidRDefault="0081644D" w:rsidP="002D5829">
            <w:pPr>
              <w:rPr>
                <w:sz w:val="20"/>
                <w:szCs w:val="20"/>
              </w:rPr>
            </w:pPr>
            <w:r w:rsidRPr="0081644D">
              <w:rPr>
                <w:sz w:val="20"/>
                <w:szCs w:val="20"/>
              </w:rPr>
              <w:t>2020/2021</w:t>
            </w:r>
          </w:p>
        </w:tc>
        <w:tc>
          <w:tcPr>
            <w:tcW w:w="1384" w:type="dxa"/>
          </w:tcPr>
          <w:p w14:paraId="7D951248" w14:textId="77777777" w:rsidR="0081644D" w:rsidRPr="0081644D" w:rsidRDefault="0081644D" w:rsidP="002D5829">
            <w:pPr>
              <w:rPr>
                <w:sz w:val="20"/>
                <w:szCs w:val="20"/>
              </w:rPr>
            </w:pPr>
            <w:r w:rsidRPr="0081644D">
              <w:rPr>
                <w:sz w:val="20"/>
                <w:szCs w:val="20"/>
              </w:rPr>
              <w:t>IPA/CBIT</w:t>
            </w:r>
          </w:p>
        </w:tc>
        <w:tc>
          <w:tcPr>
            <w:tcW w:w="1795" w:type="dxa"/>
          </w:tcPr>
          <w:p w14:paraId="5AEB5B07" w14:textId="77777777" w:rsidR="0081644D" w:rsidRPr="0081644D" w:rsidRDefault="0081644D" w:rsidP="002D5829">
            <w:pPr>
              <w:rPr>
                <w:sz w:val="20"/>
                <w:szCs w:val="20"/>
              </w:rPr>
            </w:pPr>
            <w:r w:rsidRPr="0081644D">
              <w:rPr>
                <w:sz w:val="20"/>
                <w:szCs w:val="20"/>
              </w:rPr>
              <w:t xml:space="preserve">Relevant data collected </w:t>
            </w:r>
          </w:p>
        </w:tc>
      </w:tr>
      <w:tr w:rsidR="0081644D" w:rsidRPr="0081644D" w14:paraId="1B80564B" w14:textId="77777777" w:rsidTr="00C31B54">
        <w:tblPrEx>
          <w:tblBorders>
            <w:top w:val="single" w:sz="12" w:space="0" w:color="auto"/>
            <w:left w:val="single" w:sz="12" w:space="0" w:color="auto"/>
            <w:bottom w:val="single" w:sz="12" w:space="0" w:color="auto"/>
            <w:right w:val="single" w:sz="12" w:space="0" w:color="auto"/>
          </w:tblBorders>
        </w:tblPrEx>
        <w:tc>
          <w:tcPr>
            <w:tcW w:w="1278" w:type="dxa"/>
            <w:vMerge/>
          </w:tcPr>
          <w:p w14:paraId="09008562" w14:textId="77777777" w:rsidR="0081644D" w:rsidRPr="0081644D" w:rsidRDefault="0081644D" w:rsidP="002D5829">
            <w:pPr>
              <w:rPr>
                <w:sz w:val="20"/>
                <w:szCs w:val="20"/>
              </w:rPr>
            </w:pPr>
          </w:p>
        </w:tc>
        <w:tc>
          <w:tcPr>
            <w:tcW w:w="1890" w:type="dxa"/>
          </w:tcPr>
          <w:p w14:paraId="7409A371" w14:textId="77777777" w:rsidR="0081644D" w:rsidRPr="0081644D" w:rsidRDefault="0081644D" w:rsidP="002D5829">
            <w:pPr>
              <w:rPr>
                <w:sz w:val="20"/>
                <w:szCs w:val="20"/>
              </w:rPr>
            </w:pPr>
            <w:r w:rsidRPr="0081644D">
              <w:rPr>
                <w:sz w:val="20"/>
                <w:szCs w:val="20"/>
              </w:rPr>
              <w:t>Use collected data for relevant policy making</w:t>
            </w:r>
          </w:p>
        </w:tc>
        <w:tc>
          <w:tcPr>
            <w:tcW w:w="1895" w:type="dxa"/>
          </w:tcPr>
          <w:p w14:paraId="30D011A6" w14:textId="092B3D6A" w:rsidR="0081644D" w:rsidRPr="0081644D" w:rsidRDefault="006E3927" w:rsidP="002D5829">
            <w:pPr>
              <w:rPr>
                <w:sz w:val="20"/>
                <w:szCs w:val="20"/>
              </w:rPr>
            </w:pPr>
            <w:r>
              <w:rPr>
                <w:sz w:val="20"/>
                <w:szCs w:val="20"/>
              </w:rPr>
              <w:t>MESPU</w:t>
            </w:r>
            <w:r w:rsidR="0081644D" w:rsidRPr="0081644D">
              <w:rPr>
                <w:sz w:val="20"/>
                <w:szCs w:val="20"/>
              </w:rPr>
              <w:t xml:space="preserve"> - DCC</w:t>
            </w:r>
          </w:p>
        </w:tc>
        <w:tc>
          <w:tcPr>
            <w:tcW w:w="1469" w:type="dxa"/>
          </w:tcPr>
          <w:p w14:paraId="3941E0DA" w14:textId="77777777" w:rsidR="0081644D" w:rsidRPr="0081644D" w:rsidRDefault="0081644D" w:rsidP="002D5829">
            <w:pPr>
              <w:rPr>
                <w:sz w:val="20"/>
                <w:szCs w:val="20"/>
              </w:rPr>
            </w:pPr>
            <w:r w:rsidRPr="0081644D">
              <w:rPr>
                <w:sz w:val="20"/>
                <w:szCs w:val="20"/>
              </w:rPr>
              <w:t>2021</w:t>
            </w:r>
          </w:p>
        </w:tc>
        <w:tc>
          <w:tcPr>
            <w:tcW w:w="1384" w:type="dxa"/>
          </w:tcPr>
          <w:p w14:paraId="2F5BD2FA" w14:textId="77777777" w:rsidR="0081644D" w:rsidRPr="0081644D" w:rsidRDefault="0081644D" w:rsidP="002D5829">
            <w:pPr>
              <w:rPr>
                <w:sz w:val="20"/>
                <w:szCs w:val="20"/>
              </w:rPr>
            </w:pPr>
          </w:p>
        </w:tc>
        <w:tc>
          <w:tcPr>
            <w:tcW w:w="1795" w:type="dxa"/>
          </w:tcPr>
          <w:p w14:paraId="70B99B1B" w14:textId="77777777" w:rsidR="0081644D" w:rsidRPr="0081644D" w:rsidRDefault="0081644D" w:rsidP="002D5829">
            <w:pPr>
              <w:rPr>
                <w:sz w:val="20"/>
                <w:szCs w:val="20"/>
              </w:rPr>
            </w:pPr>
            <w:r w:rsidRPr="0081644D">
              <w:rPr>
                <w:sz w:val="20"/>
                <w:szCs w:val="20"/>
              </w:rPr>
              <w:t>Relevant national strategies and planes have taken into consideration collected data</w:t>
            </w:r>
          </w:p>
        </w:tc>
      </w:tr>
    </w:tbl>
    <w:p w14:paraId="1E104889" w14:textId="77777777" w:rsidR="0081644D" w:rsidRPr="0081644D" w:rsidRDefault="0081644D" w:rsidP="000270F8">
      <w:pPr>
        <w:rPr>
          <w:szCs w:val="22"/>
          <w:highlight w:val="yellow"/>
          <w:lang w:val="en-GB"/>
        </w:rPr>
      </w:pPr>
    </w:p>
    <w:p w14:paraId="606E1714" w14:textId="5F62FDE5" w:rsidR="003F594B" w:rsidRPr="003F594B" w:rsidRDefault="006B15AA" w:rsidP="003F594B">
      <w:pPr>
        <w:rPr>
          <w:highlight w:val="yellow"/>
        </w:rPr>
        <w:sectPr w:rsidR="003F594B" w:rsidRPr="003F594B" w:rsidSect="00ED147A">
          <w:pgSz w:w="12240" w:h="15840" w:code="1"/>
          <w:pgMar w:top="1152" w:right="1296" w:bottom="1152" w:left="1296" w:header="720" w:footer="720" w:gutter="0"/>
          <w:cols w:space="720"/>
          <w:docGrid w:linePitch="360"/>
        </w:sectPr>
      </w:pPr>
      <w:r>
        <w:br w:type="page"/>
      </w:r>
    </w:p>
    <w:p w14:paraId="51DFB700" w14:textId="57ED9D67" w:rsidR="00F95605" w:rsidRDefault="00F95605" w:rsidP="00F95605">
      <w:pPr>
        <w:pStyle w:val="Heading2"/>
        <w:tabs>
          <w:tab w:val="clear" w:pos="540"/>
        </w:tabs>
      </w:pPr>
      <w:bookmarkStart w:id="116" w:name="_Toc56699971"/>
      <w:r>
        <w:lastRenderedPageBreak/>
        <w:t>Annex H:   UNDP Risk Log</w:t>
      </w:r>
      <w:bookmarkEnd w:id="116"/>
    </w:p>
    <w:p w14:paraId="60EBD1E2" w14:textId="77777777" w:rsidR="00F95605" w:rsidRPr="00AC1BE5" w:rsidRDefault="00F95605" w:rsidP="00AC1BE5">
      <w:pPr>
        <w:sectPr w:rsidR="00F95605" w:rsidRPr="00AC1BE5" w:rsidSect="00ED147A">
          <w:pgSz w:w="12240" w:h="15840" w:code="1"/>
          <w:pgMar w:top="1152" w:right="1296" w:bottom="1152" w:left="1296" w:header="720" w:footer="720" w:gutter="0"/>
          <w:cols w:space="720"/>
          <w:docGrid w:linePitch="360"/>
        </w:sectPr>
      </w:pPr>
    </w:p>
    <w:tbl>
      <w:tblPr>
        <w:tblpPr w:leftFromText="180" w:rightFromText="180" w:vertAnchor="text" w:tblpY="-73"/>
        <w:tblW w:w="13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2262"/>
        <w:gridCol w:w="1164"/>
        <w:gridCol w:w="3296"/>
        <w:gridCol w:w="5856"/>
      </w:tblGrid>
      <w:tr w:rsidR="00BD6244" w:rsidRPr="00FA54A6" w14:paraId="6B8C7C74" w14:textId="77777777" w:rsidTr="00BD6244">
        <w:trPr>
          <w:trHeight w:val="350"/>
          <w:tblHeader/>
        </w:trPr>
        <w:tc>
          <w:tcPr>
            <w:tcW w:w="13028" w:type="dxa"/>
            <w:gridSpan w:val="5"/>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E368473" w14:textId="77777777" w:rsidR="00BD6244" w:rsidRPr="00FA54A6" w:rsidRDefault="00BD6244" w:rsidP="00BD6244">
            <w:pPr>
              <w:pBdr>
                <w:bottom w:val="single" w:sz="4" w:space="1" w:color="auto"/>
              </w:pBdr>
              <w:jc w:val="center"/>
              <w:rPr>
                <w:b/>
              </w:rPr>
            </w:pPr>
            <w:bookmarkStart w:id="117" w:name="_Toc358034550"/>
            <w:r w:rsidRPr="00FA54A6">
              <w:rPr>
                <w:b/>
              </w:rPr>
              <w:lastRenderedPageBreak/>
              <w:t>Risk Log</w:t>
            </w:r>
            <w:bookmarkEnd w:id="117"/>
            <w:r w:rsidRPr="00FA54A6">
              <w:rPr>
                <w:b/>
              </w:rPr>
              <w:t xml:space="preserve"> Matrix</w:t>
            </w:r>
          </w:p>
          <w:p w14:paraId="7C83E8F2" w14:textId="77777777" w:rsidR="00BD6244" w:rsidRPr="00FA54A6" w:rsidRDefault="00BD6244" w:rsidP="00BD6244">
            <w:pPr>
              <w:jc w:val="center"/>
              <w:rPr>
                <w:rFonts w:eastAsia="Batang"/>
                <w:b/>
              </w:rPr>
            </w:pPr>
            <w:r w:rsidRPr="00FA54A6">
              <w:rPr>
                <w:b/>
                <w:i/>
              </w:rPr>
              <w:t>Impact (I) – 6 highest, 1 lowest; Probability (P) – 6 highest, 1 lowest</w:t>
            </w:r>
          </w:p>
        </w:tc>
      </w:tr>
      <w:tr w:rsidR="00BD6244" w:rsidRPr="00114C63" w14:paraId="1CADEE23" w14:textId="77777777" w:rsidTr="00BD6244">
        <w:trPr>
          <w:trHeight w:val="89"/>
          <w:tblHeader/>
        </w:trPr>
        <w:tc>
          <w:tcPr>
            <w:tcW w:w="45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078F679A" w14:textId="77777777" w:rsidR="00BD6244" w:rsidRPr="00114C63" w:rsidRDefault="00BD6244" w:rsidP="00BD6244">
            <w:pPr>
              <w:jc w:val="center"/>
              <w:rPr>
                <w:rFonts w:eastAsia="Batang"/>
                <w:b/>
              </w:rPr>
            </w:pPr>
          </w:p>
        </w:tc>
        <w:tc>
          <w:tcPr>
            <w:tcW w:w="226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2386435B" w14:textId="77777777" w:rsidR="00BD6244" w:rsidRPr="00114C63" w:rsidRDefault="00BD6244" w:rsidP="00BD6244">
            <w:pPr>
              <w:jc w:val="center"/>
              <w:rPr>
                <w:rFonts w:eastAsia="Batang"/>
                <w:b/>
                <w:sz w:val="20"/>
              </w:rPr>
            </w:pPr>
            <w:r w:rsidRPr="00114C63">
              <w:rPr>
                <w:rFonts w:eastAsia="Batang"/>
                <w:b/>
                <w:sz w:val="20"/>
              </w:rPr>
              <w:t>Description</w:t>
            </w:r>
          </w:p>
        </w:tc>
        <w:tc>
          <w:tcPr>
            <w:tcW w:w="116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70D2CDAD" w14:textId="77777777" w:rsidR="00BD6244" w:rsidRPr="00114C63" w:rsidRDefault="00BD6244" w:rsidP="00BD6244">
            <w:pPr>
              <w:jc w:val="center"/>
              <w:rPr>
                <w:rFonts w:eastAsia="Batang"/>
                <w:b/>
                <w:sz w:val="20"/>
              </w:rPr>
            </w:pPr>
            <w:r w:rsidRPr="00114C63">
              <w:rPr>
                <w:rFonts w:eastAsia="Batang"/>
                <w:b/>
                <w:sz w:val="20"/>
              </w:rPr>
              <w:t>Category</w:t>
            </w:r>
          </w:p>
        </w:tc>
        <w:tc>
          <w:tcPr>
            <w:tcW w:w="3296"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62295AF5" w14:textId="77777777" w:rsidR="00BD6244" w:rsidRPr="00114C63" w:rsidRDefault="00BD6244" w:rsidP="00BD6244">
            <w:pPr>
              <w:jc w:val="center"/>
              <w:rPr>
                <w:rFonts w:eastAsia="Batang"/>
                <w:b/>
                <w:sz w:val="20"/>
              </w:rPr>
            </w:pPr>
            <w:r w:rsidRPr="00114C63">
              <w:rPr>
                <w:rFonts w:eastAsia="Batang"/>
                <w:b/>
                <w:sz w:val="20"/>
              </w:rPr>
              <w:t>Impact &amp; Probability</w:t>
            </w:r>
          </w:p>
        </w:tc>
        <w:tc>
          <w:tcPr>
            <w:tcW w:w="5856"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6793659C" w14:textId="77777777" w:rsidR="00BD6244" w:rsidRPr="00114C63" w:rsidRDefault="00BD6244" w:rsidP="00BD6244">
            <w:pPr>
              <w:jc w:val="center"/>
              <w:rPr>
                <w:rFonts w:eastAsia="Batang"/>
                <w:b/>
                <w:sz w:val="20"/>
              </w:rPr>
            </w:pPr>
            <w:r w:rsidRPr="00114C63">
              <w:rPr>
                <w:rFonts w:eastAsia="Batang"/>
                <w:b/>
                <w:sz w:val="20"/>
              </w:rPr>
              <w:t>Counter measures / Management response</w:t>
            </w:r>
          </w:p>
        </w:tc>
      </w:tr>
      <w:tr w:rsidR="00BD6244" w:rsidRPr="00114C63" w14:paraId="5F869075" w14:textId="77777777" w:rsidTr="00BD6244">
        <w:trPr>
          <w:trHeight w:val="548"/>
        </w:trPr>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7956DBC" w14:textId="77777777" w:rsidR="00BD6244" w:rsidRPr="00114C63" w:rsidRDefault="00BD6244" w:rsidP="00BD6244">
            <w:pPr>
              <w:jc w:val="both"/>
              <w:rPr>
                <w:rFonts w:eastAsia="Batang"/>
                <w:b/>
              </w:rPr>
            </w:pPr>
          </w:p>
        </w:tc>
        <w:tc>
          <w:tcPr>
            <w:tcW w:w="226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A9FA7E8" w14:textId="77777777" w:rsidR="00BD6244" w:rsidRPr="00114C63" w:rsidRDefault="00BD6244" w:rsidP="00BD6244">
            <w:pPr>
              <w:rPr>
                <w:rFonts w:eastAsia="Batang"/>
                <w:b/>
                <w:sz w:val="20"/>
              </w:rPr>
            </w:pPr>
            <w:r w:rsidRPr="00114C63">
              <w:rPr>
                <w:rFonts w:eastAsia="Batang"/>
                <w:b/>
                <w:sz w:val="20"/>
              </w:rPr>
              <w:t>Enter a brief description of the risk</w:t>
            </w:r>
          </w:p>
        </w:tc>
        <w:tc>
          <w:tcPr>
            <w:tcW w:w="116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9F92441" w14:textId="77777777" w:rsidR="00BD6244" w:rsidRDefault="00BD6244" w:rsidP="00BD6244">
            <w:pPr>
              <w:jc w:val="both"/>
              <w:rPr>
                <w:rFonts w:eastAsia="Batang"/>
                <w:b/>
                <w:sz w:val="20"/>
              </w:rPr>
            </w:pPr>
          </w:p>
          <w:p w14:paraId="65F0BB8F" w14:textId="77777777" w:rsidR="00BD6244" w:rsidRPr="00114C63" w:rsidRDefault="00BD6244" w:rsidP="00BD6244">
            <w:pPr>
              <w:jc w:val="both"/>
              <w:rPr>
                <w:rFonts w:eastAsia="Batang"/>
                <w:b/>
                <w:sz w:val="20"/>
              </w:rPr>
            </w:pPr>
          </w:p>
        </w:tc>
        <w:tc>
          <w:tcPr>
            <w:tcW w:w="329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F585701" w14:textId="77777777" w:rsidR="00BD6244" w:rsidRPr="00114C63" w:rsidRDefault="00BD6244" w:rsidP="00BD6244">
            <w:pPr>
              <w:rPr>
                <w:rFonts w:eastAsia="Batang"/>
                <w:b/>
                <w:sz w:val="20"/>
              </w:rPr>
            </w:pPr>
            <w:r w:rsidRPr="00114C63">
              <w:rPr>
                <w:rFonts w:eastAsia="Batang"/>
                <w:b/>
                <w:sz w:val="20"/>
              </w:rPr>
              <w:t>Describe the potential effect on the project if this risk were to occur</w:t>
            </w:r>
          </w:p>
        </w:tc>
        <w:tc>
          <w:tcPr>
            <w:tcW w:w="585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B0EBD71" w14:textId="77777777" w:rsidR="00BD6244" w:rsidRPr="00114C63" w:rsidRDefault="00BD6244" w:rsidP="00BD6244">
            <w:pPr>
              <w:rPr>
                <w:rFonts w:eastAsia="Batang"/>
                <w:b/>
                <w:sz w:val="20"/>
              </w:rPr>
            </w:pPr>
            <w:r w:rsidRPr="00114C63">
              <w:rPr>
                <w:rFonts w:eastAsia="Batang"/>
                <w:b/>
                <w:sz w:val="20"/>
              </w:rPr>
              <w:t>What actions have been taken/will be taken to counter this risk</w:t>
            </w:r>
          </w:p>
        </w:tc>
      </w:tr>
      <w:tr w:rsidR="00BD6244" w:rsidRPr="00456376" w14:paraId="3E1947DC" w14:textId="77777777" w:rsidTr="00BD6244">
        <w:trPr>
          <w:trHeight w:val="1152"/>
        </w:trPr>
        <w:tc>
          <w:tcPr>
            <w:tcW w:w="450" w:type="dxa"/>
            <w:tcBorders>
              <w:top w:val="single" w:sz="4" w:space="0" w:color="auto"/>
              <w:left w:val="single" w:sz="4" w:space="0" w:color="auto"/>
              <w:bottom w:val="single" w:sz="4" w:space="0" w:color="auto"/>
              <w:right w:val="single" w:sz="4" w:space="0" w:color="auto"/>
            </w:tcBorders>
            <w:shd w:val="clear" w:color="auto" w:fill="auto"/>
            <w:hideMark/>
          </w:tcPr>
          <w:p w14:paraId="4860D4BC" w14:textId="77777777" w:rsidR="00BD6244" w:rsidRDefault="00BD6244" w:rsidP="00BD6244">
            <w:pPr>
              <w:jc w:val="center"/>
              <w:rPr>
                <w:rFonts w:eastAsia="Batang"/>
                <w:sz w:val="18"/>
                <w:szCs w:val="18"/>
              </w:rPr>
            </w:pPr>
          </w:p>
          <w:p w14:paraId="45CE1048" w14:textId="77777777" w:rsidR="00BD6244" w:rsidRPr="00114C63" w:rsidRDefault="00BD6244" w:rsidP="00BD6244">
            <w:pPr>
              <w:jc w:val="center"/>
              <w:rPr>
                <w:rFonts w:eastAsia="Batang"/>
                <w:sz w:val="18"/>
                <w:szCs w:val="18"/>
              </w:rPr>
            </w:pPr>
            <w:r w:rsidRPr="00114C63">
              <w:rPr>
                <w:rFonts w:eastAsia="Batang"/>
                <w:sz w:val="18"/>
                <w:szCs w:val="18"/>
              </w:rPr>
              <w:t>1</w:t>
            </w:r>
          </w:p>
        </w:tc>
        <w:tc>
          <w:tcPr>
            <w:tcW w:w="2262" w:type="dxa"/>
            <w:tcBorders>
              <w:top w:val="single" w:sz="4" w:space="0" w:color="auto"/>
              <w:left w:val="single" w:sz="4" w:space="0" w:color="auto"/>
              <w:bottom w:val="single" w:sz="4" w:space="0" w:color="auto"/>
              <w:right w:val="single" w:sz="4" w:space="0" w:color="auto"/>
            </w:tcBorders>
            <w:shd w:val="clear" w:color="auto" w:fill="auto"/>
            <w:hideMark/>
          </w:tcPr>
          <w:p w14:paraId="0D5367C9" w14:textId="77777777" w:rsidR="00BD6244" w:rsidRPr="00456376" w:rsidRDefault="00BD6244" w:rsidP="00BD6244">
            <w:pPr>
              <w:rPr>
                <w:rFonts w:eastAsia="Batang"/>
                <w:sz w:val="20"/>
                <w:szCs w:val="20"/>
              </w:rPr>
            </w:pPr>
            <w:r>
              <w:rPr>
                <w:rFonts w:eastAsia="Batang"/>
                <w:sz w:val="20"/>
                <w:szCs w:val="20"/>
              </w:rPr>
              <w:t>I</w:t>
            </w:r>
            <w:r w:rsidRPr="00B15B2E">
              <w:rPr>
                <w:rFonts w:eastAsia="Batang"/>
                <w:sz w:val="20"/>
                <w:szCs w:val="20"/>
              </w:rPr>
              <w:t>nsufficient participation of key institutions</w:t>
            </w:r>
          </w:p>
        </w:tc>
        <w:tc>
          <w:tcPr>
            <w:tcW w:w="1164" w:type="dxa"/>
            <w:tcBorders>
              <w:top w:val="single" w:sz="4" w:space="0" w:color="auto"/>
              <w:left w:val="single" w:sz="4" w:space="0" w:color="auto"/>
              <w:bottom w:val="single" w:sz="4" w:space="0" w:color="auto"/>
              <w:right w:val="single" w:sz="4" w:space="0" w:color="auto"/>
            </w:tcBorders>
            <w:shd w:val="clear" w:color="auto" w:fill="auto"/>
            <w:hideMark/>
          </w:tcPr>
          <w:p w14:paraId="53C14463" w14:textId="77777777" w:rsidR="00BD6244" w:rsidRPr="00456376" w:rsidRDefault="00BD6244" w:rsidP="00BD6244">
            <w:pPr>
              <w:rPr>
                <w:rFonts w:eastAsia="Batang"/>
                <w:sz w:val="20"/>
                <w:szCs w:val="20"/>
              </w:rPr>
            </w:pPr>
            <w:r w:rsidRPr="00456376">
              <w:rPr>
                <w:rFonts w:eastAsia="Batang"/>
                <w:sz w:val="20"/>
                <w:szCs w:val="20"/>
              </w:rPr>
              <w:t>Political</w:t>
            </w:r>
          </w:p>
        </w:tc>
        <w:tc>
          <w:tcPr>
            <w:tcW w:w="3296" w:type="dxa"/>
            <w:tcBorders>
              <w:top w:val="single" w:sz="4" w:space="0" w:color="auto"/>
              <w:left w:val="single" w:sz="4" w:space="0" w:color="auto"/>
              <w:bottom w:val="single" w:sz="4" w:space="0" w:color="auto"/>
              <w:right w:val="single" w:sz="4" w:space="0" w:color="auto"/>
            </w:tcBorders>
            <w:shd w:val="clear" w:color="auto" w:fill="auto"/>
            <w:hideMark/>
          </w:tcPr>
          <w:p w14:paraId="386976E9" w14:textId="05FBE9E5" w:rsidR="00BD6244" w:rsidRPr="00456376" w:rsidRDefault="00BD6244" w:rsidP="00BD6244">
            <w:pPr>
              <w:rPr>
                <w:sz w:val="20"/>
                <w:szCs w:val="20"/>
              </w:rPr>
            </w:pPr>
            <w:r>
              <w:rPr>
                <w:sz w:val="20"/>
                <w:szCs w:val="20"/>
              </w:rPr>
              <w:t>Despite the high political commitment to the issues covered by the project, to a limited extent, government departments operate in silos</w:t>
            </w:r>
            <w:r w:rsidR="00A74466">
              <w:rPr>
                <w:sz w:val="20"/>
                <w:szCs w:val="20"/>
              </w:rPr>
              <w:t xml:space="preserve">.  </w:t>
            </w:r>
            <w:r>
              <w:rPr>
                <w:sz w:val="20"/>
                <w:szCs w:val="20"/>
              </w:rPr>
              <w:t>The risk will be largely limited to slow down progress due to increased need and time to consult and reach consensus on key issues</w:t>
            </w:r>
            <w:r w:rsidRPr="00456376">
              <w:rPr>
                <w:sz w:val="20"/>
                <w:szCs w:val="20"/>
              </w:rPr>
              <w:t>.</w:t>
            </w:r>
          </w:p>
          <w:p w14:paraId="4103A688" w14:textId="77777777" w:rsidR="00BD6244" w:rsidRPr="00456376" w:rsidRDefault="00BD6244" w:rsidP="00BD6244">
            <w:pPr>
              <w:rPr>
                <w:rFonts w:eastAsia="Batang"/>
                <w:sz w:val="20"/>
                <w:szCs w:val="20"/>
              </w:rPr>
            </w:pPr>
            <w:r>
              <w:rPr>
                <w:rFonts w:eastAsia="Batang"/>
                <w:sz w:val="20"/>
                <w:szCs w:val="20"/>
              </w:rPr>
              <w:t>I = 2; P = 2</w:t>
            </w:r>
          </w:p>
        </w:tc>
        <w:tc>
          <w:tcPr>
            <w:tcW w:w="5856" w:type="dxa"/>
            <w:tcBorders>
              <w:top w:val="single" w:sz="4" w:space="0" w:color="auto"/>
              <w:left w:val="single" w:sz="4" w:space="0" w:color="auto"/>
              <w:bottom w:val="single" w:sz="4" w:space="0" w:color="auto"/>
              <w:right w:val="single" w:sz="4" w:space="0" w:color="auto"/>
            </w:tcBorders>
            <w:shd w:val="clear" w:color="auto" w:fill="auto"/>
            <w:hideMark/>
          </w:tcPr>
          <w:p w14:paraId="441879BC" w14:textId="77777777" w:rsidR="00BD6244" w:rsidRDefault="00BD6244" w:rsidP="00297981">
            <w:pPr>
              <w:pStyle w:val="ListParagraph"/>
              <w:numPr>
                <w:ilvl w:val="0"/>
                <w:numId w:val="26"/>
              </w:numPr>
              <w:ind w:left="139" w:hanging="180"/>
              <w:rPr>
                <w:sz w:val="20"/>
                <w:szCs w:val="20"/>
              </w:rPr>
            </w:pPr>
            <w:r>
              <w:rPr>
                <w:sz w:val="20"/>
                <w:szCs w:val="20"/>
              </w:rPr>
              <w:t>The project is designed to address the risk of government bodies taking a silo approach through the very first activity that will include, among others, an assessment of the challenges, opportunities, and propose recommendations to address insufficient engagement</w:t>
            </w:r>
          </w:p>
          <w:p w14:paraId="7A030253" w14:textId="7CBB5E9B" w:rsidR="00BD6244" w:rsidRPr="00F17799" w:rsidRDefault="00BD6244" w:rsidP="00297981">
            <w:pPr>
              <w:pStyle w:val="ListParagraph"/>
              <w:numPr>
                <w:ilvl w:val="0"/>
                <w:numId w:val="26"/>
              </w:numPr>
              <w:ind w:left="139" w:hanging="180"/>
              <w:rPr>
                <w:rFonts w:eastAsia="Batang"/>
                <w:sz w:val="20"/>
                <w:szCs w:val="20"/>
              </w:rPr>
            </w:pPr>
            <w:r w:rsidRPr="00B15B2E">
              <w:rPr>
                <w:sz w:val="20"/>
                <w:szCs w:val="20"/>
              </w:rPr>
              <w:t xml:space="preserve">The </w:t>
            </w:r>
            <w:r>
              <w:rPr>
                <w:sz w:val="20"/>
                <w:szCs w:val="20"/>
              </w:rPr>
              <w:t xml:space="preserve">learning-by-doing activities of the project will create ample opportunities to engage the various </w:t>
            </w:r>
            <w:r w:rsidRPr="00B15B2E">
              <w:rPr>
                <w:sz w:val="20"/>
                <w:szCs w:val="20"/>
              </w:rPr>
              <w:t xml:space="preserve">sectoral institutions </w:t>
            </w:r>
            <w:r>
              <w:rPr>
                <w:sz w:val="20"/>
                <w:szCs w:val="20"/>
              </w:rPr>
              <w:t xml:space="preserve">that </w:t>
            </w:r>
            <w:r w:rsidRPr="00B15B2E">
              <w:rPr>
                <w:sz w:val="20"/>
                <w:szCs w:val="20"/>
              </w:rPr>
              <w:t>are currently involved in processes and activities related to climate change</w:t>
            </w:r>
            <w:r w:rsidR="00A74466">
              <w:rPr>
                <w:sz w:val="20"/>
                <w:szCs w:val="20"/>
              </w:rPr>
              <w:t xml:space="preserve">.  </w:t>
            </w:r>
            <w:r>
              <w:rPr>
                <w:sz w:val="20"/>
                <w:szCs w:val="20"/>
              </w:rPr>
              <w:t>Through these, they will be better enabled to collaborate in strengthening the country’s transparency framework for MRV.</w:t>
            </w:r>
          </w:p>
          <w:p w14:paraId="607D32F8" w14:textId="77777777" w:rsidR="00BD6244" w:rsidRPr="001B66B8" w:rsidRDefault="00BD6244" w:rsidP="00BD6244">
            <w:pPr>
              <w:pStyle w:val="ListParagraph"/>
              <w:ind w:left="139"/>
              <w:rPr>
                <w:rFonts w:eastAsia="Batang"/>
                <w:sz w:val="20"/>
                <w:szCs w:val="20"/>
              </w:rPr>
            </w:pPr>
          </w:p>
        </w:tc>
      </w:tr>
      <w:tr w:rsidR="00BD6244" w:rsidRPr="00456376" w14:paraId="59AE28B0" w14:textId="77777777" w:rsidTr="00BD6244">
        <w:tc>
          <w:tcPr>
            <w:tcW w:w="450" w:type="dxa"/>
            <w:tcBorders>
              <w:top w:val="single" w:sz="4" w:space="0" w:color="auto"/>
              <w:left w:val="single" w:sz="4" w:space="0" w:color="auto"/>
              <w:bottom w:val="single" w:sz="4" w:space="0" w:color="auto"/>
              <w:right w:val="single" w:sz="4" w:space="0" w:color="auto"/>
            </w:tcBorders>
            <w:shd w:val="clear" w:color="auto" w:fill="auto"/>
          </w:tcPr>
          <w:p w14:paraId="6AE68EBF" w14:textId="77777777" w:rsidR="00BD6244" w:rsidRDefault="00BD6244" w:rsidP="00BD6244">
            <w:pPr>
              <w:jc w:val="center"/>
              <w:rPr>
                <w:sz w:val="18"/>
                <w:szCs w:val="18"/>
              </w:rPr>
            </w:pPr>
          </w:p>
          <w:p w14:paraId="29FF2EB3" w14:textId="77777777" w:rsidR="00BD6244" w:rsidRPr="00114C63" w:rsidRDefault="00BD6244" w:rsidP="00BD6244">
            <w:pPr>
              <w:jc w:val="center"/>
              <w:rPr>
                <w:sz w:val="18"/>
                <w:szCs w:val="18"/>
              </w:rPr>
            </w:pPr>
            <w:r>
              <w:rPr>
                <w:sz w:val="18"/>
                <w:szCs w:val="18"/>
              </w:rPr>
              <w:t>2.</w:t>
            </w:r>
          </w:p>
        </w:tc>
        <w:tc>
          <w:tcPr>
            <w:tcW w:w="2262" w:type="dxa"/>
            <w:tcBorders>
              <w:top w:val="single" w:sz="4" w:space="0" w:color="auto"/>
              <w:left w:val="single" w:sz="4" w:space="0" w:color="auto"/>
              <w:bottom w:val="single" w:sz="4" w:space="0" w:color="auto"/>
              <w:right w:val="single" w:sz="4" w:space="0" w:color="auto"/>
            </w:tcBorders>
            <w:shd w:val="clear" w:color="auto" w:fill="auto"/>
          </w:tcPr>
          <w:p w14:paraId="3DAF3F80" w14:textId="77777777" w:rsidR="00BD6244" w:rsidRPr="00456376" w:rsidRDefault="00BD6244" w:rsidP="00BD6244">
            <w:pPr>
              <w:rPr>
                <w:rFonts w:eastAsia="Batang"/>
                <w:sz w:val="20"/>
                <w:szCs w:val="20"/>
              </w:rPr>
            </w:pPr>
            <w:r w:rsidRPr="00EF33BA">
              <w:rPr>
                <w:sz w:val="20"/>
                <w:szCs w:val="20"/>
              </w:rPr>
              <w:t xml:space="preserve">Poor project coordination and limited alignment among government agencies </w:t>
            </w: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0723ED5E" w14:textId="77777777" w:rsidR="00BD6244" w:rsidRPr="00456376" w:rsidRDefault="00BD6244" w:rsidP="00BD6244">
            <w:pPr>
              <w:rPr>
                <w:rFonts w:eastAsia="Batang"/>
                <w:sz w:val="20"/>
                <w:szCs w:val="20"/>
              </w:rPr>
            </w:pPr>
            <w:r w:rsidRPr="00456376">
              <w:rPr>
                <w:rFonts w:eastAsia="Batang"/>
                <w:sz w:val="20"/>
                <w:szCs w:val="20"/>
              </w:rPr>
              <w:t>Operational</w:t>
            </w:r>
          </w:p>
        </w:tc>
        <w:tc>
          <w:tcPr>
            <w:tcW w:w="3296" w:type="dxa"/>
            <w:tcBorders>
              <w:top w:val="single" w:sz="4" w:space="0" w:color="auto"/>
              <w:left w:val="single" w:sz="4" w:space="0" w:color="auto"/>
              <w:bottom w:val="single" w:sz="4" w:space="0" w:color="auto"/>
              <w:right w:val="single" w:sz="4" w:space="0" w:color="auto"/>
            </w:tcBorders>
            <w:shd w:val="clear" w:color="auto" w:fill="auto"/>
          </w:tcPr>
          <w:p w14:paraId="0855D6CA" w14:textId="77777777" w:rsidR="00BD6244" w:rsidRPr="00456376" w:rsidRDefault="00BD6244" w:rsidP="00BD6244">
            <w:pPr>
              <w:rPr>
                <w:rFonts w:eastAsia="Batang"/>
                <w:sz w:val="20"/>
                <w:szCs w:val="20"/>
              </w:rPr>
            </w:pPr>
            <w:r>
              <w:rPr>
                <w:rFonts w:eastAsia="Batang"/>
                <w:sz w:val="20"/>
                <w:szCs w:val="20"/>
              </w:rPr>
              <w:t>Limited ability of government agencies to coordinate actions, delaying project implementation</w:t>
            </w:r>
            <w:r w:rsidRPr="00456376">
              <w:rPr>
                <w:rFonts w:eastAsia="Batang"/>
                <w:sz w:val="20"/>
                <w:szCs w:val="20"/>
              </w:rPr>
              <w:t>.</w:t>
            </w:r>
          </w:p>
          <w:p w14:paraId="601DBA3B" w14:textId="77777777" w:rsidR="00BD6244" w:rsidRPr="00456376" w:rsidRDefault="00BD6244" w:rsidP="00BD6244">
            <w:pPr>
              <w:rPr>
                <w:rFonts w:eastAsia="Batang"/>
                <w:sz w:val="20"/>
                <w:szCs w:val="20"/>
              </w:rPr>
            </w:pPr>
            <w:r>
              <w:rPr>
                <w:rFonts w:eastAsia="Batang"/>
                <w:sz w:val="20"/>
                <w:szCs w:val="20"/>
              </w:rPr>
              <w:t xml:space="preserve">I = 2; P = 1 </w:t>
            </w:r>
          </w:p>
        </w:tc>
        <w:tc>
          <w:tcPr>
            <w:tcW w:w="5856" w:type="dxa"/>
            <w:tcBorders>
              <w:top w:val="single" w:sz="4" w:space="0" w:color="auto"/>
              <w:left w:val="single" w:sz="4" w:space="0" w:color="auto"/>
              <w:bottom w:val="single" w:sz="4" w:space="0" w:color="auto"/>
              <w:right w:val="single" w:sz="4" w:space="0" w:color="auto"/>
            </w:tcBorders>
            <w:shd w:val="clear" w:color="auto" w:fill="auto"/>
          </w:tcPr>
          <w:p w14:paraId="6F7E41C5" w14:textId="77777777" w:rsidR="00BD6244" w:rsidRPr="00814B1C" w:rsidRDefault="00BD6244" w:rsidP="00297981">
            <w:pPr>
              <w:pStyle w:val="ListParagraph"/>
              <w:numPr>
                <w:ilvl w:val="0"/>
                <w:numId w:val="25"/>
              </w:numPr>
              <w:ind w:left="139" w:hanging="180"/>
              <w:rPr>
                <w:sz w:val="20"/>
                <w:szCs w:val="20"/>
              </w:rPr>
            </w:pPr>
            <w:r>
              <w:rPr>
                <w:sz w:val="20"/>
                <w:szCs w:val="20"/>
              </w:rPr>
              <w:t>The project is specifically designed to support government, among other stakeholders as appropriate, in order build MRV capacities and the development of a transparency portal.</w:t>
            </w:r>
          </w:p>
        </w:tc>
      </w:tr>
      <w:tr w:rsidR="00BD6244" w:rsidRPr="00456376" w14:paraId="5E97BDB0" w14:textId="77777777" w:rsidTr="00BD6244">
        <w:trPr>
          <w:trHeight w:val="260"/>
        </w:trPr>
        <w:tc>
          <w:tcPr>
            <w:tcW w:w="450" w:type="dxa"/>
            <w:tcBorders>
              <w:top w:val="single" w:sz="4" w:space="0" w:color="auto"/>
              <w:left w:val="single" w:sz="4" w:space="0" w:color="auto"/>
              <w:bottom w:val="single" w:sz="4" w:space="0" w:color="auto"/>
              <w:right w:val="single" w:sz="4" w:space="0" w:color="auto"/>
            </w:tcBorders>
            <w:shd w:val="clear" w:color="auto" w:fill="auto"/>
          </w:tcPr>
          <w:p w14:paraId="095BC706" w14:textId="77777777" w:rsidR="00BD6244" w:rsidRDefault="00BD6244" w:rsidP="00BD6244">
            <w:pPr>
              <w:jc w:val="center"/>
              <w:rPr>
                <w:rFonts w:eastAsia="Batang"/>
                <w:sz w:val="18"/>
                <w:szCs w:val="18"/>
              </w:rPr>
            </w:pPr>
          </w:p>
          <w:p w14:paraId="20EEF7EA" w14:textId="77777777" w:rsidR="00BD6244" w:rsidRPr="00114C63" w:rsidRDefault="00BD6244" w:rsidP="00BD6244">
            <w:pPr>
              <w:jc w:val="center"/>
              <w:rPr>
                <w:rFonts w:eastAsia="Batang"/>
                <w:sz w:val="18"/>
                <w:szCs w:val="18"/>
              </w:rPr>
            </w:pPr>
            <w:r>
              <w:rPr>
                <w:rFonts w:eastAsia="Batang"/>
                <w:sz w:val="18"/>
                <w:szCs w:val="18"/>
              </w:rPr>
              <w:t>3</w:t>
            </w:r>
            <w:r w:rsidRPr="00114C63">
              <w:rPr>
                <w:rFonts w:eastAsia="Batang"/>
                <w:sz w:val="18"/>
                <w:szCs w:val="18"/>
              </w:rPr>
              <w:t>.</w:t>
            </w:r>
          </w:p>
        </w:tc>
        <w:tc>
          <w:tcPr>
            <w:tcW w:w="2262" w:type="dxa"/>
            <w:tcBorders>
              <w:top w:val="single" w:sz="4" w:space="0" w:color="auto"/>
              <w:left w:val="single" w:sz="4" w:space="0" w:color="auto"/>
              <w:bottom w:val="single" w:sz="4" w:space="0" w:color="auto"/>
              <w:right w:val="single" w:sz="4" w:space="0" w:color="auto"/>
            </w:tcBorders>
            <w:shd w:val="clear" w:color="auto" w:fill="auto"/>
          </w:tcPr>
          <w:p w14:paraId="0AA99178" w14:textId="3CD5B9DC" w:rsidR="00BD6244" w:rsidRPr="00456376" w:rsidRDefault="00BD6244" w:rsidP="00BD6244">
            <w:pPr>
              <w:rPr>
                <w:rFonts w:eastAsia="Batang"/>
                <w:sz w:val="20"/>
                <w:szCs w:val="20"/>
              </w:rPr>
            </w:pPr>
            <w:r>
              <w:rPr>
                <w:rFonts w:eastAsia="Batang"/>
                <w:sz w:val="20"/>
                <w:szCs w:val="20"/>
              </w:rPr>
              <w:t xml:space="preserve">Government bodies </w:t>
            </w:r>
            <w:r w:rsidRPr="00D514A7">
              <w:rPr>
                <w:rFonts w:eastAsia="Batang"/>
                <w:sz w:val="20"/>
                <w:szCs w:val="20"/>
              </w:rPr>
              <w:t>have</w:t>
            </w:r>
            <w:r>
              <w:rPr>
                <w:rFonts w:eastAsia="Batang"/>
                <w:sz w:val="20"/>
                <w:szCs w:val="20"/>
              </w:rPr>
              <w:t xml:space="preserve"> a</w:t>
            </w:r>
            <w:r w:rsidRPr="00D514A7">
              <w:rPr>
                <w:rFonts w:eastAsia="Batang"/>
                <w:sz w:val="20"/>
                <w:szCs w:val="20"/>
              </w:rPr>
              <w:t xml:space="preserve"> limited number of technical experts at their disposal</w:t>
            </w:r>
            <w:r w:rsidR="00A74466">
              <w:rPr>
                <w:rFonts w:eastAsia="Batang"/>
                <w:sz w:val="20"/>
                <w:szCs w:val="20"/>
              </w:rPr>
              <w:t xml:space="preserve">.  </w:t>
            </w:r>
            <w:r>
              <w:rPr>
                <w:rFonts w:eastAsia="Batang"/>
                <w:sz w:val="20"/>
                <w:szCs w:val="20"/>
              </w:rPr>
              <w:t xml:space="preserve">As a result, there is insufficient ability </w:t>
            </w:r>
            <w:r w:rsidRPr="00CC32C6">
              <w:rPr>
                <w:rFonts w:eastAsia="Batang"/>
                <w:sz w:val="20"/>
                <w:szCs w:val="20"/>
              </w:rPr>
              <w:t xml:space="preserve">to </w:t>
            </w:r>
            <w:r>
              <w:rPr>
                <w:rFonts w:eastAsia="Batang"/>
                <w:sz w:val="20"/>
                <w:szCs w:val="20"/>
              </w:rPr>
              <w:t>carry out all the technical work that is needed, especially when new expertise is called upon.</w:t>
            </w: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263E6AAF" w14:textId="77777777" w:rsidR="00BD6244" w:rsidRPr="00456376" w:rsidRDefault="00BD6244" w:rsidP="00BD6244">
            <w:pPr>
              <w:rPr>
                <w:rFonts w:eastAsia="Batang"/>
                <w:sz w:val="20"/>
                <w:szCs w:val="20"/>
              </w:rPr>
            </w:pPr>
            <w:r w:rsidRPr="00456376">
              <w:rPr>
                <w:rFonts w:eastAsia="Batang"/>
                <w:sz w:val="20"/>
                <w:szCs w:val="20"/>
              </w:rPr>
              <w:t>Operational</w:t>
            </w:r>
          </w:p>
        </w:tc>
        <w:tc>
          <w:tcPr>
            <w:tcW w:w="3296" w:type="dxa"/>
            <w:tcBorders>
              <w:top w:val="single" w:sz="4" w:space="0" w:color="auto"/>
              <w:left w:val="single" w:sz="4" w:space="0" w:color="auto"/>
              <w:bottom w:val="single" w:sz="4" w:space="0" w:color="auto"/>
              <w:right w:val="single" w:sz="4" w:space="0" w:color="auto"/>
            </w:tcBorders>
            <w:shd w:val="clear" w:color="auto" w:fill="auto"/>
          </w:tcPr>
          <w:p w14:paraId="438F76FE" w14:textId="77777777" w:rsidR="00BD6244" w:rsidRPr="00456376" w:rsidRDefault="00BD6244" w:rsidP="00BD6244">
            <w:pPr>
              <w:rPr>
                <w:rFonts w:eastAsia="Batang"/>
                <w:sz w:val="20"/>
                <w:szCs w:val="20"/>
              </w:rPr>
            </w:pPr>
            <w:r w:rsidRPr="00456376">
              <w:rPr>
                <w:rFonts w:eastAsia="Batang"/>
                <w:sz w:val="20"/>
                <w:szCs w:val="20"/>
              </w:rPr>
              <w:t xml:space="preserve">Project implementation </w:t>
            </w:r>
            <w:r>
              <w:rPr>
                <w:rFonts w:eastAsia="Batang"/>
                <w:sz w:val="20"/>
                <w:szCs w:val="20"/>
              </w:rPr>
              <w:t xml:space="preserve">would be </w:t>
            </w:r>
            <w:r w:rsidRPr="00456376">
              <w:rPr>
                <w:rFonts w:eastAsia="Batang"/>
                <w:sz w:val="20"/>
                <w:szCs w:val="20"/>
              </w:rPr>
              <w:t>delayed</w:t>
            </w:r>
            <w:r>
              <w:rPr>
                <w:rFonts w:eastAsia="Batang"/>
                <w:sz w:val="20"/>
                <w:szCs w:val="20"/>
              </w:rPr>
              <w:t xml:space="preserve"> </w:t>
            </w:r>
            <w:proofErr w:type="gramStart"/>
            <w:r>
              <w:rPr>
                <w:rFonts w:eastAsia="Batang"/>
                <w:sz w:val="20"/>
                <w:szCs w:val="20"/>
              </w:rPr>
              <w:t>in order to</w:t>
            </w:r>
            <w:proofErr w:type="gramEnd"/>
            <w:r>
              <w:rPr>
                <w:rFonts w:eastAsia="Batang"/>
                <w:sz w:val="20"/>
                <w:szCs w:val="20"/>
              </w:rPr>
              <w:t xml:space="preserve"> allow time for current staff experts to carry out the required work</w:t>
            </w:r>
            <w:r w:rsidRPr="00456376">
              <w:rPr>
                <w:rFonts w:eastAsia="Batang"/>
                <w:sz w:val="20"/>
                <w:szCs w:val="20"/>
              </w:rPr>
              <w:t>.</w:t>
            </w:r>
          </w:p>
          <w:p w14:paraId="71D4C9AF" w14:textId="77777777" w:rsidR="00BD6244" w:rsidRPr="00456376" w:rsidRDefault="00BD6244" w:rsidP="00BD6244">
            <w:pPr>
              <w:rPr>
                <w:rFonts w:eastAsia="Batang"/>
                <w:sz w:val="20"/>
                <w:szCs w:val="20"/>
              </w:rPr>
            </w:pPr>
            <w:r>
              <w:rPr>
                <w:rFonts w:eastAsia="Batang"/>
                <w:sz w:val="20"/>
                <w:szCs w:val="20"/>
              </w:rPr>
              <w:t>I = 4</w:t>
            </w:r>
            <w:r w:rsidRPr="00456376">
              <w:rPr>
                <w:rFonts w:eastAsia="Batang"/>
                <w:sz w:val="20"/>
                <w:szCs w:val="20"/>
              </w:rPr>
              <w:t>; P = 3</w:t>
            </w:r>
          </w:p>
        </w:tc>
        <w:tc>
          <w:tcPr>
            <w:tcW w:w="5856" w:type="dxa"/>
            <w:tcBorders>
              <w:top w:val="single" w:sz="4" w:space="0" w:color="auto"/>
              <w:left w:val="single" w:sz="4" w:space="0" w:color="auto"/>
              <w:bottom w:val="single" w:sz="4" w:space="0" w:color="auto"/>
              <w:right w:val="single" w:sz="4" w:space="0" w:color="auto"/>
            </w:tcBorders>
            <w:shd w:val="clear" w:color="auto" w:fill="auto"/>
          </w:tcPr>
          <w:p w14:paraId="0B4A2F7F" w14:textId="77777777" w:rsidR="00BD6244" w:rsidRPr="003368BB" w:rsidRDefault="00BD6244" w:rsidP="00297981">
            <w:pPr>
              <w:pStyle w:val="ListParagraph"/>
              <w:numPr>
                <w:ilvl w:val="0"/>
                <w:numId w:val="17"/>
              </w:numPr>
              <w:ind w:left="139" w:hanging="180"/>
              <w:rPr>
                <w:sz w:val="20"/>
                <w:szCs w:val="20"/>
              </w:rPr>
            </w:pPr>
            <w:r>
              <w:rPr>
                <w:sz w:val="20"/>
                <w:szCs w:val="20"/>
              </w:rPr>
              <w:t>Working within existing parameters, t</w:t>
            </w:r>
            <w:r w:rsidRPr="00553871">
              <w:rPr>
                <w:sz w:val="20"/>
                <w:szCs w:val="20"/>
              </w:rPr>
              <w:t>he project will strengthen existing institutional mechanisms and technical capacities through learning-by-</w:t>
            </w:r>
            <w:r>
              <w:rPr>
                <w:sz w:val="20"/>
                <w:szCs w:val="20"/>
              </w:rPr>
              <w:t xml:space="preserve">doing </w:t>
            </w:r>
            <w:r w:rsidRPr="00553871">
              <w:rPr>
                <w:sz w:val="20"/>
                <w:szCs w:val="20"/>
              </w:rPr>
              <w:t xml:space="preserve">trainings in order that a greater number of current staff has more experience </w:t>
            </w:r>
            <w:r>
              <w:rPr>
                <w:sz w:val="20"/>
                <w:szCs w:val="20"/>
              </w:rPr>
              <w:t>in applying methodologies, procedures, and guidelines for increased transparency in mitigation, adaptation, and climate finance</w:t>
            </w:r>
            <w:r w:rsidRPr="00553871">
              <w:rPr>
                <w:sz w:val="20"/>
                <w:szCs w:val="20"/>
              </w:rPr>
              <w:t>.</w:t>
            </w:r>
          </w:p>
          <w:p w14:paraId="380CC46C" w14:textId="77777777" w:rsidR="00BD6244" w:rsidRDefault="00BD6244" w:rsidP="00297981">
            <w:pPr>
              <w:pStyle w:val="ListParagraph"/>
              <w:numPr>
                <w:ilvl w:val="0"/>
                <w:numId w:val="17"/>
              </w:numPr>
              <w:ind w:left="139" w:hanging="180"/>
              <w:rPr>
                <w:rFonts w:eastAsia="Batang"/>
                <w:sz w:val="20"/>
                <w:szCs w:val="20"/>
              </w:rPr>
            </w:pPr>
            <w:r w:rsidRPr="00A42B26">
              <w:rPr>
                <w:rFonts w:eastAsia="Batang"/>
                <w:sz w:val="20"/>
                <w:szCs w:val="20"/>
              </w:rPr>
              <w:t xml:space="preserve">The </w:t>
            </w:r>
            <w:r>
              <w:rPr>
                <w:rFonts w:eastAsia="Batang"/>
                <w:sz w:val="20"/>
                <w:szCs w:val="20"/>
              </w:rPr>
              <w:t>learning-by-doing trainings under the project are designed to facilitate the long-term adoption of the new technical tools and related knowledge by associated stakeholders.</w:t>
            </w:r>
          </w:p>
          <w:p w14:paraId="5CD8404B" w14:textId="77777777" w:rsidR="00BD6244" w:rsidRPr="00A42B26" w:rsidRDefault="00BD6244" w:rsidP="00297981">
            <w:pPr>
              <w:pStyle w:val="ListParagraph"/>
              <w:numPr>
                <w:ilvl w:val="0"/>
                <w:numId w:val="17"/>
              </w:numPr>
              <w:ind w:left="139" w:hanging="180"/>
              <w:rPr>
                <w:rFonts w:eastAsia="Batang"/>
                <w:sz w:val="20"/>
                <w:szCs w:val="20"/>
              </w:rPr>
            </w:pPr>
            <w:r>
              <w:rPr>
                <w:rFonts w:eastAsia="Batang"/>
                <w:sz w:val="20"/>
                <w:szCs w:val="20"/>
              </w:rPr>
              <w:t>The project will facilitate the signing of memoranda of agreements that is intended to enhance inter-agency coordination and collaboration, thus seizing opportunities to create cost-effective synergies in implementing best practice MRV</w:t>
            </w:r>
            <w:r w:rsidRPr="00A42B26">
              <w:rPr>
                <w:rFonts w:eastAsia="Batang"/>
                <w:sz w:val="20"/>
                <w:szCs w:val="20"/>
              </w:rPr>
              <w:t xml:space="preserve"> </w:t>
            </w:r>
          </w:p>
          <w:p w14:paraId="6F276E03" w14:textId="77777777" w:rsidR="00BD6244" w:rsidRDefault="00BD6244" w:rsidP="00297981">
            <w:pPr>
              <w:pStyle w:val="ListParagraph"/>
              <w:numPr>
                <w:ilvl w:val="0"/>
                <w:numId w:val="17"/>
              </w:numPr>
              <w:ind w:left="139" w:hanging="180"/>
              <w:rPr>
                <w:rFonts w:eastAsia="Batang"/>
                <w:sz w:val="20"/>
                <w:szCs w:val="20"/>
              </w:rPr>
            </w:pPr>
            <w:r>
              <w:rPr>
                <w:rFonts w:eastAsia="Batang"/>
                <w:sz w:val="20"/>
                <w:szCs w:val="20"/>
              </w:rPr>
              <w:t>The project will m</w:t>
            </w:r>
            <w:r w:rsidRPr="00A42B26">
              <w:rPr>
                <w:rFonts w:eastAsia="Batang"/>
                <w:sz w:val="20"/>
                <w:szCs w:val="20"/>
              </w:rPr>
              <w:t xml:space="preserve">obilize support from regional partners to expand </w:t>
            </w:r>
            <w:r>
              <w:rPr>
                <w:rFonts w:eastAsia="Batang"/>
                <w:sz w:val="20"/>
                <w:szCs w:val="20"/>
              </w:rPr>
              <w:t xml:space="preserve">the </w:t>
            </w:r>
            <w:r w:rsidRPr="00A42B26">
              <w:rPr>
                <w:rFonts w:eastAsia="Batang"/>
                <w:sz w:val="20"/>
                <w:szCs w:val="20"/>
              </w:rPr>
              <w:t>pool of available expertise.</w:t>
            </w:r>
          </w:p>
          <w:p w14:paraId="56B45117" w14:textId="77777777" w:rsidR="00BD6244" w:rsidRPr="00286679" w:rsidRDefault="00BD6244" w:rsidP="00BD6244">
            <w:pPr>
              <w:pStyle w:val="ListParagraph"/>
              <w:ind w:left="139"/>
              <w:rPr>
                <w:rFonts w:eastAsia="Batang"/>
                <w:sz w:val="20"/>
                <w:szCs w:val="20"/>
              </w:rPr>
            </w:pPr>
          </w:p>
        </w:tc>
      </w:tr>
      <w:tr w:rsidR="00BD6244" w:rsidRPr="00456376" w14:paraId="7FA32268" w14:textId="77777777" w:rsidTr="00BD6244">
        <w:trPr>
          <w:trHeight w:val="422"/>
        </w:trPr>
        <w:tc>
          <w:tcPr>
            <w:tcW w:w="450" w:type="dxa"/>
            <w:tcBorders>
              <w:top w:val="single" w:sz="4" w:space="0" w:color="auto"/>
              <w:left w:val="single" w:sz="4" w:space="0" w:color="auto"/>
              <w:bottom w:val="single" w:sz="4" w:space="0" w:color="auto"/>
              <w:right w:val="single" w:sz="4" w:space="0" w:color="auto"/>
            </w:tcBorders>
            <w:shd w:val="clear" w:color="auto" w:fill="auto"/>
          </w:tcPr>
          <w:p w14:paraId="7E54FD13" w14:textId="77777777" w:rsidR="00BD6244" w:rsidRDefault="00BD6244" w:rsidP="00BD6244">
            <w:pPr>
              <w:jc w:val="center"/>
              <w:rPr>
                <w:rFonts w:eastAsia="Batang"/>
                <w:sz w:val="18"/>
                <w:szCs w:val="18"/>
              </w:rPr>
            </w:pPr>
          </w:p>
          <w:p w14:paraId="1D7DB093" w14:textId="77777777" w:rsidR="00BD6244" w:rsidRPr="00114C63" w:rsidRDefault="00BD6244" w:rsidP="00BD6244">
            <w:pPr>
              <w:jc w:val="center"/>
              <w:rPr>
                <w:rFonts w:eastAsia="Batang"/>
                <w:sz w:val="18"/>
                <w:szCs w:val="18"/>
              </w:rPr>
            </w:pPr>
            <w:r>
              <w:rPr>
                <w:rFonts w:eastAsia="Batang"/>
                <w:sz w:val="18"/>
                <w:szCs w:val="18"/>
              </w:rPr>
              <w:t>4</w:t>
            </w:r>
            <w:r w:rsidRPr="00114C63">
              <w:rPr>
                <w:rFonts w:eastAsia="Batang"/>
                <w:sz w:val="18"/>
                <w:szCs w:val="18"/>
              </w:rPr>
              <w:t>.</w:t>
            </w:r>
          </w:p>
        </w:tc>
        <w:tc>
          <w:tcPr>
            <w:tcW w:w="2262" w:type="dxa"/>
            <w:tcBorders>
              <w:top w:val="single" w:sz="4" w:space="0" w:color="auto"/>
              <w:left w:val="single" w:sz="4" w:space="0" w:color="auto"/>
              <w:bottom w:val="single" w:sz="4" w:space="0" w:color="auto"/>
              <w:right w:val="single" w:sz="4" w:space="0" w:color="auto"/>
            </w:tcBorders>
            <w:shd w:val="clear" w:color="auto" w:fill="auto"/>
          </w:tcPr>
          <w:p w14:paraId="79EBB5D0" w14:textId="77777777" w:rsidR="00BD6244" w:rsidRPr="00456376" w:rsidRDefault="00BD6244" w:rsidP="00BD6244">
            <w:pPr>
              <w:rPr>
                <w:rFonts w:eastAsia="Batang"/>
                <w:sz w:val="20"/>
                <w:szCs w:val="20"/>
              </w:rPr>
            </w:pPr>
            <w:r w:rsidRPr="00A02DB4">
              <w:rPr>
                <w:rFonts w:eastAsia="Batang"/>
                <w:sz w:val="20"/>
                <w:szCs w:val="20"/>
              </w:rPr>
              <w:t xml:space="preserve">The institutional set up strengthened by </w:t>
            </w:r>
            <w:r>
              <w:rPr>
                <w:rFonts w:eastAsia="Batang"/>
                <w:sz w:val="20"/>
                <w:szCs w:val="20"/>
              </w:rPr>
              <w:t>the project</w:t>
            </w:r>
            <w:r w:rsidRPr="00A02DB4">
              <w:rPr>
                <w:rFonts w:eastAsia="Batang"/>
                <w:sz w:val="20"/>
                <w:szCs w:val="20"/>
              </w:rPr>
              <w:t xml:space="preserve"> will not be sustainable beyond the </w:t>
            </w:r>
            <w:r w:rsidRPr="00A02DB4">
              <w:rPr>
                <w:rFonts w:eastAsia="Batang"/>
                <w:sz w:val="20"/>
                <w:szCs w:val="20"/>
              </w:rPr>
              <w:lastRenderedPageBreak/>
              <w:t>end of the project implementation period due to lack of financial and institutional support</w:t>
            </w: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62AAF887" w14:textId="77777777" w:rsidR="00BD6244" w:rsidRPr="00456376" w:rsidRDefault="00BD6244" w:rsidP="00BD6244">
            <w:pPr>
              <w:rPr>
                <w:rFonts w:eastAsia="Batang"/>
                <w:sz w:val="20"/>
                <w:szCs w:val="20"/>
              </w:rPr>
            </w:pPr>
            <w:r>
              <w:rPr>
                <w:rFonts w:eastAsia="Batang"/>
                <w:sz w:val="20"/>
                <w:szCs w:val="20"/>
              </w:rPr>
              <w:lastRenderedPageBreak/>
              <w:t>Operational and Regu</w:t>
            </w:r>
            <w:r w:rsidRPr="00456376">
              <w:rPr>
                <w:rFonts w:eastAsia="Batang"/>
                <w:sz w:val="20"/>
                <w:szCs w:val="20"/>
              </w:rPr>
              <w:t>latory</w:t>
            </w:r>
          </w:p>
        </w:tc>
        <w:tc>
          <w:tcPr>
            <w:tcW w:w="3296" w:type="dxa"/>
            <w:tcBorders>
              <w:top w:val="single" w:sz="4" w:space="0" w:color="auto"/>
              <w:left w:val="single" w:sz="4" w:space="0" w:color="auto"/>
              <w:bottom w:val="single" w:sz="4" w:space="0" w:color="auto"/>
              <w:right w:val="single" w:sz="4" w:space="0" w:color="auto"/>
            </w:tcBorders>
            <w:shd w:val="clear" w:color="auto" w:fill="auto"/>
          </w:tcPr>
          <w:p w14:paraId="540D3892" w14:textId="77777777" w:rsidR="00BD6244" w:rsidRPr="00456376" w:rsidRDefault="00BD6244" w:rsidP="00BD6244">
            <w:pPr>
              <w:rPr>
                <w:rFonts w:eastAsia="Batang"/>
                <w:sz w:val="20"/>
                <w:szCs w:val="20"/>
              </w:rPr>
            </w:pPr>
            <w:r w:rsidRPr="00456376">
              <w:rPr>
                <w:rFonts w:eastAsia="Batang"/>
                <w:sz w:val="20"/>
                <w:szCs w:val="20"/>
              </w:rPr>
              <w:t xml:space="preserve">Delay in </w:t>
            </w:r>
            <w:r>
              <w:rPr>
                <w:rFonts w:eastAsia="Batang"/>
                <w:sz w:val="20"/>
                <w:szCs w:val="20"/>
              </w:rPr>
              <w:t>institutionalizing recommended reforms</w:t>
            </w:r>
            <w:r w:rsidRPr="00456376">
              <w:rPr>
                <w:rFonts w:eastAsia="Batang"/>
                <w:sz w:val="20"/>
                <w:szCs w:val="20"/>
              </w:rPr>
              <w:t>.</w:t>
            </w:r>
          </w:p>
          <w:p w14:paraId="1A40179A" w14:textId="77777777" w:rsidR="00BD6244" w:rsidRPr="00456376" w:rsidRDefault="00BD6244" w:rsidP="00BD6244">
            <w:pPr>
              <w:rPr>
                <w:rFonts w:eastAsia="Batang"/>
                <w:sz w:val="20"/>
                <w:szCs w:val="20"/>
              </w:rPr>
            </w:pPr>
            <w:r>
              <w:rPr>
                <w:rFonts w:eastAsia="Batang"/>
                <w:sz w:val="20"/>
                <w:szCs w:val="20"/>
              </w:rPr>
              <w:t>I = 4; P = 4</w:t>
            </w:r>
          </w:p>
        </w:tc>
        <w:tc>
          <w:tcPr>
            <w:tcW w:w="5856" w:type="dxa"/>
            <w:tcBorders>
              <w:top w:val="single" w:sz="4" w:space="0" w:color="auto"/>
              <w:left w:val="single" w:sz="4" w:space="0" w:color="auto"/>
              <w:bottom w:val="single" w:sz="4" w:space="0" w:color="auto"/>
              <w:right w:val="single" w:sz="4" w:space="0" w:color="auto"/>
            </w:tcBorders>
            <w:shd w:val="clear" w:color="auto" w:fill="auto"/>
          </w:tcPr>
          <w:p w14:paraId="27D62B44" w14:textId="77777777" w:rsidR="00BD6244" w:rsidRPr="004D7EAA" w:rsidRDefault="00BD6244" w:rsidP="00297981">
            <w:pPr>
              <w:pStyle w:val="ListParagraph"/>
              <w:numPr>
                <w:ilvl w:val="0"/>
                <w:numId w:val="17"/>
              </w:numPr>
              <w:ind w:left="139" w:hanging="180"/>
              <w:rPr>
                <w:rFonts w:eastAsia="Batang"/>
                <w:sz w:val="20"/>
                <w:szCs w:val="20"/>
              </w:rPr>
            </w:pPr>
            <w:r w:rsidRPr="004D7EAA">
              <w:rPr>
                <w:rFonts w:eastAsia="Batang"/>
                <w:sz w:val="20"/>
                <w:szCs w:val="20"/>
              </w:rPr>
              <w:t>The project will avoid creating new institutional mechanisms but rather focus on strengthening existing ones, that already enjoy</w:t>
            </w:r>
            <w:r>
              <w:rPr>
                <w:rFonts w:eastAsia="Batang"/>
                <w:sz w:val="20"/>
                <w:szCs w:val="20"/>
              </w:rPr>
              <w:t xml:space="preserve"> good political commitment</w:t>
            </w:r>
          </w:p>
          <w:p w14:paraId="5E468BA5" w14:textId="77777777" w:rsidR="00BD6244" w:rsidRPr="004D7EAA" w:rsidRDefault="00BD6244" w:rsidP="00297981">
            <w:pPr>
              <w:pStyle w:val="ListParagraph"/>
              <w:numPr>
                <w:ilvl w:val="0"/>
                <w:numId w:val="17"/>
              </w:numPr>
              <w:ind w:left="139" w:hanging="180"/>
              <w:rPr>
                <w:rFonts w:eastAsia="Batang"/>
                <w:sz w:val="20"/>
                <w:szCs w:val="20"/>
              </w:rPr>
            </w:pPr>
            <w:r w:rsidRPr="004D7EAA">
              <w:rPr>
                <w:rFonts w:eastAsia="Batang"/>
                <w:sz w:val="20"/>
                <w:szCs w:val="20"/>
              </w:rPr>
              <w:lastRenderedPageBreak/>
              <w:t xml:space="preserve">The WGMA is a key institutional mechanism that already has the mandate to </w:t>
            </w:r>
            <w:r>
              <w:rPr>
                <w:rFonts w:eastAsia="Batang"/>
                <w:sz w:val="20"/>
                <w:szCs w:val="20"/>
              </w:rPr>
              <w:t>monitor implementation of</w:t>
            </w:r>
            <w:r w:rsidRPr="004D7EAA">
              <w:rPr>
                <w:rFonts w:eastAsia="Batang"/>
                <w:sz w:val="20"/>
                <w:szCs w:val="20"/>
              </w:rPr>
              <w:t xml:space="preserve"> the Paris Agreement, with the project providing technical support to the secretariat staff as needed and as requested.</w:t>
            </w:r>
          </w:p>
          <w:p w14:paraId="53681EC5" w14:textId="59277BD1" w:rsidR="00BD6244" w:rsidRDefault="00BD6244" w:rsidP="00297981">
            <w:pPr>
              <w:pStyle w:val="ListParagraph"/>
              <w:numPr>
                <w:ilvl w:val="0"/>
                <w:numId w:val="17"/>
              </w:numPr>
              <w:ind w:left="139" w:hanging="180"/>
              <w:rPr>
                <w:rFonts w:eastAsia="Batang"/>
                <w:sz w:val="20"/>
                <w:szCs w:val="20"/>
              </w:rPr>
            </w:pPr>
            <w:r w:rsidRPr="004D7EAA">
              <w:rPr>
                <w:rFonts w:eastAsia="Batang"/>
                <w:sz w:val="20"/>
                <w:szCs w:val="20"/>
              </w:rPr>
              <w:t>The project is specifically designed to support existing institutional arrangements that are most likely to have the necessary political and financial commitments</w:t>
            </w:r>
            <w:r w:rsidR="00A74466">
              <w:rPr>
                <w:rFonts w:eastAsia="Batang"/>
                <w:sz w:val="20"/>
                <w:szCs w:val="20"/>
              </w:rPr>
              <w:t xml:space="preserve">.  </w:t>
            </w:r>
          </w:p>
          <w:p w14:paraId="5C713FA2" w14:textId="77777777" w:rsidR="00BD6244" w:rsidRPr="004D7EAA" w:rsidRDefault="00BD6244" w:rsidP="00297981">
            <w:pPr>
              <w:pStyle w:val="ListParagraph"/>
              <w:numPr>
                <w:ilvl w:val="0"/>
                <w:numId w:val="17"/>
              </w:numPr>
              <w:ind w:left="139" w:hanging="180"/>
              <w:rPr>
                <w:rFonts w:eastAsia="Batang"/>
                <w:sz w:val="20"/>
                <w:szCs w:val="20"/>
              </w:rPr>
            </w:pPr>
            <w:r>
              <w:rPr>
                <w:rFonts w:eastAsia="Batang"/>
                <w:sz w:val="20"/>
                <w:szCs w:val="20"/>
              </w:rPr>
              <w:t>Activity 3.3.3 specifically calls for a resource mobilization strategy to be prepared to support the financial sustainability of the transparency portal</w:t>
            </w:r>
          </w:p>
        </w:tc>
      </w:tr>
      <w:tr w:rsidR="00267090" w:rsidRPr="00456376" w14:paraId="7ABBEE2E" w14:textId="77777777" w:rsidTr="00BD6244">
        <w:trPr>
          <w:trHeight w:val="422"/>
        </w:trPr>
        <w:tc>
          <w:tcPr>
            <w:tcW w:w="450" w:type="dxa"/>
            <w:tcBorders>
              <w:top w:val="single" w:sz="4" w:space="0" w:color="auto"/>
              <w:left w:val="single" w:sz="4" w:space="0" w:color="auto"/>
              <w:bottom w:val="single" w:sz="4" w:space="0" w:color="auto"/>
              <w:right w:val="single" w:sz="4" w:space="0" w:color="auto"/>
            </w:tcBorders>
            <w:shd w:val="clear" w:color="auto" w:fill="auto"/>
          </w:tcPr>
          <w:p w14:paraId="05C12D59" w14:textId="12A27EE6" w:rsidR="00267090" w:rsidRDefault="00267090" w:rsidP="00267090">
            <w:pPr>
              <w:jc w:val="center"/>
              <w:rPr>
                <w:rFonts w:eastAsia="Batang"/>
                <w:sz w:val="18"/>
                <w:szCs w:val="18"/>
              </w:rPr>
            </w:pPr>
            <w:r>
              <w:rPr>
                <w:rFonts w:eastAsia="Batang"/>
                <w:sz w:val="18"/>
                <w:szCs w:val="18"/>
              </w:rPr>
              <w:t>5.</w:t>
            </w:r>
          </w:p>
        </w:tc>
        <w:tc>
          <w:tcPr>
            <w:tcW w:w="2262" w:type="dxa"/>
            <w:tcBorders>
              <w:top w:val="single" w:sz="4" w:space="0" w:color="auto"/>
              <w:left w:val="single" w:sz="4" w:space="0" w:color="auto"/>
              <w:bottom w:val="single" w:sz="4" w:space="0" w:color="auto"/>
              <w:right w:val="single" w:sz="4" w:space="0" w:color="auto"/>
            </w:tcBorders>
            <w:shd w:val="clear" w:color="auto" w:fill="auto"/>
          </w:tcPr>
          <w:p w14:paraId="5EF5728B" w14:textId="3D22D971" w:rsidR="00267090" w:rsidRPr="00B85B87" w:rsidRDefault="00267090" w:rsidP="00267090">
            <w:pPr>
              <w:rPr>
                <w:rFonts w:eastAsia="Batang"/>
                <w:sz w:val="20"/>
                <w:szCs w:val="20"/>
              </w:rPr>
            </w:pPr>
            <w:r w:rsidRPr="00B85B87">
              <w:rPr>
                <w:sz w:val="20"/>
                <w:szCs w:val="20"/>
              </w:rPr>
              <w:t>Change of implementation modality from DIM to NIM</w:t>
            </w: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093815B7" w14:textId="3317A36B" w:rsidR="00267090" w:rsidRPr="00B85B87" w:rsidRDefault="00267090" w:rsidP="00267090">
            <w:pPr>
              <w:rPr>
                <w:rFonts w:eastAsia="Batang"/>
                <w:sz w:val="20"/>
                <w:szCs w:val="20"/>
              </w:rPr>
            </w:pPr>
            <w:r w:rsidRPr="00B85B87">
              <w:rPr>
                <w:rFonts w:eastAsia="Batang"/>
                <w:sz w:val="20"/>
                <w:szCs w:val="20"/>
              </w:rPr>
              <w:t>Operational</w:t>
            </w:r>
          </w:p>
        </w:tc>
        <w:tc>
          <w:tcPr>
            <w:tcW w:w="3296" w:type="dxa"/>
            <w:tcBorders>
              <w:top w:val="single" w:sz="4" w:space="0" w:color="auto"/>
              <w:left w:val="single" w:sz="4" w:space="0" w:color="auto"/>
              <w:bottom w:val="single" w:sz="4" w:space="0" w:color="auto"/>
              <w:right w:val="single" w:sz="4" w:space="0" w:color="auto"/>
            </w:tcBorders>
            <w:shd w:val="clear" w:color="auto" w:fill="auto"/>
          </w:tcPr>
          <w:p w14:paraId="47A5D171" w14:textId="5ADFCA12" w:rsidR="00267090" w:rsidRPr="00B85B87" w:rsidRDefault="00267090" w:rsidP="00267090">
            <w:pPr>
              <w:rPr>
                <w:rFonts w:eastAsia="Batang"/>
                <w:sz w:val="20"/>
                <w:szCs w:val="20"/>
              </w:rPr>
            </w:pPr>
            <w:r w:rsidRPr="00B85B87">
              <w:rPr>
                <w:sz w:val="20"/>
                <w:szCs w:val="20"/>
              </w:rPr>
              <w:t xml:space="preserve">Possible delays in project implementation due to lack of prior experience of </w:t>
            </w:r>
            <w:r w:rsidR="006E3927">
              <w:rPr>
                <w:sz w:val="20"/>
                <w:szCs w:val="20"/>
              </w:rPr>
              <w:t>MESPU</w:t>
            </w:r>
            <w:r w:rsidRPr="00B85B87">
              <w:rPr>
                <w:sz w:val="20"/>
                <w:szCs w:val="20"/>
              </w:rPr>
              <w:t xml:space="preserve"> officials in management of GEF funded projects  </w:t>
            </w:r>
          </w:p>
        </w:tc>
        <w:tc>
          <w:tcPr>
            <w:tcW w:w="5856" w:type="dxa"/>
            <w:tcBorders>
              <w:top w:val="single" w:sz="4" w:space="0" w:color="auto"/>
              <w:left w:val="single" w:sz="4" w:space="0" w:color="auto"/>
              <w:bottom w:val="single" w:sz="4" w:space="0" w:color="auto"/>
              <w:right w:val="single" w:sz="4" w:space="0" w:color="auto"/>
            </w:tcBorders>
            <w:shd w:val="clear" w:color="auto" w:fill="auto"/>
          </w:tcPr>
          <w:p w14:paraId="3F60AC39" w14:textId="452FD0C2" w:rsidR="00267090" w:rsidRPr="00B85B87" w:rsidRDefault="00267090" w:rsidP="00297981">
            <w:pPr>
              <w:pStyle w:val="ListParagraph"/>
              <w:numPr>
                <w:ilvl w:val="0"/>
                <w:numId w:val="17"/>
              </w:numPr>
              <w:ind w:left="139" w:hanging="180"/>
              <w:rPr>
                <w:rFonts w:eastAsia="Batang"/>
                <w:sz w:val="20"/>
                <w:szCs w:val="20"/>
              </w:rPr>
            </w:pPr>
            <w:r w:rsidRPr="00B85B87">
              <w:rPr>
                <w:sz w:val="20"/>
                <w:szCs w:val="20"/>
              </w:rPr>
              <w:t xml:space="preserve">Along with the project implementation, capacity building of designated officials in implementation of GEF projects </w:t>
            </w:r>
            <w:r w:rsidR="00AE2AA5">
              <w:rPr>
                <w:sz w:val="20"/>
                <w:szCs w:val="20"/>
              </w:rPr>
              <w:t xml:space="preserve">should </w:t>
            </w:r>
            <w:r w:rsidRPr="00B85B87">
              <w:rPr>
                <w:sz w:val="20"/>
                <w:szCs w:val="20"/>
              </w:rPr>
              <w:t>be organized.</w:t>
            </w:r>
          </w:p>
        </w:tc>
      </w:tr>
    </w:tbl>
    <w:p w14:paraId="593474EC" w14:textId="77777777" w:rsidR="007B7B9A" w:rsidRDefault="007B7B9A" w:rsidP="005772A9"/>
    <w:p w14:paraId="1970DAF7" w14:textId="77777777" w:rsidR="005772A9" w:rsidRDefault="005772A9" w:rsidP="005772A9"/>
    <w:p w14:paraId="198D005D" w14:textId="77777777" w:rsidR="005772A9" w:rsidRPr="005772A9" w:rsidRDefault="005772A9" w:rsidP="005772A9">
      <w:pPr>
        <w:sectPr w:rsidR="005772A9" w:rsidRPr="005772A9" w:rsidSect="007B7B9A">
          <w:pgSz w:w="15840" w:h="12240" w:orient="landscape" w:code="1"/>
          <w:pgMar w:top="1440" w:right="1440" w:bottom="1440" w:left="1440" w:header="720" w:footer="720" w:gutter="0"/>
          <w:cols w:space="720"/>
          <w:docGrid w:linePitch="360"/>
        </w:sectPr>
      </w:pPr>
    </w:p>
    <w:p w14:paraId="4189D5B1" w14:textId="097AEA3F" w:rsidR="00F95605" w:rsidRDefault="00F95605" w:rsidP="00F95605">
      <w:pPr>
        <w:pStyle w:val="Heading2"/>
        <w:tabs>
          <w:tab w:val="clear" w:pos="540"/>
        </w:tabs>
      </w:pPr>
      <w:bookmarkStart w:id="118" w:name="_Toc56699972"/>
      <w:r>
        <w:lastRenderedPageBreak/>
        <w:t xml:space="preserve">Annex I:   </w:t>
      </w:r>
      <w:r w:rsidR="00CC5324">
        <w:t xml:space="preserve"> </w:t>
      </w:r>
      <w:r>
        <w:t xml:space="preserve"> UNDP Project Quality Assurance</w:t>
      </w:r>
      <w:bookmarkEnd w:id="118"/>
    </w:p>
    <w:p w14:paraId="51BC5807" w14:textId="77777777" w:rsidR="00F95605" w:rsidRPr="00F95605" w:rsidRDefault="00F95605" w:rsidP="00F95605"/>
    <w:tbl>
      <w:tblPr>
        <w:tblStyle w:val="TableGrid"/>
        <w:tblpPr w:leftFromText="180" w:rightFromText="180" w:vertAnchor="text" w:tblpY="1"/>
        <w:tblOverlap w:val="never"/>
        <w:tblW w:w="10188" w:type="dxa"/>
        <w:tblLayout w:type="fixed"/>
        <w:tblLook w:val="04A0" w:firstRow="1" w:lastRow="0" w:firstColumn="1" w:lastColumn="0" w:noHBand="0" w:noVBand="1"/>
      </w:tblPr>
      <w:tblGrid>
        <w:gridCol w:w="1530"/>
        <w:gridCol w:w="414"/>
        <w:gridCol w:w="2124"/>
        <w:gridCol w:w="2209"/>
        <w:gridCol w:w="1841"/>
        <w:gridCol w:w="720"/>
        <w:gridCol w:w="90"/>
        <w:gridCol w:w="90"/>
        <w:gridCol w:w="134"/>
        <w:gridCol w:w="496"/>
        <w:gridCol w:w="44"/>
        <w:gridCol w:w="496"/>
      </w:tblGrid>
      <w:tr w:rsidR="00871970" w:rsidRPr="00DA1E3B" w14:paraId="6A0BF57A" w14:textId="77777777" w:rsidTr="00DA1E3B">
        <w:trPr>
          <w:trHeight w:val="440"/>
          <w:tblHeader/>
        </w:trPr>
        <w:tc>
          <w:tcPr>
            <w:tcW w:w="10188" w:type="dxa"/>
            <w:gridSpan w:val="12"/>
            <w:shd w:val="clear" w:color="auto" w:fill="C2D69B" w:themeFill="accent3" w:themeFillTint="99"/>
            <w:vAlign w:val="center"/>
          </w:tcPr>
          <w:p w14:paraId="16D0F9CD" w14:textId="77777777" w:rsidR="00871970" w:rsidRPr="00DA1E3B" w:rsidRDefault="00871970" w:rsidP="00871970">
            <w:pPr>
              <w:tabs>
                <w:tab w:val="left" w:pos="7020"/>
              </w:tabs>
              <w:rPr>
                <w:b/>
                <w:smallCaps/>
                <w:sz w:val="20"/>
                <w:szCs w:val="20"/>
              </w:rPr>
            </w:pPr>
            <w:r w:rsidRPr="00DA1E3B">
              <w:rPr>
                <w:b/>
                <w:smallCaps/>
                <w:sz w:val="20"/>
                <w:szCs w:val="20"/>
              </w:rPr>
              <w:t>Project Monitoring QA Assessment Guidance</w:t>
            </w:r>
          </w:p>
        </w:tc>
      </w:tr>
      <w:tr w:rsidR="00871970" w:rsidRPr="00DA1E3B" w14:paraId="79E5E8B5" w14:textId="77777777" w:rsidTr="00DA1E3B">
        <w:trPr>
          <w:trHeight w:val="440"/>
        </w:trPr>
        <w:tc>
          <w:tcPr>
            <w:tcW w:w="10188" w:type="dxa"/>
            <w:gridSpan w:val="12"/>
            <w:shd w:val="clear" w:color="auto" w:fill="C2D69B" w:themeFill="accent3" w:themeFillTint="99"/>
            <w:vAlign w:val="center"/>
          </w:tcPr>
          <w:p w14:paraId="67D53883" w14:textId="77777777" w:rsidR="00871970" w:rsidRPr="00DA1E3B" w:rsidRDefault="00871970" w:rsidP="00871970">
            <w:pPr>
              <w:tabs>
                <w:tab w:val="left" w:pos="7020"/>
              </w:tabs>
              <w:rPr>
                <w:b/>
                <w:sz w:val="20"/>
                <w:szCs w:val="20"/>
              </w:rPr>
            </w:pPr>
            <w:r w:rsidRPr="00DA1E3B">
              <w:rPr>
                <w:b/>
                <w:smallCaps/>
                <w:sz w:val="20"/>
                <w:szCs w:val="20"/>
              </w:rPr>
              <w:t>Overall Project</w:t>
            </w:r>
          </w:p>
        </w:tc>
      </w:tr>
      <w:tr w:rsidR="00871970" w:rsidRPr="00DA1E3B" w14:paraId="3216B9B9" w14:textId="77777777" w:rsidTr="00DA1E3B">
        <w:trPr>
          <w:trHeight w:val="503"/>
        </w:trPr>
        <w:tc>
          <w:tcPr>
            <w:tcW w:w="1944" w:type="dxa"/>
            <w:gridSpan w:val="2"/>
            <w:shd w:val="clear" w:color="auto" w:fill="auto"/>
            <w:vAlign w:val="center"/>
          </w:tcPr>
          <w:p w14:paraId="041D4FE9" w14:textId="77777777" w:rsidR="00871970" w:rsidRPr="00DA1E3B" w:rsidRDefault="00871970" w:rsidP="00871970">
            <w:pPr>
              <w:tabs>
                <w:tab w:val="left" w:pos="7020"/>
              </w:tabs>
              <w:rPr>
                <w:b/>
                <w:smallCaps/>
                <w:sz w:val="20"/>
                <w:szCs w:val="20"/>
              </w:rPr>
            </w:pPr>
            <w:r w:rsidRPr="00DA1E3B">
              <w:rPr>
                <w:b/>
                <w:smallCaps/>
                <w:sz w:val="20"/>
                <w:szCs w:val="20"/>
              </w:rPr>
              <w:t>Exemplary (5)</w:t>
            </w:r>
          </w:p>
          <w:p w14:paraId="738F3D30" w14:textId="77777777" w:rsidR="00871970" w:rsidRPr="00DA1E3B" w:rsidRDefault="00871970" w:rsidP="00871970">
            <w:pPr>
              <w:tabs>
                <w:tab w:val="left" w:pos="7020"/>
              </w:tabs>
              <w:rPr>
                <w:b/>
                <w:smallCaps/>
                <w:sz w:val="20"/>
                <w:szCs w:val="20"/>
              </w:rPr>
            </w:pPr>
            <w:r w:rsidRPr="00DA1E3B">
              <w:rPr>
                <w:b/>
                <w:sz w:val="20"/>
                <w:szCs w:val="20"/>
              </w:rPr>
              <w:sym w:font="Wingdings" w:char="F0A5"/>
            </w:r>
            <w:r w:rsidRPr="00DA1E3B">
              <w:rPr>
                <w:b/>
                <w:sz w:val="20"/>
                <w:szCs w:val="20"/>
              </w:rPr>
              <w:sym w:font="Wingdings" w:char="F0A5"/>
            </w:r>
            <w:r w:rsidRPr="00DA1E3B">
              <w:rPr>
                <w:b/>
                <w:sz w:val="20"/>
                <w:szCs w:val="20"/>
              </w:rPr>
              <w:sym w:font="Wingdings" w:char="F0A5"/>
            </w:r>
            <w:r w:rsidRPr="00DA1E3B">
              <w:rPr>
                <w:b/>
                <w:sz w:val="20"/>
                <w:szCs w:val="20"/>
              </w:rPr>
              <w:sym w:font="Wingdings" w:char="F0A5"/>
            </w:r>
            <w:r w:rsidRPr="00DA1E3B">
              <w:rPr>
                <w:b/>
                <w:sz w:val="20"/>
                <w:szCs w:val="20"/>
              </w:rPr>
              <w:sym w:font="Wingdings" w:char="F0A5"/>
            </w:r>
          </w:p>
        </w:tc>
        <w:tc>
          <w:tcPr>
            <w:tcW w:w="2124" w:type="dxa"/>
            <w:shd w:val="clear" w:color="auto" w:fill="auto"/>
            <w:vAlign w:val="center"/>
          </w:tcPr>
          <w:p w14:paraId="592B4655" w14:textId="77777777" w:rsidR="00871970" w:rsidRPr="00DA1E3B" w:rsidRDefault="00871970" w:rsidP="00871970">
            <w:pPr>
              <w:tabs>
                <w:tab w:val="left" w:pos="7020"/>
              </w:tabs>
              <w:rPr>
                <w:b/>
                <w:smallCaps/>
                <w:sz w:val="20"/>
                <w:szCs w:val="20"/>
              </w:rPr>
            </w:pPr>
            <w:r w:rsidRPr="00DA1E3B">
              <w:rPr>
                <w:b/>
                <w:smallCaps/>
                <w:sz w:val="20"/>
                <w:szCs w:val="20"/>
              </w:rPr>
              <w:t>High (4)</w:t>
            </w:r>
          </w:p>
          <w:p w14:paraId="6C361A4B" w14:textId="77777777" w:rsidR="00871970" w:rsidRPr="00DA1E3B" w:rsidRDefault="00871970" w:rsidP="00871970">
            <w:pPr>
              <w:tabs>
                <w:tab w:val="left" w:pos="7020"/>
              </w:tabs>
              <w:rPr>
                <w:b/>
                <w:smallCaps/>
                <w:sz w:val="20"/>
                <w:szCs w:val="20"/>
              </w:rPr>
            </w:pPr>
            <w:r w:rsidRPr="00DA1E3B">
              <w:rPr>
                <w:b/>
                <w:sz w:val="20"/>
                <w:szCs w:val="20"/>
              </w:rPr>
              <w:sym w:font="Wingdings" w:char="F0A5"/>
            </w:r>
            <w:r w:rsidRPr="00DA1E3B">
              <w:rPr>
                <w:b/>
                <w:sz w:val="20"/>
                <w:szCs w:val="20"/>
              </w:rPr>
              <w:sym w:font="Wingdings" w:char="F0A5"/>
            </w:r>
            <w:r w:rsidRPr="00DA1E3B">
              <w:rPr>
                <w:b/>
                <w:sz w:val="20"/>
                <w:szCs w:val="20"/>
              </w:rPr>
              <w:sym w:font="Wingdings" w:char="F0A5"/>
            </w:r>
            <w:r w:rsidRPr="00DA1E3B">
              <w:rPr>
                <w:b/>
                <w:sz w:val="20"/>
                <w:szCs w:val="20"/>
              </w:rPr>
              <w:sym w:font="Wingdings" w:char="F0A5"/>
            </w:r>
            <w:r w:rsidRPr="00DA1E3B">
              <w:rPr>
                <w:b/>
                <w:sz w:val="20"/>
                <w:szCs w:val="20"/>
              </w:rPr>
              <w:sym w:font="Wingdings" w:char="F0A1"/>
            </w:r>
          </w:p>
        </w:tc>
        <w:tc>
          <w:tcPr>
            <w:tcW w:w="2209" w:type="dxa"/>
            <w:shd w:val="clear" w:color="auto" w:fill="auto"/>
            <w:vAlign w:val="center"/>
          </w:tcPr>
          <w:p w14:paraId="729BB344" w14:textId="77777777" w:rsidR="00871970" w:rsidRPr="00DA1E3B" w:rsidRDefault="00871970" w:rsidP="00871970">
            <w:pPr>
              <w:tabs>
                <w:tab w:val="left" w:pos="7020"/>
              </w:tabs>
              <w:rPr>
                <w:b/>
                <w:smallCaps/>
                <w:sz w:val="20"/>
                <w:szCs w:val="20"/>
              </w:rPr>
            </w:pPr>
            <w:r w:rsidRPr="00DA1E3B">
              <w:rPr>
                <w:b/>
                <w:smallCaps/>
                <w:sz w:val="20"/>
                <w:szCs w:val="20"/>
              </w:rPr>
              <w:t>Satisfactory (3)</w:t>
            </w:r>
          </w:p>
          <w:p w14:paraId="5A3939DA" w14:textId="77777777" w:rsidR="00871970" w:rsidRPr="00DA1E3B" w:rsidRDefault="00871970" w:rsidP="00871970">
            <w:pPr>
              <w:tabs>
                <w:tab w:val="left" w:pos="7020"/>
              </w:tabs>
              <w:rPr>
                <w:b/>
                <w:smallCaps/>
                <w:sz w:val="20"/>
                <w:szCs w:val="20"/>
              </w:rPr>
            </w:pPr>
            <w:r w:rsidRPr="00DA1E3B">
              <w:rPr>
                <w:b/>
                <w:sz w:val="20"/>
                <w:szCs w:val="20"/>
              </w:rPr>
              <w:sym w:font="Wingdings" w:char="F0A5"/>
            </w:r>
            <w:r w:rsidRPr="00DA1E3B">
              <w:rPr>
                <w:b/>
                <w:sz w:val="20"/>
                <w:szCs w:val="20"/>
              </w:rPr>
              <w:sym w:font="Wingdings" w:char="F0A5"/>
            </w:r>
            <w:r w:rsidRPr="00DA1E3B">
              <w:rPr>
                <w:b/>
                <w:sz w:val="20"/>
                <w:szCs w:val="20"/>
              </w:rPr>
              <w:sym w:font="Wingdings" w:char="F0A5"/>
            </w:r>
            <w:r w:rsidRPr="00DA1E3B">
              <w:rPr>
                <w:b/>
                <w:sz w:val="20"/>
                <w:szCs w:val="20"/>
              </w:rPr>
              <w:sym w:font="Wingdings" w:char="F0A1"/>
            </w:r>
            <w:r w:rsidRPr="00DA1E3B">
              <w:rPr>
                <w:b/>
                <w:sz w:val="20"/>
                <w:szCs w:val="20"/>
              </w:rPr>
              <w:sym w:font="Wingdings" w:char="F0A1"/>
            </w:r>
          </w:p>
        </w:tc>
        <w:tc>
          <w:tcPr>
            <w:tcW w:w="1841" w:type="dxa"/>
            <w:shd w:val="clear" w:color="auto" w:fill="auto"/>
            <w:vAlign w:val="center"/>
          </w:tcPr>
          <w:p w14:paraId="606D4DAA" w14:textId="77777777" w:rsidR="00871970" w:rsidRPr="00DA1E3B" w:rsidRDefault="00871970" w:rsidP="00871970">
            <w:pPr>
              <w:tabs>
                <w:tab w:val="left" w:pos="7020"/>
              </w:tabs>
              <w:rPr>
                <w:b/>
                <w:smallCaps/>
                <w:sz w:val="20"/>
                <w:szCs w:val="20"/>
              </w:rPr>
            </w:pPr>
            <w:r w:rsidRPr="00DA1E3B">
              <w:rPr>
                <w:b/>
                <w:smallCaps/>
                <w:sz w:val="20"/>
                <w:szCs w:val="20"/>
              </w:rPr>
              <w:t>Needs Improvement (2)</w:t>
            </w:r>
          </w:p>
          <w:p w14:paraId="5C495B0E" w14:textId="77777777" w:rsidR="00871970" w:rsidRPr="00DA1E3B" w:rsidRDefault="00871970" w:rsidP="00871970">
            <w:pPr>
              <w:tabs>
                <w:tab w:val="left" w:pos="7020"/>
              </w:tabs>
              <w:rPr>
                <w:b/>
                <w:smallCaps/>
                <w:sz w:val="20"/>
                <w:szCs w:val="20"/>
              </w:rPr>
            </w:pPr>
            <w:r w:rsidRPr="00DA1E3B">
              <w:rPr>
                <w:b/>
                <w:sz w:val="20"/>
                <w:szCs w:val="20"/>
              </w:rPr>
              <w:sym w:font="Wingdings" w:char="F0A5"/>
            </w:r>
            <w:r w:rsidRPr="00DA1E3B">
              <w:rPr>
                <w:b/>
                <w:sz w:val="20"/>
                <w:szCs w:val="20"/>
              </w:rPr>
              <w:sym w:font="Wingdings" w:char="F0A5"/>
            </w:r>
            <w:r w:rsidRPr="00DA1E3B">
              <w:rPr>
                <w:b/>
                <w:sz w:val="20"/>
                <w:szCs w:val="20"/>
              </w:rPr>
              <w:sym w:font="Wingdings" w:char="F0A1"/>
            </w:r>
            <w:r w:rsidRPr="00DA1E3B">
              <w:rPr>
                <w:b/>
                <w:sz w:val="20"/>
                <w:szCs w:val="20"/>
              </w:rPr>
              <w:sym w:font="Wingdings" w:char="F0A1"/>
            </w:r>
            <w:r w:rsidRPr="00DA1E3B">
              <w:rPr>
                <w:b/>
                <w:sz w:val="20"/>
                <w:szCs w:val="20"/>
              </w:rPr>
              <w:sym w:font="Wingdings" w:char="F0A1"/>
            </w:r>
          </w:p>
        </w:tc>
        <w:tc>
          <w:tcPr>
            <w:tcW w:w="2070" w:type="dxa"/>
            <w:gridSpan w:val="7"/>
            <w:shd w:val="clear" w:color="auto" w:fill="auto"/>
            <w:vAlign w:val="center"/>
          </w:tcPr>
          <w:p w14:paraId="0537224C" w14:textId="77777777" w:rsidR="00871970" w:rsidRPr="00DA1E3B" w:rsidRDefault="00871970" w:rsidP="00871970">
            <w:pPr>
              <w:tabs>
                <w:tab w:val="left" w:pos="7020"/>
              </w:tabs>
              <w:rPr>
                <w:b/>
                <w:smallCaps/>
                <w:sz w:val="20"/>
                <w:szCs w:val="20"/>
              </w:rPr>
            </w:pPr>
            <w:r w:rsidRPr="00DA1E3B">
              <w:rPr>
                <w:b/>
                <w:smallCaps/>
                <w:sz w:val="20"/>
                <w:szCs w:val="20"/>
              </w:rPr>
              <w:t>Inadequate (1)</w:t>
            </w:r>
          </w:p>
          <w:p w14:paraId="2F2B7AE7" w14:textId="77777777" w:rsidR="00871970" w:rsidRPr="00DA1E3B" w:rsidRDefault="00871970" w:rsidP="00871970">
            <w:pPr>
              <w:tabs>
                <w:tab w:val="left" w:pos="7020"/>
              </w:tabs>
              <w:rPr>
                <w:b/>
                <w:smallCaps/>
                <w:sz w:val="20"/>
                <w:szCs w:val="20"/>
              </w:rPr>
            </w:pPr>
            <w:r w:rsidRPr="00DA1E3B">
              <w:rPr>
                <w:b/>
                <w:sz w:val="20"/>
                <w:szCs w:val="20"/>
              </w:rPr>
              <w:sym w:font="Wingdings" w:char="F0A5"/>
            </w:r>
            <w:r w:rsidRPr="00DA1E3B">
              <w:rPr>
                <w:b/>
                <w:sz w:val="20"/>
                <w:szCs w:val="20"/>
              </w:rPr>
              <w:sym w:font="Wingdings" w:char="F0A1"/>
            </w:r>
            <w:r w:rsidRPr="00DA1E3B">
              <w:rPr>
                <w:b/>
                <w:sz w:val="20"/>
                <w:szCs w:val="20"/>
              </w:rPr>
              <w:sym w:font="Wingdings" w:char="F0A1"/>
            </w:r>
            <w:r w:rsidRPr="00DA1E3B">
              <w:rPr>
                <w:b/>
                <w:sz w:val="20"/>
                <w:szCs w:val="20"/>
              </w:rPr>
              <w:sym w:font="Wingdings" w:char="F0A1"/>
            </w:r>
            <w:r w:rsidRPr="00DA1E3B">
              <w:rPr>
                <w:b/>
                <w:sz w:val="20"/>
                <w:szCs w:val="20"/>
              </w:rPr>
              <w:sym w:font="Wingdings" w:char="F0A1"/>
            </w:r>
          </w:p>
        </w:tc>
      </w:tr>
      <w:tr w:rsidR="00871970" w:rsidRPr="00DA1E3B" w14:paraId="1A6BBB24" w14:textId="77777777" w:rsidTr="00DA1E3B">
        <w:trPr>
          <w:trHeight w:val="773"/>
        </w:trPr>
        <w:tc>
          <w:tcPr>
            <w:tcW w:w="1944" w:type="dxa"/>
            <w:gridSpan w:val="2"/>
            <w:tcBorders>
              <w:bottom w:val="single" w:sz="4" w:space="0" w:color="000000" w:themeColor="text1"/>
            </w:tcBorders>
            <w:shd w:val="clear" w:color="auto" w:fill="auto"/>
          </w:tcPr>
          <w:p w14:paraId="2CDFC4D3" w14:textId="77777777" w:rsidR="00871970" w:rsidRPr="00DA1E3B" w:rsidRDefault="00871970" w:rsidP="00871970">
            <w:pPr>
              <w:tabs>
                <w:tab w:val="left" w:pos="7020"/>
              </w:tabs>
              <w:rPr>
                <w:color w:val="000000" w:themeColor="text1"/>
                <w:sz w:val="20"/>
                <w:szCs w:val="20"/>
              </w:rPr>
            </w:pPr>
            <w:r w:rsidRPr="00DA1E3B">
              <w:rPr>
                <w:sz w:val="20"/>
                <w:szCs w:val="20"/>
              </w:rPr>
              <w:t>At least three criteria are rated Exemplary, and all criteria are rated High or Exemplary.</w:t>
            </w:r>
          </w:p>
        </w:tc>
        <w:tc>
          <w:tcPr>
            <w:tcW w:w="2124" w:type="dxa"/>
            <w:tcBorders>
              <w:bottom w:val="single" w:sz="4" w:space="0" w:color="000000" w:themeColor="text1"/>
            </w:tcBorders>
            <w:shd w:val="clear" w:color="auto" w:fill="auto"/>
          </w:tcPr>
          <w:p w14:paraId="1F8EAB98" w14:textId="77777777" w:rsidR="00871970" w:rsidRPr="00DA1E3B" w:rsidRDefault="00871970" w:rsidP="00871970">
            <w:pPr>
              <w:tabs>
                <w:tab w:val="left" w:pos="7020"/>
              </w:tabs>
              <w:rPr>
                <w:color w:val="000000" w:themeColor="text1"/>
                <w:sz w:val="20"/>
                <w:szCs w:val="20"/>
              </w:rPr>
            </w:pPr>
            <w:r w:rsidRPr="00DA1E3B">
              <w:rPr>
                <w:sz w:val="20"/>
                <w:szCs w:val="20"/>
              </w:rPr>
              <w:t>All criteria are rated Satisfactory or higher, and at least three criteria are rated High or Exemplary.</w:t>
            </w:r>
          </w:p>
        </w:tc>
        <w:tc>
          <w:tcPr>
            <w:tcW w:w="2209" w:type="dxa"/>
            <w:tcBorders>
              <w:bottom w:val="single" w:sz="4" w:space="0" w:color="000000" w:themeColor="text1"/>
            </w:tcBorders>
            <w:shd w:val="clear" w:color="auto" w:fill="auto"/>
          </w:tcPr>
          <w:p w14:paraId="3F59B0FF" w14:textId="75380DEC" w:rsidR="00871970" w:rsidRPr="00DA1E3B" w:rsidRDefault="00871970" w:rsidP="00871970">
            <w:pPr>
              <w:tabs>
                <w:tab w:val="left" w:pos="7020"/>
              </w:tabs>
              <w:rPr>
                <w:color w:val="000000" w:themeColor="text1"/>
                <w:sz w:val="20"/>
                <w:szCs w:val="20"/>
              </w:rPr>
            </w:pPr>
            <w:r w:rsidRPr="00DA1E3B">
              <w:rPr>
                <w:sz w:val="20"/>
                <w:szCs w:val="20"/>
              </w:rPr>
              <w:t>At least six criteria are rated Satisfactory or higher, and only one may be rated Needs Improvement</w:t>
            </w:r>
            <w:r w:rsidR="00A74466">
              <w:rPr>
                <w:sz w:val="20"/>
                <w:szCs w:val="20"/>
              </w:rPr>
              <w:t xml:space="preserve">.  </w:t>
            </w:r>
            <w:r w:rsidRPr="00DA1E3B">
              <w:rPr>
                <w:sz w:val="20"/>
                <w:szCs w:val="20"/>
              </w:rPr>
              <w:t>The SES criterion must be rated Satisfactory or above.</w:t>
            </w:r>
          </w:p>
        </w:tc>
        <w:tc>
          <w:tcPr>
            <w:tcW w:w="1841" w:type="dxa"/>
            <w:tcBorders>
              <w:bottom w:val="single" w:sz="4" w:space="0" w:color="000000" w:themeColor="text1"/>
            </w:tcBorders>
            <w:shd w:val="clear" w:color="auto" w:fill="auto"/>
          </w:tcPr>
          <w:p w14:paraId="6EE80B1D" w14:textId="77777777" w:rsidR="00871970" w:rsidRPr="00DA1E3B" w:rsidRDefault="00871970" w:rsidP="00871970">
            <w:pPr>
              <w:tabs>
                <w:tab w:val="left" w:pos="7020"/>
              </w:tabs>
              <w:rPr>
                <w:color w:val="000000" w:themeColor="text1"/>
                <w:sz w:val="20"/>
                <w:szCs w:val="20"/>
              </w:rPr>
            </w:pPr>
            <w:r w:rsidRPr="00DA1E3B">
              <w:rPr>
                <w:sz w:val="20"/>
                <w:szCs w:val="20"/>
              </w:rPr>
              <w:t>At least three criteria are rated Satisfactory or higher, and only four criteria may be rated Needs Improvement.</w:t>
            </w:r>
          </w:p>
        </w:tc>
        <w:tc>
          <w:tcPr>
            <w:tcW w:w="2070" w:type="dxa"/>
            <w:gridSpan w:val="7"/>
            <w:tcBorders>
              <w:bottom w:val="single" w:sz="4" w:space="0" w:color="000000" w:themeColor="text1"/>
            </w:tcBorders>
            <w:shd w:val="clear" w:color="auto" w:fill="auto"/>
          </w:tcPr>
          <w:p w14:paraId="56FF47A0" w14:textId="77777777" w:rsidR="00871970" w:rsidRPr="00DA1E3B" w:rsidRDefault="00871970" w:rsidP="00871970">
            <w:pPr>
              <w:tabs>
                <w:tab w:val="left" w:pos="7020"/>
              </w:tabs>
              <w:rPr>
                <w:color w:val="000000" w:themeColor="text1"/>
                <w:sz w:val="20"/>
                <w:szCs w:val="20"/>
              </w:rPr>
            </w:pPr>
            <w:r w:rsidRPr="00DA1E3B">
              <w:rPr>
                <w:sz w:val="20"/>
                <w:szCs w:val="20"/>
              </w:rPr>
              <w:t>One or more criteria are rated Inadequate, or five or more criteria are rated Needs Improvement.</w:t>
            </w:r>
          </w:p>
        </w:tc>
      </w:tr>
      <w:tr w:rsidR="00871970" w:rsidRPr="00DA1E3B" w14:paraId="6D653EB2" w14:textId="77777777" w:rsidTr="00DA1E3B">
        <w:trPr>
          <w:trHeight w:val="387"/>
        </w:trPr>
        <w:tc>
          <w:tcPr>
            <w:tcW w:w="10188" w:type="dxa"/>
            <w:gridSpan w:val="12"/>
            <w:tcBorders>
              <w:bottom w:val="single" w:sz="4" w:space="0" w:color="000000" w:themeColor="text1"/>
            </w:tcBorders>
            <w:shd w:val="clear" w:color="auto" w:fill="D6E3BC" w:themeFill="accent3" w:themeFillTint="66"/>
            <w:vAlign w:val="center"/>
          </w:tcPr>
          <w:p w14:paraId="31F70AC7" w14:textId="77777777" w:rsidR="00871970" w:rsidRPr="00DA1E3B" w:rsidRDefault="00871970" w:rsidP="00871970">
            <w:pPr>
              <w:rPr>
                <w:color w:val="0000FF"/>
                <w:sz w:val="20"/>
                <w:szCs w:val="20"/>
              </w:rPr>
            </w:pPr>
            <w:r w:rsidRPr="00DA1E3B">
              <w:rPr>
                <w:b/>
                <w:sz w:val="20"/>
                <w:szCs w:val="20"/>
              </w:rPr>
              <w:t>DECISION</w:t>
            </w:r>
          </w:p>
        </w:tc>
      </w:tr>
      <w:tr w:rsidR="00871970" w:rsidRPr="00DA1E3B" w14:paraId="624B7871" w14:textId="77777777" w:rsidTr="00DA1E3B">
        <w:trPr>
          <w:trHeight w:val="386"/>
        </w:trPr>
        <w:tc>
          <w:tcPr>
            <w:tcW w:w="10188" w:type="dxa"/>
            <w:gridSpan w:val="12"/>
            <w:tcBorders>
              <w:bottom w:val="single" w:sz="4" w:space="0" w:color="000000" w:themeColor="text1"/>
            </w:tcBorders>
            <w:shd w:val="clear" w:color="auto" w:fill="auto"/>
          </w:tcPr>
          <w:p w14:paraId="60231AAA" w14:textId="44CA625A" w:rsidR="00871970" w:rsidRPr="00DA1E3B" w:rsidRDefault="00871970" w:rsidP="00297981">
            <w:pPr>
              <w:pStyle w:val="ListParagraph"/>
              <w:numPr>
                <w:ilvl w:val="0"/>
                <w:numId w:val="35"/>
              </w:numPr>
              <w:ind w:left="180" w:hanging="180"/>
              <w:rPr>
                <w:color w:val="000000" w:themeColor="text1"/>
                <w:sz w:val="20"/>
                <w:szCs w:val="20"/>
              </w:rPr>
            </w:pPr>
            <w:r w:rsidRPr="00DA1E3B">
              <w:rPr>
                <w:b/>
                <w:color w:val="000000" w:themeColor="text1"/>
                <w:sz w:val="20"/>
                <w:szCs w:val="20"/>
              </w:rPr>
              <w:t>APPROVE</w:t>
            </w:r>
            <w:r w:rsidRPr="00DA1E3B">
              <w:rPr>
                <w:color w:val="000000" w:themeColor="text1"/>
                <w:sz w:val="20"/>
                <w:szCs w:val="20"/>
              </w:rPr>
              <w:t xml:space="preserve"> – the project is of sufficient quality to continue as planned</w:t>
            </w:r>
            <w:r w:rsidR="00A74466">
              <w:rPr>
                <w:b/>
                <w:color w:val="000000" w:themeColor="text1"/>
                <w:sz w:val="20"/>
                <w:szCs w:val="20"/>
              </w:rPr>
              <w:t xml:space="preserve">.  </w:t>
            </w:r>
            <w:r w:rsidRPr="00DA1E3B">
              <w:rPr>
                <w:color w:val="000000" w:themeColor="text1"/>
                <w:sz w:val="20"/>
                <w:szCs w:val="20"/>
              </w:rPr>
              <w:t>Any management actions must be addressed in a timely manner.</w:t>
            </w:r>
          </w:p>
          <w:p w14:paraId="3DC2CA18" w14:textId="67644431" w:rsidR="00871970" w:rsidRPr="00DA1E3B" w:rsidRDefault="00871970" w:rsidP="00297981">
            <w:pPr>
              <w:pStyle w:val="ListParagraph"/>
              <w:numPr>
                <w:ilvl w:val="0"/>
                <w:numId w:val="35"/>
              </w:numPr>
              <w:ind w:left="180" w:hanging="180"/>
              <w:rPr>
                <w:b/>
                <w:color w:val="000000" w:themeColor="text1"/>
                <w:sz w:val="20"/>
                <w:szCs w:val="20"/>
              </w:rPr>
            </w:pPr>
            <w:r w:rsidRPr="00DA1E3B">
              <w:rPr>
                <w:b/>
                <w:color w:val="000000" w:themeColor="text1"/>
                <w:sz w:val="20"/>
                <w:szCs w:val="20"/>
              </w:rPr>
              <w:t>APPROVE WITH QUALIFICATIONS</w:t>
            </w:r>
            <w:r w:rsidRPr="00DA1E3B">
              <w:rPr>
                <w:color w:val="000000" w:themeColor="text1"/>
                <w:sz w:val="20"/>
                <w:szCs w:val="20"/>
              </w:rPr>
              <w:t xml:space="preserve"> – the project has issues that must be addressed before the project document can be approved</w:t>
            </w:r>
            <w:r w:rsidR="00A74466">
              <w:rPr>
                <w:color w:val="000000" w:themeColor="text1"/>
                <w:sz w:val="20"/>
                <w:szCs w:val="20"/>
              </w:rPr>
              <w:t xml:space="preserve">.  </w:t>
            </w:r>
            <w:r w:rsidRPr="00DA1E3B">
              <w:rPr>
                <w:color w:val="000000" w:themeColor="text1"/>
                <w:sz w:val="20"/>
                <w:szCs w:val="20"/>
              </w:rPr>
              <w:t>Any management actions must be addressed in a timely manner.</w:t>
            </w:r>
          </w:p>
          <w:p w14:paraId="74CFC87E" w14:textId="77777777" w:rsidR="00871970" w:rsidRPr="00DA1E3B" w:rsidRDefault="00871970" w:rsidP="00297981">
            <w:pPr>
              <w:pStyle w:val="ListParagraph"/>
              <w:numPr>
                <w:ilvl w:val="0"/>
                <w:numId w:val="35"/>
              </w:numPr>
              <w:ind w:left="180" w:hanging="180"/>
              <w:rPr>
                <w:color w:val="000000" w:themeColor="text1"/>
                <w:sz w:val="20"/>
                <w:szCs w:val="20"/>
              </w:rPr>
            </w:pPr>
            <w:r w:rsidRPr="00DA1E3B">
              <w:rPr>
                <w:b/>
                <w:color w:val="000000" w:themeColor="text1"/>
                <w:sz w:val="20"/>
                <w:szCs w:val="20"/>
              </w:rPr>
              <w:t xml:space="preserve">DISAPPROVE </w:t>
            </w:r>
            <w:r w:rsidRPr="00DA1E3B">
              <w:rPr>
                <w:color w:val="000000" w:themeColor="text1"/>
                <w:sz w:val="20"/>
                <w:szCs w:val="20"/>
              </w:rPr>
              <w:t>– the project has significant issues that should prevent the project from being approved as drafted.</w:t>
            </w:r>
          </w:p>
        </w:tc>
      </w:tr>
      <w:tr w:rsidR="00871970" w:rsidRPr="00DA1E3B" w14:paraId="4F2D899E" w14:textId="77777777" w:rsidTr="00DA1E3B">
        <w:trPr>
          <w:trHeight w:val="458"/>
        </w:trPr>
        <w:tc>
          <w:tcPr>
            <w:tcW w:w="10188" w:type="dxa"/>
            <w:gridSpan w:val="12"/>
            <w:tcBorders>
              <w:bottom w:val="single" w:sz="4" w:space="0" w:color="000000" w:themeColor="text1"/>
            </w:tcBorders>
            <w:shd w:val="clear" w:color="auto" w:fill="F2F2F2" w:themeFill="background1" w:themeFillShade="F2"/>
            <w:vAlign w:val="center"/>
          </w:tcPr>
          <w:p w14:paraId="04586BD5" w14:textId="02149374" w:rsidR="00871970" w:rsidRPr="00DA1E3B" w:rsidRDefault="00871970" w:rsidP="00871970">
            <w:pPr>
              <w:rPr>
                <w:color w:val="0000FF"/>
                <w:sz w:val="20"/>
                <w:szCs w:val="20"/>
              </w:rPr>
            </w:pPr>
            <w:r w:rsidRPr="00DA1E3B">
              <w:rPr>
                <w:b/>
                <w:sz w:val="20"/>
                <w:szCs w:val="20"/>
              </w:rPr>
              <w:t>RATING CRITERIA</w:t>
            </w:r>
            <w:r w:rsidR="00E77290">
              <w:rPr>
                <w:rStyle w:val="FootnoteReference"/>
                <w:b/>
                <w:szCs w:val="20"/>
              </w:rPr>
              <w:footnoteReference w:id="14"/>
            </w:r>
          </w:p>
        </w:tc>
      </w:tr>
      <w:tr w:rsidR="00871970" w:rsidRPr="00DA1E3B" w14:paraId="650AFDA8" w14:textId="77777777" w:rsidTr="00DA1E3B">
        <w:trPr>
          <w:trHeight w:val="464"/>
        </w:trPr>
        <w:tc>
          <w:tcPr>
            <w:tcW w:w="10188" w:type="dxa"/>
            <w:gridSpan w:val="12"/>
            <w:shd w:val="clear" w:color="auto" w:fill="C2D69B" w:themeFill="accent3" w:themeFillTint="99"/>
            <w:vAlign w:val="center"/>
          </w:tcPr>
          <w:p w14:paraId="210557EE" w14:textId="77777777" w:rsidR="00871970" w:rsidRPr="00DA1E3B" w:rsidRDefault="00871970" w:rsidP="00871970">
            <w:pPr>
              <w:rPr>
                <w:sz w:val="20"/>
                <w:szCs w:val="20"/>
              </w:rPr>
            </w:pPr>
            <w:r w:rsidRPr="00DA1E3B">
              <w:rPr>
                <w:b/>
                <w:smallCaps/>
                <w:sz w:val="20"/>
                <w:szCs w:val="20"/>
              </w:rPr>
              <w:t>Strategic</w:t>
            </w:r>
          </w:p>
        </w:tc>
      </w:tr>
      <w:tr w:rsidR="00871970" w:rsidRPr="00DA1E3B" w14:paraId="31AFB3D1" w14:textId="77777777" w:rsidTr="00DA1E3B">
        <w:trPr>
          <w:trHeight w:val="348"/>
        </w:trPr>
        <w:tc>
          <w:tcPr>
            <w:tcW w:w="9018" w:type="dxa"/>
            <w:gridSpan w:val="8"/>
            <w:vMerge w:val="restart"/>
            <w:shd w:val="clear" w:color="auto" w:fill="auto"/>
          </w:tcPr>
          <w:p w14:paraId="71B1F8B6" w14:textId="77777777" w:rsidR="00871970" w:rsidRPr="00DA1E3B" w:rsidRDefault="00871970" w:rsidP="00297981">
            <w:pPr>
              <w:pStyle w:val="ListParagraph"/>
              <w:numPr>
                <w:ilvl w:val="0"/>
                <w:numId w:val="37"/>
              </w:numPr>
              <w:ind w:left="245" w:hanging="274"/>
              <w:rPr>
                <w:b/>
                <w:sz w:val="20"/>
                <w:szCs w:val="20"/>
              </w:rPr>
            </w:pPr>
            <w:r w:rsidRPr="00DA1E3B">
              <w:rPr>
                <w:b/>
                <w:sz w:val="20"/>
                <w:szCs w:val="20"/>
              </w:rPr>
              <w:t>Does the project’s Theory of Change specify how it will contribute to higher level change? (Select the option from 0-4 that best reflects the project):</w:t>
            </w:r>
          </w:p>
          <w:p w14:paraId="539F406C" w14:textId="65AADCD4" w:rsidR="00871970" w:rsidRPr="00DA1E3B" w:rsidRDefault="00871970" w:rsidP="00297981">
            <w:pPr>
              <w:pStyle w:val="ListParagraph"/>
              <w:numPr>
                <w:ilvl w:val="0"/>
                <w:numId w:val="36"/>
              </w:numPr>
              <w:ind w:left="607" w:hanging="247"/>
              <w:rPr>
                <w:sz w:val="20"/>
                <w:szCs w:val="20"/>
              </w:rPr>
            </w:pPr>
            <w:r w:rsidRPr="00DA1E3B">
              <w:rPr>
                <w:b/>
                <w:sz w:val="20"/>
                <w:szCs w:val="20"/>
                <w:u w:val="single"/>
              </w:rPr>
              <w:t xml:space="preserve"> 4:</w:t>
            </w:r>
            <w:r w:rsidRPr="00DA1E3B">
              <w:rPr>
                <w:sz w:val="20"/>
                <w:szCs w:val="20"/>
              </w:rPr>
              <w:t xml:space="preserve"> The project has a theory of change </w:t>
            </w:r>
            <w:r w:rsidRPr="00DA1E3B">
              <w:rPr>
                <w:sz w:val="20"/>
                <w:szCs w:val="20"/>
                <w:u w:val="single"/>
              </w:rPr>
              <w:t>backed by credible evidence</w:t>
            </w:r>
            <w:r w:rsidRPr="00DA1E3B">
              <w:rPr>
                <w:sz w:val="20"/>
                <w:szCs w:val="20"/>
              </w:rPr>
              <w:t xml:space="preserve"> specifying how the project will contribute to higher level change through the programme outcome’s theory of change</w:t>
            </w:r>
            <w:r w:rsidR="00A74466">
              <w:rPr>
                <w:sz w:val="20"/>
                <w:szCs w:val="20"/>
              </w:rPr>
              <w:t xml:space="preserve">.  </w:t>
            </w:r>
            <w:r w:rsidRPr="00DA1E3B">
              <w:rPr>
                <w:sz w:val="20"/>
                <w:szCs w:val="20"/>
              </w:rPr>
              <w:t xml:space="preserve">The project document clearly describes why the project’s strategy is the best approach </w:t>
            </w:r>
            <w:proofErr w:type="gramStart"/>
            <w:r w:rsidRPr="00DA1E3B">
              <w:rPr>
                <w:sz w:val="20"/>
                <w:szCs w:val="20"/>
              </w:rPr>
              <w:t>at this point in time</w:t>
            </w:r>
            <w:proofErr w:type="gramEnd"/>
            <w:r w:rsidRPr="00DA1E3B">
              <w:rPr>
                <w:sz w:val="20"/>
                <w:szCs w:val="20"/>
              </w:rPr>
              <w:t>.</w:t>
            </w:r>
          </w:p>
          <w:p w14:paraId="1F775510" w14:textId="3718F1D5" w:rsidR="00871970" w:rsidRPr="00DA1E3B" w:rsidRDefault="00871970" w:rsidP="00297981">
            <w:pPr>
              <w:pStyle w:val="ListParagraph"/>
              <w:numPr>
                <w:ilvl w:val="0"/>
                <w:numId w:val="36"/>
              </w:numPr>
              <w:ind w:left="607" w:hanging="247"/>
              <w:rPr>
                <w:sz w:val="20"/>
                <w:szCs w:val="20"/>
              </w:rPr>
            </w:pPr>
            <w:r w:rsidRPr="00DA1E3B">
              <w:rPr>
                <w:b/>
                <w:sz w:val="20"/>
                <w:szCs w:val="20"/>
                <w:u w:val="single"/>
              </w:rPr>
              <w:t>3:</w:t>
            </w:r>
            <w:r w:rsidRPr="00DA1E3B">
              <w:rPr>
                <w:sz w:val="20"/>
                <w:szCs w:val="20"/>
              </w:rPr>
              <w:t xml:space="preserve"> The project has a theory of change, specifying how the project will contribute to higher level change through the programme outcome’s theory of change, but this </w:t>
            </w:r>
            <w:r w:rsidRPr="00DA1E3B">
              <w:rPr>
                <w:sz w:val="20"/>
                <w:szCs w:val="20"/>
                <w:u w:val="single"/>
              </w:rPr>
              <w:t>backed by relatively limited evidence</w:t>
            </w:r>
            <w:r w:rsidR="00A74466">
              <w:rPr>
                <w:sz w:val="20"/>
                <w:szCs w:val="20"/>
              </w:rPr>
              <w:t xml:space="preserve">.  </w:t>
            </w:r>
            <w:r w:rsidRPr="00DA1E3B">
              <w:rPr>
                <w:sz w:val="20"/>
                <w:szCs w:val="20"/>
              </w:rPr>
              <w:t xml:space="preserve">The project document clearly describes why the project’s strategy is the best approach </w:t>
            </w:r>
            <w:proofErr w:type="gramStart"/>
            <w:r w:rsidRPr="00DA1E3B">
              <w:rPr>
                <w:sz w:val="20"/>
                <w:szCs w:val="20"/>
              </w:rPr>
              <w:t>at this point in time</w:t>
            </w:r>
            <w:proofErr w:type="gramEnd"/>
            <w:r w:rsidRPr="00DA1E3B">
              <w:rPr>
                <w:sz w:val="20"/>
                <w:szCs w:val="20"/>
              </w:rPr>
              <w:t>.</w:t>
            </w:r>
          </w:p>
          <w:p w14:paraId="40071AE2" w14:textId="1A61084C" w:rsidR="00871970" w:rsidRPr="00DA1E3B" w:rsidRDefault="00871970" w:rsidP="00297981">
            <w:pPr>
              <w:pStyle w:val="ListParagraph"/>
              <w:numPr>
                <w:ilvl w:val="0"/>
                <w:numId w:val="36"/>
              </w:numPr>
              <w:ind w:left="607" w:hanging="247"/>
              <w:rPr>
                <w:sz w:val="20"/>
                <w:szCs w:val="20"/>
              </w:rPr>
            </w:pPr>
            <w:r w:rsidRPr="00DA1E3B">
              <w:rPr>
                <w:b/>
                <w:sz w:val="20"/>
                <w:szCs w:val="20"/>
                <w:u w:val="single"/>
              </w:rPr>
              <w:t>2:</w:t>
            </w:r>
            <w:r w:rsidRPr="00DA1E3B">
              <w:rPr>
                <w:sz w:val="20"/>
                <w:szCs w:val="20"/>
              </w:rPr>
              <w:t xml:space="preserve"> The project has a theory of change describing how the project intends to contribute to development results, but it is </w:t>
            </w:r>
            <w:r w:rsidRPr="00DA1E3B">
              <w:rPr>
                <w:sz w:val="20"/>
                <w:szCs w:val="20"/>
                <w:u w:val="single"/>
              </w:rPr>
              <w:t>not supported by evidence nor linked to higher level results</w:t>
            </w:r>
            <w:r w:rsidRPr="00DA1E3B">
              <w:rPr>
                <w:sz w:val="20"/>
                <w:szCs w:val="20"/>
              </w:rPr>
              <w:t xml:space="preserve"> through the programme outcome’s theory of change</w:t>
            </w:r>
            <w:r w:rsidR="00A74466">
              <w:rPr>
                <w:sz w:val="20"/>
                <w:szCs w:val="20"/>
              </w:rPr>
              <w:t xml:space="preserve">.  </w:t>
            </w:r>
            <w:r w:rsidRPr="00DA1E3B">
              <w:rPr>
                <w:sz w:val="20"/>
                <w:szCs w:val="20"/>
              </w:rPr>
              <w:t xml:space="preserve">There is some discussion in the project document that describes why the project’s strategy is the best approach </w:t>
            </w:r>
            <w:proofErr w:type="gramStart"/>
            <w:r w:rsidRPr="00DA1E3B">
              <w:rPr>
                <w:sz w:val="20"/>
                <w:szCs w:val="20"/>
              </w:rPr>
              <w:t>at this point in time</w:t>
            </w:r>
            <w:proofErr w:type="gramEnd"/>
            <w:r w:rsidRPr="00DA1E3B">
              <w:rPr>
                <w:sz w:val="20"/>
                <w:szCs w:val="20"/>
              </w:rPr>
              <w:t>.</w:t>
            </w:r>
          </w:p>
          <w:p w14:paraId="6B9F224C" w14:textId="6B6278D5" w:rsidR="00871970" w:rsidRPr="00DA1E3B" w:rsidRDefault="00871970" w:rsidP="00297981">
            <w:pPr>
              <w:pStyle w:val="ListParagraph"/>
              <w:numPr>
                <w:ilvl w:val="0"/>
                <w:numId w:val="36"/>
              </w:numPr>
              <w:ind w:left="607" w:hanging="247"/>
              <w:rPr>
                <w:sz w:val="20"/>
                <w:szCs w:val="20"/>
              </w:rPr>
            </w:pPr>
            <w:r w:rsidRPr="00DA1E3B">
              <w:rPr>
                <w:b/>
                <w:sz w:val="20"/>
                <w:szCs w:val="20"/>
                <w:u w:val="single"/>
              </w:rPr>
              <w:t>1:</w:t>
            </w:r>
            <w:r w:rsidRPr="00DA1E3B">
              <w:rPr>
                <w:sz w:val="20"/>
                <w:szCs w:val="20"/>
              </w:rPr>
              <w:t xml:space="preserve"> The project does not have a theory of change, but the project document describes in generic terms how the project will contribute to development results</w:t>
            </w:r>
            <w:r w:rsidR="00A74466">
              <w:rPr>
                <w:sz w:val="20"/>
                <w:szCs w:val="20"/>
              </w:rPr>
              <w:t xml:space="preserve">.  </w:t>
            </w:r>
            <w:r w:rsidRPr="00DA1E3B">
              <w:rPr>
                <w:sz w:val="20"/>
                <w:szCs w:val="20"/>
              </w:rPr>
              <w:t>It does not make an explicit link to the programme outcome’s theory of change</w:t>
            </w:r>
            <w:r w:rsidR="00A74466">
              <w:rPr>
                <w:sz w:val="20"/>
                <w:szCs w:val="20"/>
              </w:rPr>
              <w:t xml:space="preserve">.  </w:t>
            </w:r>
            <w:r w:rsidRPr="00DA1E3B">
              <w:rPr>
                <w:sz w:val="20"/>
                <w:szCs w:val="20"/>
              </w:rPr>
              <w:t xml:space="preserve">The project document does not clearly specify why the project’s strategy is the best approach </w:t>
            </w:r>
            <w:proofErr w:type="gramStart"/>
            <w:r w:rsidRPr="00DA1E3B">
              <w:rPr>
                <w:sz w:val="20"/>
                <w:szCs w:val="20"/>
              </w:rPr>
              <w:t>at this point in time</w:t>
            </w:r>
            <w:proofErr w:type="gramEnd"/>
            <w:r w:rsidRPr="00DA1E3B">
              <w:rPr>
                <w:sz w:val="20"/>
                <w:szCs w:val="20"/>
              </w:rPr>
              <w:t>.</w:t>
            </w:r>
          </w:p>
          <w:p w14:paraId="6784373F" w14:textId="7C98DEEC" w:rsidR="00871970" w:rsidRPr="00DA1E3B" w:rsidRDefault="00871970" w:rsidP="00297981">
            <w:pPr>
              <w:pStyle w:val="ListParagraph"/>
              <w:numPr>
                <w:ilvl w:val="0"/>
                <w:numId w:val="36"/>
              </w:numPr>
              <w:ind w:left="607" w:hanging="247"/>
              <w:rPr>
                <w:sz w:val="20"/>
                <w:szCs w:val="20"/>
              </w:rPr>
            </w:pPr>
            <w:r w:rsidRPr="00DA1E3B">
              <w:rPr>
                <w:b/>
                <w:sz w:val="20"/>
                <w:szCs w:val="20"/>
                <w:u w:val="single"/>
              </w:rPr>
              <w:t>0:</w:t>
            </w:r>
            <w:r w:rsidRPr="00DA1E3B">
              <w:rPr>
                <w:sz w:val="20"/>
                <w:szCs w:val="20"/>
              </w:rPr>
              <w:t xml:space="preserve"> The project does not have a theory of change, and the project document does not specify how the project will contribute to higher level change, or why the project’s strategy is the best approach </w:t>
            </w:r>
            <w:proofErr w:type="gramStart"/>
            <w:r w:rsidRPr="00DA1E3B">
              <w:rPr>
                <w:sz w:val="20"/>
                <w:szCs w:val="20"/>
              </w:rPr>
              <w:t>at this point in time</w:t>
            </w:r>
            <w:proofErr w:type="gramEnd"/>
            <w:r w:rsidRPr="00DA1E3B">
              <w:rPr>
                <w:sz w:val="20"/>
                <w:szCs w:val="20"/>
              </w:rPr>
              <w:t>.</w:t>
            </w:r>
          </w:p>
        </w:tc>
        <w:tc>
          <w:tcPr>
            <w:tcW w:w="1170" w:type="dxa"/>
            <w:gridSpan w:val="4"/>
            <w:shd w:val="clear" w:color="auto" w:fill="auto"/>
          </w:tcPr>
          <w:p w14:paraId="564860A0" w14:textId="77777777" w:rsidR="00871970" w:rsidRPr="00DA1E3B" w:rsidRDefault="00871970" w:rsidP="00871970">
            <w:pPr>
              <w:rPr>
                <w:sz w:val="20"/>
                <w:szCs w:val="20"/>
              </w:rPr>
            </w:pPr>
            <w:r w:rsidRPr="00DA1E3B">
              <w:rPr>
                <w:sz w:val="20"/>
                <w:szCs w:val="20"/>
              </w:rPr>
              <w:t>Rating Score</w:t>
            </w:r>
          </w:p>
        </w:tc>
      </w:tr>
      <w:tr w:rsidR="00871970" w:rsidRPr="00DA1E3B" w14:paraId="75311704" w14:textId="77777777" w:rsidTr="00DA1E3B">
        <w:trPr>
          <w:trHeight w:val="981"/>
        </w:trPr>
        <w:tc>
          <w:tcPr>
            <w:tcW w:w="9018" w:type="dxa"/>
            <w:gridSpan w:val="8"/>
            <w:vMerge/>
            <w:tcBorders>
              <w:bottom w:val="single" w:sz="4" w:space="0" w:color="000000" w:themeColor="text1"/>
            </w:tcBorders>
            <w:shd w:val="clear" w:color="auto" w:fill="auto"/>
          </w:tcPr>
          <w:p w14:paraId="3C921CA9" w14:textId="77777777" w:rsidR="00871970" w:rsidRPr="00DA1E3B" w:rsidRDefault="00871970" w:rsidP="00871970">
            <w:pPr>
              <w:rPr>
                <w:sz w:val="20"/>
                <w:szCs w:val="20"/>
              </w:rPr>
            </w:pPr>
          </w:p>
        </w:tc>
        <w:tc>
          <w:tcPr>
            <w:tcW w:w="1170" w:type="dxa"/>
            <w:gridSpan w:val="4"/>
            <w:tcBorders>
              <w:bottom w:val="single" w:sz="4" w:space="0" w:color="000000" w:themeColor="text1"/>
            </w:tcBorders>
            <w:shd w:val="clear" w:color="auto" w:fill="auto"/>
            <w:vAlign w:val="center"/>
          </w:tcPr>
          <w:p w14:paraId="4C626107" w14:textId="77777777" w:rsidR="00871970" w:rsidRPr="00DA1E3B" w:rsidRDefault="00871970" w:rsidP="00871970">
            <w:pPr>
              <w:jc w:val="center"/>
              <w:rPr>
                <w:b/>
                <w:sz w:val="20"/>
                <w:szCs w:val="20"/>
              </w:rPr>
            </w:pPr>
            <w:r w:rsidRPr="00DA1E3B">
              <w:rPr>
                <w:b/>
                <w:sz w:val="20"/>
                <w:szCs w:val="20"/>
              </w:rPr>
              <w:t>3</w:t>
            </w:r>
          </w:p>
        </w:tc>
      </w:tr>
      <w:tr w:rsidR="00871970" w:rsidRPr="00DA1E3B" w14:paraId="2560AB01" w14:textId="77777777" w:rsidTr="00E77290">
        <w:trPr>
          <w:trHeight w:val="530"/>
        </w:trPr>
        <w:tc>
          <w:tcPr>
            <w:tcW w:w="10188" w:type="dxa"/>
            <w:gridSpan w:val="12"/>
            <w:tcBorders>
              <w:bottom w:val="single" w:sz="4" w:space="0" w:color="000000" w:themeColor="text1"/>
            </w:tcBorders>
            <w:shd w:val="clear" w:color="auto" w:fill="auto"/>
          </w:tcPr>
          <w:p w14:paraId="774CED9C" w14:textId="77777777" w:rsidR="00871970" w:rsidRPr="00DA1E3B" w:rsidRDefault="00871970" w:rsidP="00871970">
            <w:pPr>
              <w:rPr>
                <w:b/>
                <w:sz w:val="20"/>
                <w:szCs w:val="20"/>
              </w:rPr>
            </w:pPr>
            <w:r w:rsidRPr="00DA1E3B">
              <w:rPr>
                <w:b/>
                <w:sz w:val="20"/>
                <w:szCs w:val="20"/>
              </w:rPr>
              <w:t>Evidence</w:t>
            </w:r>
          </w:p>
          <w:p w14:paraId="5D446EEF" w14:textId="662E055D" w:rsidR="00871970" w:rsidRPr="00DA1E3B" w:rsidRDefault="00871970" w:rsidP="00871970">
            <w:pPr>
              <w:pStyle w:val="NoSpacing"/>
              <w:rPr>
                <w:rFonts w:ascii="Times New Roman" w:hAnsi="Times New Roman"/>
                <w:b/>
                <w:sz w:val="20"/>
                <w:szCs w:val="20"/>
              </w:rPr>
            </w:pPr>
            <w:r w:rsidRPr="00DA1E3B">
              <w:rPr>
                <w:rFonts w:ascii="Times New Roman" w:hAnsi="Times New Roman"/>
                <w:sz w:val="20"/>
                <w:szCs w:val="20"/>
              </w:rPr>
              <w:t>Section B.1 outlines the project’s theory of change</w:t>
            </w:r>
            <w:r w:rsidR="00A74466">
              <w:rPr>
                <w:rFonts w:ascii="Times New Roman" w:hAnsi="Times New Roman"/>
                <w:sz w:val="20"/>
                <w:szCs w:val="20"/>
              </w:rPr>
              <w:t xml:space="preserve">.  </w:t>
            </w:r>
            <w:r w:rsidRPr="00DA1E3B">
              <w:rPr>
                <w:rFonts w:ascii="Times New Roman" w:hAnsi="Times New Roman"/>
                <w:sz w:val="20"/>
                <w:szCs w:val="20"/>
              </w:rPr>
              <w:t>The theory of change section is a narrative that outlines how the project strategy, e.g., the extensive learning-by-doing and targeted institutional reforms should they be deemed necessary, will facilitate larger scale and long-term changes</w:t>
            </w:r>
            <w:r w:rsidR="00A74466">
              <w:rPr>
                <w:rFonts w:ascii="Times New Roman" w:hAnsi="Times New Roman"/>
                <w:sz w:val="20"/>
                <w:szCs w:val="20"/>
              </w:rPr>
              <w:t xml:space="preserve">.  </w:t>
            </w:r>
            <w:r w:rsidRPr="00DA1E3B">
              <w:rPr>
                <w:rFonts w:ascii="Times New Roman" w:hAnsi="Times New Roman"/>
                <w:sz w:val="20"/>
                <w:szCs w:val="20"/>
              </w:rPr>
              <w:t xml:space="preserve">The project  aims to remove the barriers identified in previous assessments, the most recent being the Second </w:t>
            </w:r>
            <w:r w:rsidR="00FB1C17">
              <w:rPr>
                <w:rFonts w:ascii="Times New Roman" w:hAnsi="Times New Roman"/>
                <w:sz w:val="20"/>
                <w:szCs w:val="20"/>
              </w:rPr>
              <w:t>Biennial Update Report</w:t>
            </w:r>
            <w:r w:rsidRPr="00DA1E3B">
              <w:rPr>
                <w:rFonts w:ascii="Times New Roman" w:hAnsi="Times New Roman"/>
                <w:sz w:val="20"/>
                <w:szCs w:val="20"/>
              </w:rPr>
              <w:t xml:space="preserve"> of March 2019, in order that Montenegro can collect better data on GHG emissions, make better projections, and take better decisions when it comes to choices in the pursuit of a low-carbon and climate resilient economy</w:t>
            </w:r>
            <w:r w:rsidR="00A74466">
              <w:rPr>
                <w:rFonts w:ascii="Times New Roman" w:hAnsi="Times New Roman"/>
                <w:sz w:val="20"/>
                <w:szCs w:val="20"/>
              </w:rPr>
              <w:t xml:space="preserve">.  </w:t>
            </w:r>
            <w:r w:rsidRPr="00DA1E3B">
              <w:rPr>
                <w:rFonts w:ascii="Times New Roman" w:hAnsi="Times New Roman"/>
                <w:sz w:val="20"/>
                <w:szCs w:val="20"/>
              </w:rPr>
              <w:t xml:space="preserve">This section also infers the assumption that the project will closely with existing key institutional mechanisms, such as the Working Group on Mitigation and Adaptation to strengthen the long-term legitimacy </w:t>
            </w:r>
            <w:r w:rsidRPr="00DA1E3B">
              <w:rPr>
                <w:rFonts w:ascii="Times New Roman" w:hAnsi="Times New Roman"/>
                <w:sz w:val="20"/>
                <w:szCs w:val="20"/>
              </w:rPr>
              <w:lastRenderedPageBreak/>
              <w:t>of the project activities and capacities developed, and indeed to facilitate their appropriate institutionalization</w:t>
            </w:r>
            <w:r w:rsidR="00A74466">
              <w:rPr>
                <w:rFonts w:ascii="Times New Roman" w:hAnsi="Times New Roman"/>
                <w:sz w:val="20"/>
                <w:szCs w:val="20"/>
              </w:rPr>
              <w:t xml:space="preserve">.  </w:t>
            </w:r>
            <w:r w:rsidRPr="00DA1E3B">
              <w:rPr>
                <w:rFonts w:ascii="Times New Roman" w:hAnsi="Times New Roman"/>
                <w:sz w:val="20"/>
                <w:szCs w:val="20"/>
              </w:rPr>
              <w:t>Further evidence is provided by the project’s strategy being complementary to key development partners and other projects such as the European Union and the Hungarian-financed project that sets out to strengthen capacities to use the Integrated MARKA</w:t>
            </w:r>
            <w:r w:rsidR="00DA1E3B" w:rsidRPr="00DA1E3B">
              <w:rPr>
                <w:rFonts w:ascii="Times New Roman" w:hAnsi="Times New Roman"/>
                <w:sz w:val="20"/>
                <w:szCs w:val="20"/>
              </w:rPr>
              <w:t>L</w:t>
            </w:r>
            <w:r w:rsidRPr="00DA1E3B">
              <w:rPr>
                <w:rFonts w:ascii="Times New Roman" w:hAnsi="Times New Roman"/>
                <w:sz w:val="20"/>
                <w:szCs w:val="20"/>
              </w:rPr>
              <w:t>-EFOM system</w:t>
            </w:r>
            <w:r w:rsidR="00A74466">
              <w:rPr>
                <w:rFonts w:ascii="Times New Roman" w:hAnsi="Times New Roman"/>
                <w:sz w:val="20"/>
                <w:szCs w:val="20"/>
              </w:rPr>
              <w:t xml:space="preserve">.  </w:t>
            </w:r>
          </w:p>
        </w:tc>
      </w:tr>
      <w:tr w:rsidR="00871970" w:rsidRPr="00DA1E3B" w14:paraId="0A8D1F71" w14:textId="77777777" w:rsidTr="00DA1E3B">
        <w:trPr>
          <w:trHeight w:val="1256"/>
        </w:trPr>
        <w:tc>
          <w:tcPr>
            <w:tcW w:w="9152" w:type="dxa"/>
            <w:gridSpan w:val="9"/>
            <w:vMerge w:val="restart"/>
            <w:shd w:val="clear" w:color="auto" w:fill="auto"/>
          </w:tcPr>
          <w:p w14:paraId="088D1996" w14:textId="77777777" w:rsidR="00871970" w:rsidRPr="00DA1E3B" w:rsidRDefault="00871970" w:rsidP="00297981">
            <w:pPr>
              <w:pStyle w:val="ListParagraph"/>
              <w:numPr>
                <w:ilvl w:val="0"/>
                <w:numId w:val="37"/>
              </w:numPr>
              <w:tabs>
                <w:tab w:val="left" w:pos="5715"/>
              </w:tabs>
              <w:ind w:left="245" w:hanging="274"/>
              <w:rPr>
                <w:b/>
                <w:sz w:val="20"/>
                <w:szCs w:val="20"/>
              </w:rPr>
            </w:pPr>
            <w:r w:rsidRPr="00DA1E3B">
              <w:rPr>
                <w:b/>
                <w:sz w:val="20"/>
                <w:szCs w:val="20"/>
              </w:rPr>
              <w:t>Is the project is aligned with the UNDP Strategic Plan? (select the option from 0-4 that best reflects the project):</w:t>
            </w:r>
          </w:p>
          <w:p w14:paraId="281B4944" w14:textId="217C5D14" w:rsidR="00871970" w:rsidRPr="00DA1E3B" w:rsidRDefault="00871970" w:rsidP="00297981">
            <w:pPr>
              <w:pStyle w:val="ListParagraph"/>
              <w:numPr>
                <w:ilvl w:val="0"/>
                <w:numId w:val="36"/>
              </w:numPr>
              <w:ind w:left="607" w:hanging="247"/>
              <w:rPr>
                <w:sz w:val="20"/>
                <w:szCs w:val="20"/>
              </w:rPr>
            </w:pPr>
            <w:r w:rsidRPr="00DA1E3B">
              <w:rPr>
                <w:b/>
                <w:sz w:val="20"/>
                <w:szCs w:val="20"/>
                <w:u w:val="single"/>
              </w:rPr>
              <w:t>4:</w:t>
            </w:r>
            <w:r w:rsidRPr="00DA1E3B">
              <w:rPr>
                <w:sz w:val="20"/>
                <w:szCs w:val="20"/>
              </w:rPr>
              <w:t xml:space="preserve"> The project responds to one of the three areas of development work (1</w:t>
            </w:r>
            <w:r w:rsidR="00A74466">
              <w:rPr>
                <w:sz w:val="20"/>
                <w:szCs w:val="20"/>
              </w:rPr>
              <w:t xml:space="preserve">.  </w:t>
            </w:r>
            <w:r w:rsidRPr="00DA1E3B">
              <w:rPr>
                <w:sz w:val="20"/>
                <w:szCs w:val="20"/>
              </w:rPr>
              <w:t>Sustainable development pathways; 2</w:t>
            </w:r>
            <w:r w:rsidR="00A74466">
              <w:rPr>
                <w:sz w:val="20"/>
                <w:szCs w:val="20"/>
              </w:rPr>
              <w:t xml:space="preserve">.  </w:t>
            </w:r>
            <w:r w:rsidRPr="00DA1E3B">
              <w:rPr>
                <w:sz w:val="20"/>
                <w:szCs w:val="20"/>
              </w:rPr>
              <w:t>Inclusive and effective democratic governance; 3</w:t>
            </w:r>
            <w:r w:rsidR="00A74466">
              <w:rPr>
                <w:sz w:val="20"/>
                <w:szCs w:val="20"/>
              </w:rPr>
              <w:t xml:space="preserve">.  </w:t>
            </w:r>
            <w:r w:rsidRPr="00DA1E3B">
              <w:rPr>
                <w:sz w:val="20"/>
                <w:szCs w:val="20"/>
              </w:rPr>
              <w:t>Resilience building) as specified in the Strategic Plan; it addresses at least one of the proposed new and emerging areas (sustainable production technologies, access to modern energy services and energy efficiency, natural resources management, extractive industries, urbanization, citizen security, social protection, and risk management for resilience); an issues-based analysis has been incorporated into the project design; And the project’s RRF includes at least one SP output indicator.</w:t>
            </w:r>
          </w:p>
          <w:p w14:paraId="39D66AE7" w14:textId="4E8CEBA4" w:rsidR="00871970" w:rsidRPr="00DA1E3B" w:rsidRDefault="00871970" w:rsidP="00297981">
            <w:pPr>
              <w:pStyle w:val="ListParagraph"/>
              <w:numPr>
                <w:ilvl w:val="0"/>
                <w:numId w:val="36"/>
              </w:numPr>
              <w:ind w:left="607" w:hanging="247"/>
              <w:rPr>
                <w:sz w:val="20"/>
                <w:szCs w:val="20"/>
              </w:rPr>
            </w:pPr>
            <w:r w:rsidRPr="00DA1E3B">
              <w:rPr>
                <w:b/>
                <w:sz w:val="20"/>
                <w:szCs w:val="20"/>
                <w:u w:val="single"/>
              </w:rPr>
              <w:t>3:</w:t>
            </w:r>
            <w:r w:rsidRPr="00DA1E3B">
              <w:rPr>
                <w:sz w:val="20"/>
                <w:szCs w:val="20"/>
              </w:rPr>
              <w:t xml:space="preserve">  The project responds to one of the three areas of development work (1</w:t>
            </w:r>
            <w:r w:rsidR="00A74466">
              <w:rPr>
                <w:sz w:val="20"/>
                <w:szCs w:val="20"/>
              </w:rPr>
              <w:t xml:space="preserve">.  </w:t>
            </w:r>
            <w:r w:rsidRPr="00DA1E3B">
              <w:rPr>
                <w:sz w:val="20"/>
                <w:szCs w:val="20"/>
              </w:rPr>
              <w:t>Sustainable development pathways; 2</w:t>
            </w:r>
            <w:r w:rsidR="00A74466">
              <w:rPr>
                <w:sz w:val="20"/>
                <w:szCs w:val="20"/>
              </w:rPr>
              <w:t xml:space="preserve">.  </w:t>
            </w:r>
            <w:r w:rsidRPr="00DA1E3B">
              <w:rPr>
                <w:sz w:val="20"/>
                <w:szCs w:val="20"/>
              </w:rPr>
              <w:t>Inclusive and effective democratic governance; 3</w:t>
            </w:r>
            <w:r w:rsidR="00A74466">
              <w:rPr>
                <w:sz w:val="20"/>
                <w:szCs w:val="20"/>
              </w:rPr>
              <w:t xml:space="preserve">.  </w:t>
            </w:r>
            <w:r w:rsidRPr="00DA1E3B">
              <w:rPr>
                <w:sz w:val="20"/>
                <w:szCs w:val="20"/>
              </w:rPr>
              <w:t>Resilience building) as specified in the Strategic Plan; an issues-based analysis has been incorporated into the project design; and the project’s RRF includes at least one SP output indicator.</w:t>
            </w:r>
          </w:p>
          <w:p w14:paraId="71CFF868" w14:textId="1CBDEB5D" w:rsidR="00871970" w:rsidRPr="00DA1E3B" w:rsidRDefault="00871970" w:rsidP="00297981">
            <w:pPr>
              <w:pStyle w:val="ListParagraph"/>
              <w:numPr>
                <w:ilvl w:val="0"/>
                <w:numId w:val="36"/>
              </w:numPr>
              <w:ind w:left="607" w:hanging="247"/>
              <w:rPr>
                <w:sz w:val="20"/>
                <w:szCs w:val="20"/>
              </w:rPr>
            </w:pPr>
            <w:r w:rsidRPr="00DA1E3B">
              <w:rPr>
                <w:b/>
                <w:sz w:val="20"/>
                <w:szCs w:val="20"/>
                <w:u w:val="single"/>
              </w:rPr>
              <w:t>2:</w:t>
            </w:r>
            <w:r w:rsidRPr="00DA1E3B">
              <w:rPr>
                <w:sz w:val="20"/>
                <w:szCs w:val="20"/>
              </w:rPr>
              <w:t xml:space="preserve">  The project responds to one of the three areas of development work (1</w:t>
            </w:r>
            <w:r w:rsidR="00A74466">
              <w:rPr>
                <w:sz w:val="20"/>
                <w:szCs w:val="20"/>
              </w:rPr>
              <w:t xml:space="preserve">.  </w:t>
            </w:r>
            <w:r w:rsidRPr="00DA1E3B">
              <w:rPr>
                <w:sz w:val="20"/>
                <w:szCs w:val="20"/>
              </w:rPr>
              <w:t>Sustainable development pathways; 2</w:t>
            </w:r>
            <w:r w:rsidR="00A74466">
              <w:rPr>
                <w:sz w:val="20"/>
                <w:szCs w:val="20"/>
              </w:rPr>
              <w:t xml:space="preserve">.  </w:t>
            </w:r>
            <w:r w:rsidRPr="00DA1E3B">
              <w:rPr>
                <w:sz w:val="20"/>
                <w:szCs w:val="20"/>
              </w:rPr>
              <w:t>Inclusive and effective democratic governance; 3</w:t>
            </w:r>
            <w:r w:rsidR="00A74466">
              <w:rPr>
                <w:sz w:val="20"/>
                <w:szCs w:val="20"/>
              </w:rPr>
              <w:t xml:space="preserve">.  </w:t>
            </w:r>
            <w:r w:rsidRPr="00DA1E3B">
              <w:rPr>
                <w:sz w:val="20"/>
                <w:szCs w:val="20"/>
              </w:rPr>
              <w:t>Resilience building) as specified in the Strategic Plan</w:t>
            </w:r>
            <w:r w:rsidR="00A74466">
              <w:rPr>
                <w:sz w:val="20"/>
                <w:szCs w:val="20"/>
              </w:rPr>
              <w:t xml:space="preserve">.  </w:t>
            </w:r>
            <w:r w:rsidRPr="00DA1E3B">
              <w:rPr>
                <w:sz w:val="20"/>
                <w:szCs w:val="20"/>
              </w:rPr>
              <w:t>The project’s RRF includes at least one SP output indicator, if relevant.</w:t>
            </w:r>
          </w:p>
          <w:p w14:paraId="52799B7A" w14:textId="015E51A9" w:rsidR="00871970" w:rsidRPr="00DA1E3B" w:rsidRDefault="00871970" w:rsidP="00297981">
            <w:pPr>
              <w:pStyle w:val="ListParagraph"/>
              <w:numPr>
                <w:ilvl w:val="0"/>
                <w:numId w:val="36"/>
              </w:numPr>
              <w:ind w:left="607" w:hanging="247"/>
              <w:rPr>
                <w:sz w:val="20"/>
                <w:szCs w:val="20"/>
              </w:rPr>
            </w:pPr>
            <w:r w:rsidRPr="00DA1E3B">
              <w:rPr>
                <w:b/>
                <w:sz w:val="20"/>
                <w:szCs w:val="20"/>
                <w:u w:val="single"/>
              </w:rPr>
              <w:t>1:</w:t>
            </w:r>
            <w:r w:rsidRPr="00DA1E3B">
              <w:rPr>
                <w:sz w:val="20"/>
                <w:szCs w:val="20"/>
              </w:rPr>
              <w:t xml:space="preserve"> While the project</w:t>
            </w:r>
            <w:r w:rsidRPr="00DA1E3B">
              <w:rPr>
                <w:rFonts w:eastAsiaTheme="minorHAnsi"/>
                <w:sz w:val="20"/>
                <w:szCs w:val="20"/>
              </w:rPr>
              <w:t xml:space="preserve"> </w:t>
            </w:r>
            <w:r w:rsidRPr="00DA1E3B">
              <w:rPr>
                <w:sz w:val="20"/>
                <w:szCs w:val="20"/>
              </w:rPr>
              <w:t>responds to one of the three areas of development work (1</w:t>
            </w:r>
            <w:r w:rsidR="00A74466">
              <w:rPr>
                <w:sz w:val="20"/>
                <w:szCs w:val="20"/>
              </w:rPr>
              <w:t xml:space="preserve">.  </w:t>
            </w:r>
            <w:r w:rsidRPr="00DA1E3B">
              <w:rPr>
                <w:sz w:val="20"/>
                <w:szCs w:val="20"/>
              </w:rPr>
              <w:t>Sustainable development pathways; 2</w:t>
            </w:r>
            <w:r w:rsidR="00A74466">
              <w:rPr>
                <w:sz w:val="20"/>
                <w:szCs w:val="20"/>
              </w:rPr>
              <w:t xml:space="preserve">.  </w:t>
            </w:r>
            <w:r w:rsidRPr="00DA1E3B">
              <w:rPr>
                <w:sz w:val="20"/>
                <w:szCs w:val="20"/>
              </w:rPr>
              <w:t>Inclusive and effective democratic governance; 3</w:t>
            </w:r>
            <w:r w:rsidR="00A74466">
              <w:rPr>
                <w:sz w:val="20"/>
                <w:szCs w:val="20"/>
              </w:rPr>
              <w:t xml:space="preserve">.  </w:t>
            </w:r>
            <w:r w:rsidRPr="00DA1E3B">
              <w:rPr>
                <w:sz w:val="20"/>
                <w:szCs w:val="20"/>
              </w:rPr>
              <w:t>Resilience building) as specified in the Strategic Plan, none of the relevant SP indicators are included in the RRF.</w:t>
            </w:r>
          </w:p>
          <w:p w14:paraId="1E4E6E2A" w14:textId="5E8879BA" w:rsidR="00871970" w:rsidRPr="00DA1E3B" w:rsidRDefault="00871970" w:rsidP="00297981">
            <w:pPr>
              <w:pStyle w:val="ListParagraph"/>
              <w:numPr>
                <w:ilvl w:val="0"/>
                <w:numId w:val="36"/>
              </w:numPr>
              <w:ind w:left="607" w:hanging="247"/>
              <w:rPr>
                <w:sz w:val="20"/>
                <w:szCs w:val="20"/>
              </w:rPr>
            </w:pPr>
            <w:r w:rsidRPr="00DA1E3B">
              <w:rPr>
                <w:b/>
                <w:sz w:val="20"/>
                <w:szCs w:val="20"/>
                <w:u w:val="single"/>
              </w:rPr>
              <w:t>0:</w:t>
            </w:r>
            <w:r w:rsidRPr="00DA1E3B">
              <w:rPr>
                <w:sz w:val="20"/>
                <w:szCs w:val="20"/>
              </w:rPr>
              <w:t xml:space="preserve"> The project does not respond to one of the three areas of development work (1</w:t>
            </w:r>
            <w:r w:rsidR="00A74466">
              <w:rPr>
                <w:sz w:val="20"/>
                <w:szCs w:val="20"/>
              </w:rPr>
              <w:t xml:space="preserve">.  </w:t>
            </w:r>
            <w:r w:rsidRPr="00DA1E3B">
              <w:rPr>
                <w:sz w:val="20"/>
                <w:szCs w:val="20"/>
              </w:rPr>
              <w:t>Sustainable development pathways; 2</w:t>
            </w:r>
            <w:r w:rsidR="00A74466">
              <w:rPr>
                <w:sz w:val="20"/>
                <w:szCs w:val="20"/>
              </w:rPr>
              <w:t xml:space="preserve">.  </w:t>
            </w:r>
            <w:r w:rsidRPr="00DA1E3B">
              <w:rPr>
                <w:sz w:val="20"/>
                <w:szCs w:val="20"/>
              </w:rPr>
              <w:t>Inclusive and effective democratic governance; 3</w:t>
            </w:r>
            <w:r w:rsidR="00A74466">
              <w:rPr>
                <w:sz w:val="20"/>
                <w:szCs w:val="20"/>
              </w:rPr>
              <w:t xml:space="preserve">.  </w:t>
            </w:r>
            <w:r w:rsidRPr="00DA1E3B">
              <w:rPr>
                <w:sz w:val="20"/>
                <w:szCs w:val="20"/>
              </w:rPr>
              <w:t>Resilience building) as specified in the Strategic Plan</w:t>
            </w:r>
          </w:p>
        </w:tc>
        <w:tc>
          <w:tcPr>
            <w:tcW w:w="1036" w:type="dxa"/>
            <w:gridSpan w:val="3"/>
            <w:shd w:val="clear" w:color="auto" w:fill="auto"/>
          </w:tcPr>
          <w:p w14:paraId="41E508BD" w14:textId="77777777" w:rsidR="00871970" w:rsidRPr="00DA1E3B" w:rsidRDefault="00871970" w:rsidP="00871970">
            <w:pPr>
              <w:rPr>
                <w:sz w:val="20"/>
                <w:szCs w:val="20"/>
              </w:rPr>
            </w:pPr>
            <w:r w:rsidRPr="00DA1E3B">
              <w:rPr>
                <w:sz w:val="20"/>
                <w:szCs w:val="20"/>
              </w:rPr>
              <w:t>Rating Score</w:t>
            </w:r>
          </w:p>
        </w:tc>
      </w:tr>
      <w:tr w:rsidR="00871970" w:rsidRPr="00DA1E3B" w14:paraId="09F85FB5" w14:textId="77777777" w:rsidTr="00DA1E3B">
        <w:trPr>
          <w:trHeight w:val="1230"/>
        </w:trPr>
        <w:tc>
          <w:tcPr>
            <w:tcW w:w="9152" w:type="dxa"/>
            <w:gridSpan w:val="9"/>
            <w:vMerge/>
            <w:tcBorders>
              <w:bottom w:val="single" w:sz="4" w:space="0" w:color="000000" w:themeColor="text1"/>
            </w:tcBorders>
            <w:shd w:val="clear" w:color="auto" w:fill="auto"/>
          </w:tcPr>
          <w:p w14:paraId="62FBF14A" w14:textId="77777777" w:rsidR="00871970" w:rsidRPr="00DA1E3B" w:rsidRDefault="00871970" w:rsidP="00871970">
            <w:pPr>
              <w:tabs>
                <w:tab w:val="left" w:pos="5715"/>
              </w:tabs>
              <w:rPr>
                <w:sz w:val="20"/>
                <w:szCs w:val="20"/>
              </w:rPr>
            </w:pPr>
          </w:p>
        </w:tc>
        <w:tc>
          <w:tcPr>
            <w:tcW w:w="1036" w:type="dxa"/>
            <w:gridSpan w:val="3"/>
            <w:tcBorders>
              <w:bottom w:val="single" w:sz="4" w:space="0" w:color="000000" w:themeColor="text1"/>
            </w:tcBorders>
            <w:shd w:val="clear" w:color="auto" w:fill="auto"/>
            <w:vAlign w:val="center"/>
          </w:tcPr>
          <w:p w14:paraId="76648968" w14:textId="77777777" w:rsidR="00871970" w:rsidRPr="00DA1E3B" w:rsidRDefault="00871970" w:rsidP="00871970">
            <w:pPr>
              <w:jc w:val="center"/>
              <w:rPr>
                <w:b/>
                <w:sz w:val="20"/>
                <w:szCs w:val="20"/>
              </w:rPr>
            </w:pPr>
            <w:r w:rsidRPr="00DA1E3B">
              <w:rPr>
                <w:b/>
                <w:sz w:val="20"/>
                <w:szCs w:val="20"/>
              </w:rPr>
              <w:t>4</w:t>
            </w:r>
          </w:p>
        </w:tc>
      </w:tr>
      <w:tr w:rsidR="00871970" w:rsidRPr="00DA1E3B" w14:paraId="2C979F4C" w14:textId="77777777" w:rsidTr="00DA1E3B">
        <w:trPr>
          <w:trHeight w:val="1230"/>
        </w:trPr>
        <w:tc>
          <w:tcPr>
            <w:tcW w:w="10188" w:type="dxa"/>
            <w:gridSpan w:val="12"/>
            <w:tcBorders>
              <w:bottom w:val="single" w:sz="4" w:space="0" w:color="000000" w:themeColor="text1"/>
            </w:tcBorders>
            <w:shd w:val="clear" w:color="auto" w:fill="auto"/>
          </w:tcPr>
          <w:p w14:paraId="187C5F13" w14:textId="77777777" w:rsidR="00871970" w:rsidRPr="00DA1E3B" w:rsidRDefault="00871970" w:rsidP="00871970">
            <w:pPr>
              <w:rPr>
                <w:sz w:val="20"/>
                <w:szCs w:val="20"/>
              </w:rPr>
            </w:pPr>
            <w:r w:rsidRPr="00DA1E3B">
              <w:rPr>
                <w:b/>
                <w:sz w:val="20"/>
                <w:szCs w:val="20"/>
              </w:rPr>
              <w:t>Evidence</w:t>
            </w:r>
            <w:r w:rsidRPr="00DA1E3B">
              <w:rPr>
                <w:sz w:val="20"/>
                <w:szCs w:val="20"/>
              </w:rPr>
              <w:t xml:space="preserve"> </w:t>
            </w:r>
          </w:p>
          <w:p w14:paraId="765817D8" w14:textId="45C88498" w:rsidR="00871970" w:rsidRPr="00DA1E3B" w:rsidRDefault="00871970" w:rsidP="00871970">
            <w:pPr>
              <w:rPr>
                <w:b/>
                <w:sz w:val="20"/>
                <w:szCs w:val="20"/>
              </w:rPr>
            </w:pPr>
            <w:r w:rsidRPr="00DA1E3B">
              <w:rPr>
                <w:sz w:val="20"/>
                <w:szCs w:val="20"/>
              </w:rPr>
              <w:t>This project responds to</w:t>
            </w:r>
            <w:r w:rsidRPr="00DA1E3B">
              <w:rPr>
                <w:b/>
                <w:sz w:val="20"/>
                <w:szCs w:val="20"/>
              </w:rPr>
              <w:t xml:space="preserve"> </w:t>
            </w:r>
            <w:r w:rsidRPr="00DA1E3B">
              <w:rPr>
                <w:sz w:val="20"/>
                <w:szCs w:val="20"/>
              </w:rPr>
              <w:t>outcome 2 of the 2018-2021 UNDP Strategic Plan as stated on the cover page and Section A.1 of the project document, include the project results framework</w:t>
            </w:r>
            <w:r w:rsidR="00A74466">
              <w:rPr>
                <w:sz w:val="20"/>
                <w:szCs w:val="20"/>
              </w:rPr>
              <w:t xml:space="preserve">.  </w:t>
            </w:r>
            <w:r w:rsidRPr="00DA1E3B">
              <w:rPr>
                <w:sz w:val="20"/>
                <w:szCs w:val="20"/>
              </w:rPr>
              <w:t>The project’s results framework includes the Strategic Plan’s mandatory indicator IRRF 1.4.2 that responds to the number of countries that undertake measures to achieve low-emission and climate resilient development.</w:t>
            </w:r>
          </w:p>
        </w:tc>
      </w:tr>
      <w:tr w:rsidR="00871970" w:rsidRPr="00DA1E3B" w14:paraId="3C4E5E7A" w14:textId="77777777" w:rsidTr="00DA1E3B">
        <w:trPr>
          <w:trHeight w:val="440"/>
        </w:trPr>
        <w:tc>
          <w:tcPr>
            <w:tcW w:w="1530" w:type="dxa"/>
            <w:tcBorders>
              <w:right w:val="nil"/>
            </w:tcBorders>
            <w:shd w:val="clear" w:color="auto" w:fill="C2D69B" w:themeFill="accent3" w:themeFillTint="99"/>
            <w:vAlign w:val="center"/>
          </w:tcPr>
          <w:p w14:paraId="4FC6FAC1" w14:textId="77777777" w:rsidR="00871970" w:rsidRPr="00DA1E3B" w:rsidRDefault="00871970" w:rsidP="00871970">
            <w:pPr>
              <w:tabs>
                <w:tab w:val="left" w:pos="7020"/>
              </w:tabs>
              <w:rPr>
                <w:b/>
                <w:sz w:val="20"/>
                <w:szCs w:val="20"/>
              </w:rPr>
            </w:pPr>
            <w:r w:rsidRPr="00DA1E3B">
              <w:rPr>
                <w:b/>
                <w:smallCaps/>
                <w:sz w:val="20"/>
                <w:szCs w:val="20"/>
              </w:rPr>
              <w:t>Relevant</w:t>
            </w:r>
          </w:p>
        </w:tc>
        <w:tc>
          <w:tcPr>
            <w:tcW w:w="8658" w:type="dxa"/>
            <w:gridSpan w:val="11"/>
            <w:tcBorders>
              <w:left w:val="nil"/>
            </w:tcBorders>
            <w:shd w:val="clear" w:color="auto" w:fill="C2D69B" w:themeFill="accent3" w:themeFillTint="99"/>
            <w:vAlign w:val="center"/>
          </w:tcPr>
          <w:p w14:paraId="1F8E9748" w14:textId="77777777" w:rsidR="00871970" w:rsidRPr="00DA1E3B" w:rsidRDefault="00871970" w:rsidP="00871970">
            <w:pPr>
              <w:pStyle w:val="ListParagraph"/>
              <w:ind w:left="158"/>
              <w:rPr>
                <w:sz w:val="20"/>
                <w:szCs w:val="20"/>
              </w:rPr>
            </w:pPr>
          </w:p>
        </w:tc>
      </w:tr>
      <w:tr w:rsidR="00871970" w:rsidRPr="00DA1E3B" w14:paraId="6C6E18DB" w14:textId="77777777" w:rsidTr="00DA1E3B">
        <w:trPr>
          <w:trHeight w:val="799"/>
        </w:trPr>
        <w:tc>
          <w:tcPr>
            <w:tcW w:w="9152" w:type="dxa"/>
            <w:gridSpan w:val="9"/>
            <w:vMerge w:val="restart"/>
            <w:shd w:val="clear" w:color="auto" w:fill="auto"/>
          </w:tcPr>
          <w:p w14:paraId="258B4670" w14:textId="77777777" w:rsidR="00871970" w:rsidRPr="00DA1E3B" w:rsidRDefault="00871970" w:rsidP="00297981">
            <w:pPr>
              <w:pStyle w:val="ListParagraph"/>
              <w:numPr>
                <w:ilvl w:val="0"/>
                <w:numId w:val="37"/>
              </w:numPr>
              <w:ind w:left="245" w:hanging="274"/>
              <w:rPr>
                <w:b/>
                <w:sz w:val="20"/>
                <w:szCs w:val="20"/>
              </w:rPr>
            </w:pPr>
            <w:r w:rsidRPr="00DA1E3B">
              <w:rPr>
                <w:b/>
                <w:sz w:val="20"/>
                <w:szCs w:val="20"/>
              </w:rPr>
              <w:t>Does the project have strategies to effectively identify and engage targeted groups/areas? (select the option from 0-4 which best reflects this project):</w:t>
            </w:r>
          </w:p>
          <w:p w14:paraId="6B1A018A" w14:textId="138CD57C" w:rsidR="00871970" w:rsidRPr="00DA1E3B" w:rsidRDefault="00871970" w:rsidP="00297981">
            <w:pPr>
              <w:pStyle w:val="ListParagraph"/>
              <w:numPr>
                <w:ilvl w:val="0"/>
                <w:numId w:val="36"/>
              </w:numPr>
              <w:ind w:left="607" w:hanging="270"/>
              <w:rPr>
                <w:sz w:val="20"/>
                <w:szCs w:val="20"/>
              </w:rPr>
            </w:pPr>
            <w:r w:rsidRPr="00DA1E3B">
              <w:rPr>
                <w:b/>
                <w:sz w:val="20"/>
                <w:szCs w:val="20"/>
                <w:u w:val="single"/>
              </w:rPr>
              <w:t>4:</w:t>
            </w:r>
            <w:r w:rsidRPr="00DA1E3B">
              <w:rPr>
                <w:sz w:val="20"/>
                <w:szCs w:val="20"/>
              </w:rPr>
              <w:t xml:space="preserve">  The target groups/areas are appropriately specified</w:t>
            </w:r>
            <w:r w:rsidR="00A74466">
              <w:rPr>
                <w:sz w:val="20"/>
                <w:szCs w:val="20"/>
              </w:rPr>
              <w:t xml:space="preserve">.  </w:t>
            </w:r>
            <w:r w:rsidRPr="00DA1E3B">
              <w:rPr>
                <w:sz w:val="20"/>
                <w:szCs w:val="20"/>
              </w:rPr>
              <w:t>The project has an explicit strategy to identify and engage specified target groups/areas throughout the project</w:t>
            </w:r>
            <w:r w:rsidR="00A74466">
              <w:rPr>
                <w:sz w:val="20"/>
                <w:szCs w:val="20"/>
              </w:rPr>
              <w:t xml:space="preserve">.  </w:t>
            </w:r>
            <w:r w:rsidRPr="00DA1E3B">
              <w:rPr>
                <w:sz w:val="20"/>
                <w:szCs w:val="20"/>
              </w:rPr>
              <w:t>Beneficiaries will be identified through a rigorous process based on evidence (if applicable.) The project plans to solicit feedback from targeted groups regularly through project monitoring</w:t>
            </w:r>
            <w:r w:rsidR="00A74466">
              <w:rPr>
                <w:sz w:val="20"/>
                <w:szCs w:val="20"/>
              </w:rPr>
              <w:t xml:space="preserve">.  </w:t>
            </w:r>
            <w:r w:rsidRPr="00DA1E3B">
              <w:rPr>
                <w:sz w:val="20"/>
                <w:szCs w:val="20"/>
              </w:rPr>
              <w:t>Representatives of the target group/area will be included in the project’s governance mechanism (i.e., project board.)</w:t>
            </w:r>
          </w:p>
          <w:p w14:paraId="5FB9F694" w14:textId="5345D3DF" w:rsidR="00871970" w:rsidRPr="00DA1E3B" w:rsidRDefault="00871970" w:rsidP="00297981">
            <w:pPr>
              <w:pStyle w:val="ListParagraph"/>
              <w:numPr>
                <w:ilvl w:val="0"/>
                <w:numId w:val="36"/>
              </w:numPr>
              <w:ind w:left="607" w:hanging="247"/>
              <w:rPr>
                <w:sz w:val="20"/>
                <w:szCs w:val="20"/>
              </w:rPr>
            </w:pPr>
            <w:r w:rsidRPr="00DA1E3B">
              <w:rPr>
                <w:b/>
                <w:sz w:val="20"/>
                <w:szCs w:val="20"/>
                <w:u w:val="single"/>
              </w:rPr>
              <w:t>3:</w:t>
            </w:r>
            <w:r w:rsidRPr="00DA1E3B">
              <w:rPr>
                <w:sz w:val="20"/>
                <w:szCs w:val="20"/>
              </w:rPr>
              <w:t xml:space="preserve"> The target groups/areas are appropriately specified</w:t>
            </w:r>
            <w:r w:rsidR="00A74466">
              <w:rPr>
                <w:sz w:val="20"/>
                <w:szCs w:val="20"/>
              </w:rPr>
              <w:t xml:space="preserve">.  </w:t>
            </w:r>
            <w:r w:rsidRPr="00DA1E3B">
              <w:rPr>
                <w:sz w:val="20"/>
                <w:szCs w:val="20"/>
              </w:rPr>
              <w:t>The project has an explicit strategy to identify and engage the target groups/areas throughout the project</w:t>
            </w:r>
            <w:r w:rsidR="00A74466">
              <w:rPr>
                <w:sz w:val="20"/>
                <w:szCs w:val="20"/>
              </w:rPr>
              <w:t xml:space="preserve">.  </w:t>
            </w:r>
            <w:r w:rsidRPr="00DA1E3B">
              <w:rPr>
                <w:sz w:val="20"/>
                <w:szCs w:val="20"/>
              </w:rPr>
              <w:t>Beneficiaries will be identified through a rigorous process based on evidence (if applicable.) The project plans to solicit feedback from targeted groups through project monitoring</w:t>
            </w:r>
            <w:r w:rsidR="00A74466">
              <w:rPr>
                <w:sz w:val="20"/>
                <w:szCs w:val="20"/>
              </w:rPr>
              <w:t xml:space="preserve">.  </w:t>
            </w:r>
            <w:proofErr w:type="gramStart"/>
            <w:r w:rsidRPr="00DA1E3B">
              <w:rPr>
                <w:sz w:val="20"/>
                <w:szCs w:val="20"/>
              </w:rPr>
              <w:t>Representatives of the target group,</w:t>
            </w:r>
            <w:proofErr w:type="gramEnd"/>
            <w:r w:rsidRPr="00DA1E3B">
              <w:rPr>
                <w:sz w:val="20"/>
                <w:szCs w:val="20"/>
              </w:rPr>
              <w:t xml:space="preserve"> will contribute to the project’s decision making, but will not play a role in the project’s formal governance mechanism.</w:t>
            </w:r>
          </w:p>
          <w:p w14:paraId="7C3577BC" w14:textId="4A60440E" w:rsidR="00871970" w:rsidRPr="00DA1E3B" w:rsidRDefault="00871970" w:rsidP="00297981">
            <w:pPr>
              <w:pStyle w:val="ListParagraph"/>
              <w:numPr>
                <w:ilvl w:val="0"/>
                <w:numId w:val="36"/>
              </w:numPr>
              <w:ind w:left="607" w:hanging="247"/>
              <w:rPr>
                <w:sz w:val="20"/>
                <w:szCs w:val="20"/>
              </w:rPr>
            </w:pPr>
            <w:r w:rsidRPr="00DA1E3B">
              <w:rPr>
                <w:b/>
                <w:sz w:val="20"/>
                <w:szCs w:val="20"/>
                <w:u w:val="single"/>
              </w:rPr>
              <w:t>2:</w:t>
            </w:r>
            <w:r w:rsidRPr="00DA1E3B">
              <w:rPr>
                <w:sz w:val="20"/>
                <w:szCs w:val="20"/>
              </w:rPr>
              <w:t xml:space="preserve"> The target groups/areas are appropriately specified and engaged in project design</w:t>
            </w:r>
            <w:r w:rsidR="00A74466">
              <w:rPr>
                <w:sz w:val="20"/>
                <w:szCs w:val="20"/>
              </w:rPr>
              <w:t xml:space="preserve">.  </w:t>
            </w:r>
            <w:r w:rsidRPr="00DA1E3B">
              <w:rPr>
                <w:sz w:val="20"/>
                <w:szCs w:val="20"/>
              </w:rPr>
              <w:t>The project document is clear how beneficiaries will be identified and engaged throughout the project</w:t>
            </w:r>
            <w:r w:rsidR="00A74466">
              <w:rPr>
                <w:sz w:val="20"/>
                <w:szCs w:val="20"/>
              </w:rPr>
              <w:t xml:space="preserve">.  </w:t>
            </w:r>
            <w:r w:rsidRPr="00DA1E3B">
              <w:rPr>
                <w:sz w:val="20"/>
                <w:szCs w:val="20"/>
              </w:rPr>
              <w:t>Collecting feedback from targeted groups has been incorporated into the project’s RRF/monitoring system, but representatives of the target group will not be involved in the project’s decision making.</w:t>
            </w:r>
          </w:p>
          <w:p w14:paraId="2A3F5DAF" w14:textId="77777777" w:rsidR="00871970" w:rsidRPr="00DA1E3B" w:rsidRDefault="00871970" w:rsidP="00297981">
            <w:pPr>
              <w:pStyle w:val="ListParagraph"/>
              <w:numPr>
                <w:ilvl w:val="0"/>
                <w:numId w:val="36"/>
              </w:numPr>
              <w:ind w:left="607" w:hanging="247"/>
              <w:rPr>
                <w:sz w:val="20"/>
                <w:szCs w:val="20"/>
              </w:rPr>
            </w:pPr>
            <w:r w:rsidRPr="00DA1E3B">
              <w:rPr>
                <w:b/>
                <w:sz w:val="20"/>
                <w:szCs w:val="20"/>
                <w:u w:val="single"/>
              </w:rPr>
              <w:t>1:</w:t>
            </w:r>
            <w:r w:rsidRPr="00DA1E3B">
              <w:rPr>
                <w:sz w:val="20"/>
                <w:szCs w:val="20"/>
              </w:rPr>
              <w:t xml:space="preserve"> The target groups/areas are specified, but the project does not have a written strategy to identify or engage the target groups/areas throughout the project.</w:t>
            </w:r>
          </w:p>
          <w:p w14:paraId="1B7E20B3" w14:textId="50B0BBC7" w:rsidR="00871970" w:rsidRPr="00E77290" w:rsidRDefault="00871970" w:rsidP="00297981">
            <w:pPr>
              <w:pStyle w:val="ListParagraph"/>
              <w:numPr>
                <w:ilvl w:val="0"/>
                <w:numId w:val="36"/>
              </w:numPr>
              <w:tabs>
                <w:tab w:val="left" w:pos="5715"/>
              </w:tabs>
              <w:ind w:left="607" w:hanging="247"/>
              <w:rPr>
                <w:sz w:val="20"/>
                <w:szCs w:val="20"/>
              </w:rPr>
            </w:pPr>
            <w:r w:rsidRPr="00DA1E3B">
              <w:rPr>
                <w:b/>
                <w:sz w:val="20"/>
                <w:szCs w:val="20"/>
                <w:u w:val="single"/>
              </w:rPr>
              <w:t>0:</w:t>
            </w:r>
            <w:r w:rsidRPr="00DA1E3B">
              <w:rPr>
                <w:sz w:val="20"/>
                <w:szCs w:val="20"/>
              </w:rPr>
              <w:t xml:space="preserve"> The project has not specified any target group/area that is the intended beneficiary of the project’s results.</w:t>
            </w:r>
          </w:p>
        </w:tc>
        <w:tc>
          <w:tcPr>
            <w:tcW w:w="1036" w:type="dxa"/>
            <w:gridSpan w:val="3"/>
            <w:shd w:val="clear" w:color="auto" w:fill="auto"/>
          </w:tcPr>
          <w:p w14:paraId="50B93689" w14:textId="77777777" w:rsidR="00871970" w:rsidRPr="00DA1E3B" w:rsidRDefault="00871970" w:rsidP="00871970">
            <w:pPr>
              <w:rPr>
                <w:sz w:val="20"/>
                <w:szCs w:val="20"/>
              </w:rPr>
            </w:pPr>
            <w:r w:rsidRPr="00DA1E3B">
              <w:rPr>
                <w:sz w:val="20"/>
                <w:szCs w:val="20"/>
              </w:rPr>
              <w:t>Rating Score</w:t>
            </w:r>
          </w:p>
        </w:tc>
      </w:tr>
      <w:tr w:rsidR="00871970" w:rsidRPr="00DA1E3B" w14:paraId="717BAE4C" w14:textId="77777777" w:rsidTr="00DA1E3B">
        <w:trPr>
          <w:trHeight w:val="1701"/>
        </w:trPr>
        <w:tc>
          <w:tcPr>
            <w:tcW w:w="9152" w:type="dxa"/>
            <w:gridSpan w:val="9"/>
            <w:vMerge/>
            <w:tcBorders>
              <w:bottom w:val="single" w:sz="4" w:space="0" w:color="000000" w:themeColor="text1"/>
            </w:tcBorders>
            <w:shd w:val="clear" w:color="auto" w:fill="auto"/>
          </w:tcPr>
          <w:p w14:paraId="56BC89C3" w14:textId="77777777" w:rsidR="00871970" w:rsidRPr="00DA1E3B" w:rsidRDefault="00871970" w:rsidP="00871970">
            <w:pPr>
              <w:ind w:left="337" w:hanging="360"/>
              <w:rPr>
                <w:sz w:val="20"/>
                <w:szCs w:val="20"/>
              </w:rPr>
            </w:pPr>
          </w:p>
        </w:tc>
        <w:tc>
          <w:tcPr>
            <w:tcW w:w="1036" w:type="dxa"/>
            <w:gridSpan w:val="3"/>
            <w:tcBorders>
              <w:bottom w:val="single" w:sz="4" w:space="0" w:color="000000" w:themeColor="text1"/>
            </w:tcBorders>
            <w:shd w:val="clear" w:color="auto" w:fill="auto"/>
            <w:vAlign w:val="center"/>
          </w:tcPr>
          <w:p w14:paraId="19FDCF97" w14:textId="77777777" w:rsidR="00871970" w:rsidRPr="00DA1E3B" w:rsidRDefault="00871970" w:rsidP="00871970">
            <w:pPr>
              <w:tabs>
                <w:tab w:val="left" w:pos="5715"/>
              </w:tabs>
              <w:rPr>
                <w:b/>
                <w:sz w:val="20"/>
                <w:szCs w:val="20"/>
              </w:rPr>
            </w:pPr>
          </w:p>
          <w:p w14:paraId="39118DDA" w14:textId="77777777" w:rsidR="00871970" w:rsidRPr="00DA1E3B" w:rsidRDefault="00871970" w:rsidP="00871970">
            <w:pPr>
              <w:jc w:val="center"/>
              <w:rPr>
                <w:b/>
                <w:sz w:val="20"/>
                <w:szCs w:val="20"/>
              </w:rPr>
            </w:pPr>
            <w:r w:rsidRPr="00DA1E3B">
              <w:rPr>
                <w:b/>
                <w:sz w:val="20"/>
                <w:szCs w:val="20"/>
              </w:rPr>
              <w:t>4</w:t>
            </w:r>
          </w:p>
        </w:tc>
      </w:tr>
      <w:tr w:rsidR="00871970" w:rsidRPr="00DA1E3B" w14:paraId="3D7F678F" w14:textId="77777777" w:rsidTr="00DA1E3B">
        <w:trPr>
          <w:trHeight w:val="70"/>
        </w:trPr>
        <w:tc>
          <w:tcPr>
            <w:tcW w:w="10188" w:type="dxa"/>
            <w:gridSpan w:val="12"/>
            <w:shd w:val="clear" w:color="auto" w:fill="auto"/>
          </w:tcPr>
          <w:p w14:paraId="30DA8C1A" w14:textId="77777777" w:rsidR="00871970" w:rsidRPr="00DA1E3B" w:rsidRDefault="00871970" w:rsidP="00871970">
            <w:pPr>
              <w:rPr>
                <w:b/>
                <w:sz w:val="20"/>
                <w:szCs w:val="20"/>
              </w:rPr>
            </w:pPr>
            <w:r w:rsidRPr="00DA1E3B">
              <w:rPr>
                <w:b/>
                <w:sz w:val="20"/>
                <w:szCs w:val="20"/>
              </w:rPr>
              <w:t>Evidence</w:t>
            </w:r>
          </w:p>
          <w:p w14:paraId="4B3D89E7" w14:textId="5DB5085A" w:rsidR="00871970" w:rsidRPr="00DA1E3B" w:rsidRDefault="00871970" w:rsidP="00871970">
            <w:pPr>
              <w:pStyle w:val="NoSpacing"/>
              <w:rPr>
                <w:rFonts w:ascii="Times New Roman" w:hAnsi="Times New Roman"/>
                <w:sz w:val="20"/>
                <w:szCs w:val="20"/>
              </w:rPr>
            </w:pPr>
            <w:r w:rsidRPr="00DA1E3B">
              <w:rPr>
                <w:rFonts w:ascii="Times New Roman" w:hAnsi="Times New Roman"/>
                <w:sz w:val="20"/>
                <w:szCs w:val="20"/>
              </w:rPr>
              <w:t xml:space="preserve">The targeted stakeholders are identified in Annex E of the project document, which outlines their </w:t>
            </w:r>
            <w:proofErr w:type="gramStart"/>
            <w:r w:rsidRPr="00DA1E3B">
              <w:rPr>
                <w:rFonts w:ascii="Times New Roman" w:hAnsi="Times New Roman"/>
                <w:sz w:val="20"/>
                <w:szCs w:val="20"/>
              </w:rPr>
              <w:t>particular role</w:t>
            </w:r>
            <w:proofErr w:type="gramEnd"/>
            <w:r w:rsidRPr="00DA1E3B">
              <w:rPr>
                <w:rFonts w:ascii="Times New Roman" w:hAnsi="Times New Roman"/>
                <w:sz w:val="20"/>
                <w:szCs w:val="20"/>
              </w:rPr>
              <w:t xml:space="preserve"> in the project</w:t>
            </w:r>
            <w:r w:rsidR="00A74466">
              <w:rPr>
                <w:rFonts w:ascii="Times New Roman" w:hAnsi="Times New Roman"/>
                <w:sz w:val="20"/>
                <w:szCs w:val="20"/>
              </w:rPr>
              <w:t xml:space="preserve">.  </w:t>
            </w:r>
            <w:r w:rsidRPr="00DA1E3B">
              <w:rPr>
                <w:rFonts w:ascii="Times New Roman" w:hAnsi="Times New Roman"/>
                <w:sz w:val="20"/>
                <w:szCs w:val="20"/>
              </w:rPr>
              <w:t>Section E.1 of the project summarizes stakeholder engagement.</w:t>
            </w:r>
          </w:p>
          <w:p w14:paraId="12E02F33" w14:textId="77777777" w:rsidR="00871970" w:rsidRPr="00DA1E3B" w:rsidRDefault="00871970" w:rsidP="00871970">
            <w:pPr>
              <w:pStyle w:val="NoSpacing"/>
              <w:rPr>
                <w:rFonts w:ascii="Times New Roman" w:hAnsi="Times New Roman"/>
                <w:sz w:val="20"/>
                <w:szCs w:val="20"/>
              </w:rPr>
            </w:pPr>
          </w:p>
        </w:tc>
      </w:tr>
      <w:tr w:rsidR="00871970" w:rsidRPr="00DA1E3B" w14:paraId="7E2A6E4B" w14:textId="77777777" w:rsidTr="00DA1E3B">
        <w:trPr>
          <w:trHeight w:val="679"/>
        </w:trPr>
        <w:tc>
          <w:tcPr>
            <w:tcW w:w="9152" w:type="dxa"/>
            <w:gridSpan w:val="9"/>
            <w:vMerge w:val="restart"/>
            <w:shd w:val="clear" w:color="auto" w:fill="auto"/>
          </w:tcPr>
          <w:p w14:paraId="5BB49CFC" w14:textId="77777777" w:rsidR="00871970" w:rsidRPr="00DA1E3B" w:rsidRDefault="00871970" w:rsidP="00297981">
            <w:pPr>
              <w:pStyle w:val="ListParagraph"/>
              <w:numPr>
                <w:ilvl w:val="0"/>
                <w:numId w:val="37"/>
              </w:numPr>
              <w:ind w:left="245" w:hanging="274"/>
              <w:rPr>
                <w:b/>
                <w:sz w:val="20"/>
                <w:szCs w:val="20"/>
              </w:rPr>
            </w:pPr>
            <w:r w:rsidRPr="00DA1E3B">
              <w:rPr>
                <w:b/>
                <w:sz w:val="20"/>
                <w:szCs w:val="20"/>
              </w:rPr>
              <w:lastRenderedPageBreak/>
              <w:t>Have knowledge, good practices, and past lessons learned of UNDP and others informed the project design? (select the option from 0-4 which best reflects this project):</w:t>
            </w:r>
          </w:p>
          <w:p w14:paraId="3AF746B0" w14:textId="77777777" w:rsidR="00871970" w:rsidRPr="00DA1E3B" w:rsidRDefault="00871970" w:rsidP="00297981">
            <w:pPr>
              <w:pStyle w:val="ListParagraph"/>
              <w:numPr>
                <w:ilvl w:val="0"/>
                <w:numId w:val="36"/>
              </w:numPr>
              <w:ind w:left="607" w:hanging="247"/>
              <w:rPr>
                <w:sz w:val="20"/>
                <w:szCs w:val="20"/>
              </w:rPr>
            </w:pPr>
            <w:r w:rsidRPr="00DA1E3B">
              <w:rPr>
                <w:b/>
                <w:sz w:val="20"/>
                <w:szCs w:val="20"/>
                <w:u w:val="single"/>
              </w:rPr>
              <w:t>4:</w:t>
            </w:r>
            <w:r w:rsidRPr="00DA1E3B">
              <w:rPr>
                <w:sz w:val="20"/>
                <w:szCs w:val="20"/>
              </w:rPr>
              <w:t xml:space="preserve"> Knowledge and lessons learned backed by credible evidence from evaluation, analysis and monitoring have been explicitly used, with appropriate referencing, to develop the project’s theory of change and justify the approach used by the project over alternatives.</w:t>
            </w:r>
          </w:p>
          <w:p w14:paraId="3B5FB14B" w14:textId="77777777" w:rsidR="00871970" w:rsidRPr="00DA1E3B" w:rsidRDefault="00871970" w:rsidP="00297981">
            <w:pPr>
              <w:pStyle w:val="ListParagraph"/>
              <w:numPr>
                <w:ilvl w:val="0"/>
                <w:numId w:val="36"/>
              </w:numPr>
              <w:ind w:left="607" w:hanging="247"/>
              <w:rPr>
                <w:sz w:val="20"/>
                <w:szCs w:val="20"/>
              </w:rPr>
            </w:pPr>
            <w:r w:rsidRPr="00DA1E3B">
              <w:rPr>
                <w:b/>
                <w:sz w:val="20"/>
                <w:szCs w:val="20"/>
                <w:u w:val="single"/>
              </w:rPr>
              <w:t>3:</w:t>
            </w:r>
            <w:r w:rsidRPr="00DA1E3B">
              <w:rPr>
                <w:sz w:val="20"/>
                <w:szCs w:val="20"/>
              </w:rPr>
              <w:t xml:space="preserve"> The project design references knowledge and lessons learned backed by credible evidence from evaluation, analysis, monitoring and/or other sources, but these references have not been explicitly used to develop the project’s theory of change or justify the approach used by the project over alternatives.</w:t>
            </w:r>
          </w:p>
          <w:p w14:paraId="61215E8A" w14:textId="77777777" w:rsidR="00871970" w:rsidRPr="00DA1E3B" w:rsidRDefault="00871970" w:rsidP="00297981">
            <w:pPr>
              <w:pStyle w:val="ListParagraph"/>
              <w:numPr>
                <w:ilvl w:val="0"/>
                <w:numId w:val="36"/>
              </w:numPr>
              <w:ind w:left="607" w:hanging="247"/>
              <w:rPr>
                <w:sz w:val="20"/>
                <w:szCs w:val="20"/>
              </w:rPr>
            </w:pPr>
            <w:r w:rsidRPr="00DA1E3B">
              <w:rPr>
                <w:b/>
                <w:sz w:val="20"/>
                <w:szCs w:val="20"/>
                <w:u w:val="single"/>
              </w:rPr>
              <w:t>2:</w:t>
            </w:r>
            <w:r w:rsidRPr="00DA1E3B">
              <w:rPr>
                <w:sz w:val="20"/>
                <w:szCs w:val="20"/>
              </w:rPr>
              <w:t xml:space="preserve"> The project design mentions knowledge and lessons learned backed by relatively limited evidence/sources, but these references have not been explicitly used to develop the project’s theory of change or justify the approach used by the project over alternatives.</w:t>
            </w:r>
          </w:p>
          <w:p w14:paraId="5834BB3C" w14:textId="0FBE1138" w:rsidR="00871970" w:rsidRPr="00DA1E3B" w:rsidRDefault="00871970" w:rsidP="00297981">
            <w:pPr>
              <w:pStyle w:val="ListParagraph"/>
              <w:numPr>
                <w:ilvl w:val="0"/>
                <w:numId w:val="36"/>
              </w:numPr>
              <w:ind w:left="607" w:hanging="247"/>
              <w:rPr>
                <w:sz w:val="20"/>
                <w:szCs w:val="20"/>
              </w:rPr>
            </w:pPr>
            <w:r w:rsidRPr="00DA1E3B">
              <w:rPr>
                <w:b/>
                <w:sz w:val="20"/>
                <w:szCs w:val="20"/>
                <w:u w:val="single"/>
              </w:rPr>
              <w:t>1:</w:t>
            </w:r>
            <w:r w:rsidRPr="00DA1E3B">
              <w:rPr>
                <w:sz w:val="20"/>
                <w:szCs w:val="20"/>
              </w:rPr>
              <w:t xml:space="preserve"> There is only scant mention of knowledge and lessons learned informing the project design</w:t>
            </w:r>
            <w:r w:rsidR="00A74466">
              <w:rPr>
                <w:sz w:val="20"/>
                <w:szCs w:val="20"/>
              </w:rPr>
              <w:t xml:space="preserve">.  </w:t>
            </w:r>
            <w:r w:rsidRPr="00DA1E3B">
              <w:rPr>
                <w:sz w:val="20"/>
                <w:szCs w:val="20"/>
              </w:rPr>
              <w:t>These references are not backed by evidence.</w:t>
            </w:r>
          </w:p>
          <w:p w14:paraId="64183106" w14:textId="64A352D1" w:rsidR="00871970" w:rsidRPr="00E77290" w:rsidRDefault="00871970" w:rsidP="00297981">
            <w:pPr>
              <w:pStyle w:val="ListParagraph"/>
              <w:numPr>
                <w:ilvl w:val="0"/>
                <w:numId w:val="36"/>
              </w:numPr>
              <w:tabs>
                <w:tab w:val="left" w:pos="5715"/>
              </w:tabs>
              <w:ind w:left="607" w:hanging="247"/>
              <w:rPr>
                <w:sz w:val="20"/>
                <w:szCs w:val="20"/>
              </w:rPr>
            </w:pPr>
            <w:r w:rsidRPr="00DA1E3B">
              <w:rPr>
                <w:b/>
                <w:sz w:val="20"/>
                <w:szCs w:val="20"/>
                <w:u w:val="single"/>
              </w:rPr>
              <w:t>0:</w:t>
            </w:r>
            <w:r w:rsidRPr="00DA1E3B">
              <w:rPr>
                <w:sz w:val="20"/>
                <w:szCs w:val="20"/>
              </w:rPr>
              <w:t xml:space="preserve">  There is no evidence that knowledge and lessons learned have informed the project design.</w:t>
            </w:r>
          </w:p>
        </w:tc>
        <w:tc>
          <w:tcPr>
            <w:tcW w:w="1036" w:type="dxa"/>
            <w:gridSpan w:val="3"/>
            <w:shd w:val="clear" w:color="auto" w:fill="auto"/>
          </w:tcPr>
          <w:p w14:paraId="0F1D9D5B" w14:textId="77777777" w:rsidR="00871970" w:rsidRPr="00DA1E3B" w:rsidRDefault="00871970" w:rsidP="00871970">
            <w:pPr>
              <w:rPr>
                <w:sz w:val="20"/>
                <w:szCs w:val="20"/>
              </w:rPr>
            </w:pPr>
            <w:r w:rsidRPr="00DA1E3B">
              <w:rPr>
                <w:sz w:val="20"/>
                <w:szCs w:val="20"/>
              </w:rPr>
              <w:t>Rating Score</w:t>
            </w:r>
          </w:p>
        </w:tc>
      </w:tr>
      <w:tr w:rsidR="00871970" w:rsidRPr="00DA1E3B" w14:paraId="1B4BB918" w14:textId="77777777" w:rsidTr="00DA1E3B">
        <w:trPr>
          <w:trHeight w:val="1241"/>
        </w:trPr>
        <w:tc>
          <w:tcPr>
            <w:tcW w:w="9152" w:type="dxa"/>
            <w:gridSpan w:val="9"/>
            <w:vMerge/>
            <w:tcBorders>
              <w:bottom w:val="single" w:sz="4" w:space="0" w:color="000000" w:themeColor="text1"/>
            </w:tcBorders>
            <w:shd w:val="clear" w:color="auto" w:fill="auto"/>
          </w:tcPr>
          <w:p w14:paraId="3CD622F7" w14:textId="77777777" w:rsidR="00871970" w:rsidRPr="00DA1E3B" w:rsidRDefault="00871970" w:rsidP="00871970">
            <w:pPr>
              <w:rPr>
                <w:sz w:val="20"/>
                <w:szCs w:val="20"/>
              </w:rPr>
            </w:pPr>
          </w:p>
        </w:tc>
        <w:tc>
          <w:tcPr>
            <w:tcW w:w="1036" w:type="dxa"/>
            <w:gridSpan w:val="3"/>
            <w:tcBorders>
              <w:bottom w:val="single" w:sz="4" w:space="0" w:color="000000" w:themeColor="text1"/>
            </w:tcBorders>
            <w:shd w:val="clear" w:color="auto" w:fill="auto"/>
            <w:vAlign w:val="center"/>
          </w:tcPr>
          <w:p w14:paraId="7E0830F9" w14:textId="77777777" w:rsidR="00871970" w:rsidRPr="00DA1E3B" w:rsidRDefault="00871970" w:rsidP="00871970">
            <w:pPr>
              <w:jc w:val="center"/>
              <w:rPr>
                <w:b/>
                <w:sz w:val="20"/>
                <w:szCs w:val="20"/>
              </w:rPr>
            </w:pPr>
            <w:r w:rsidRPr="00DA1E3B">
              <w:rPr>
                <w:b/>
                <w:sz w:val="20"/>
                <w:szCs w:val="20"/>
              </w:rPr>
              <w:t>4</w:t>
            </w:r>
          </w:p>
        </w:tc>
      </w:tr>
      <w:tr w:rsidR="00871970" w:rsidRPr="00DA1E3B" w14:paraId="775B626B" w14:textId="77777777" w:rsidTr="00DA1E3B">
        <w:trPr>
          <w:trHeight w:val="887"/>
        </w:trPr>
        <w:tc>
          <w:tcPr>
            <w:tcW w:w="10188" w:type="dxa"/>
            <w:gridSpan w:val="12"/>
            <w:tcBorders>
              <w:bottom w:val="single" w:sz="4" w:space="0" w:color="000000" w:themeColor="text1"/>
            </w:tcBorders>
            <w:shd w:val="clear" w:color="auto" w:fill="auto"/>
          </w:tcPr>
          <w:p w14:paraId="43089221" w14:textId="77777777" w:rsidR="00871970" w:rsidRPr="00DA1E3B" w:rsidRDefault="00871970" w:rsidP="00871970">
            <w:pPr>
              <w:rPr>
                <w:b/>
                <w:sz w:val="20"/>
                <w:szCs w:val="20"/>
              </w:rPr>
            </w:pPr>
            <w:r w:rsidRPr="00DA1E3B">
              <w:rPr>
                <w:b/>
                <w:sz w:val="20"/>
                <w:szCs w:val="20"/>
              </w:rPr>
              <w:t>Evidence</w:t>
            </w:r>
          </w:p>
          <w:p w14:paraId="3ADACF9C" w14:textId="7204F294" w:rsidR="00871970" w:rsidRPr="00DA1E3B" w:rsidRDefault="00871970" w:rsidP="00871970">
            <w:pPr>
              <w:rPr>
                <w:sz w:val="20"/>
                <w:szCs w:val="20"/>
              </w:rPr>
            </w:pPr>
            <w:r w:rsidRPr="00DA1E3B">
              <w:rPr>
                <w:sz w:val="20"/>
                <w:szCs w:val="20"/>
              </w:rPr>
              <w:t>This project responds to Montenegro’s various reports to the UNFCCC, with the most recent being the Second Biennial Update Report that was completed in March 2019</w:t>
            </w:r>
            <w:r w:rsidR="00A74466">
              <w:rPr>
                <w:sz w:val="20"/>
                <w:szCs w:val="20"/>
              </w:rPr>
              <w:t xml:space="preserve">.  </w:t>
            </w:r>
          </w:p>
        </w:tc>
      </w:tr>
      <w:tr w:rsidR="00871970" w:rsidRPr="00DA1E3B" w14:paraId="7CC751BB" w14:textId="77777777" w:rsidTr="00DA1E3B">
        <w:trPr>
          <w:trHeight w:val="679"/>
        </w:trPr>
        <w:tc>
          <w:tcPr>
            <w:tcW w:w="9152" w:type="dxa"/>
            <w:gridSpan w:val="9"/>
            <w:vMerge w:val="restart"/>
            <w:shd w:val="clear" w:color="auto" w:fill="auto"/>
          </w:tcPr>
          <w:p w14:paraId="07DB9F68" w14:textId="77777777" w:rsidR="00871970" w:rsidRPr="00DA1E3B" w:rsidRDefault="00871970" w:rsidP="00297981">
            <w:pPr>
              <w:pStyle w:val="ListParagraph"/>
              <w:numPr>
                <w:ilvl w:val="0"/>
                <w:numId w:val="37"/>
              </w:numPr>
              <w:ind w:left="247" w:hanging="270"/>
              <w:rPr>
                <w:b/>
                <w:sz w:val="20"/>
                <w:szCs w:val="20"/>
              </w:rPr>
            </w:pPr>
            <w:r w:rsidRPr="00DA1E3B">
              <w:rPr>
                <w:b/>
                <w:sz w:val="20"/>
                <w:szCs w:val="20"/>
              </w:rPr>
              <w:t>Does t</w:t>
            </w:r>
            <w:r w:rsidRPr="00DA1E3B">
              <w:rPr>
                <w:rFonts w:eastAsiaTheme="minorHAnsi"/>
                <w:b/>
                <w:sz w:val="20"/>
                <w:szCs w:val="20"/>
              </w:rPr>
              <w:t>he project use gender analysis in the project design and includes special measures/ outputs and indicators to address gender inequities and empower women</w:t>
            </w:r>
            <w:r w:rsidRPr="00DA1E3B">
              <w:rPr>
                <w:b/>
                <w:sz w:val="20"/>
                <w:szCs w:val="20"/>
              </w:rPr>
              <w:t>?</w:t>
            </w:r>
          </w:p>
          <w:p w14:paraId="0F7F07EA" w14:textId="77777777" w:rsidR="00871970" w:rsidRPr="00DA1E3B" w:rsidRDefault="00871970" w:rsidP="00297981">
            <w:pPr>
              <w:pStyle w:val="ListParagraph"/>
              <w:numPr>
                <w:ilvl w:val="0"/>
                <w:numId w:val="39"/>
              </w:numPr>
              <w:ind w:left="605" w:hanging="245"/>
              <w:rPr>
                <w:sz w:val="20"/>
                <w:szCs w:val="20"/>
              </w:rPr>
            </w:pPr>
            <w:r w:rsidRPr="00DA1E3B">
              <w:rPr>
                <w:sz w:val="20"/>
                <w:szCs w:val="20"/>
                <w:u w:val="single"/>
              </w:rPr>
              <w:t>4:</w:t>
            </w:r>
            <w:r w:rsidRPr="00DA1E3B">
              <w:rPr>
                <w:sz w:val="20"/>
                <w:szCs w:val="20"/>
              </w:rPr>
              <w:t xml:space="preserve"> Gender analysis has been conducted on the differential impact of the project’s development situation on gender relations, </w:t>
            </w:r>
            <w:proofErr w:type="gramStart"/>
            <w:r w:rsidRPr="00DA1E3B">
              <w:rPr>
                <w:sz w:val="20"/>
                <w:szCs w:val="20"/>
              </w:rPr>
              <w:t>women</w:t>
            </w:r>
            <w:proofErr w:type="gramEnd"/>
            <w:r w:rsidRPr="00DA1E3B">
              <w:rPr>
                <w:sz w:val="20"/>
                <w:szCs w:val="20"/>
              </w:rPr>
              <w:t xml:space="preserve"> and men, with constraints identified and clearly addressed in the design of gender-specific measures/outputs and indicators, where appropriate</w:t>
            </w:r>
          </w:p>
          <w:p w14:paraId="175F5927" w14:textId="77777777" w:rsidR="00871970" w:rsidRPr="00DA1E3B" w:rsidRDefault="00871970" w:rsidP="00297981">
            <w:pPr>
              <w:pStyle w:val="ListParagraph"/>
              <w:numPr>
                <w:ilvl w:val="0"/>
                <w:numId w:val="39"/>
              </w:numPr>
              <w:ind w:left="605" w:hanging="245"/>
              <w:rPr>
                <w:sz w:val="20"/>
                <w:szCs w:val="20"/>
              </w:rPr>
            </w:pPr>
            <w:r w:rsidRPr="00DA1E3B">
              <w:rPr>
                <w:sz w:val="20"/>
                <w:szCs w:val="20"/>
                <w:u w:val="single"/>
              </w:rPr>
              <w:t>3:</w:t>
            </w:r>
            <w:r w:rsidRPr="00DA1E3B">
              <w:rPr>
                <w:sz w:val="20"/>
                <w:szCs w:val="20"/>
              </w:rPr>
              <w:t xml:space="preserve"> Gender analysis has been conducted on the differential impact of the project’s development situation on gender relations, </w:t>
            </w:r>
            <w:proofErr w:type="gramStart"/>
            <w:r w:rsidRPr="00DA1E3B">
              <w:rPr>
                <w:sz w:val="20"/>
                <w:szCs w:val="20"/>
              </w:rPr>
              <w:t>women</w:t>
            </w:r>
            <w:proofErr w:type="gramEnd"/>
            <w:r w:rsidRPr="00DA1E3B">
              <w:rPr>
                <w:sz w:val="20"/>
                <w:szCs w:val="20"/>
              </w:rPr>
              <w:t xml:space="preserve"> and men, with constraints identified but only partially addressed in the design of gender-specific measures/ outputs and indicators, where appropriate</w:t>
            </w:r>
          </w:p>
          <w:p w14:paraId="3FEBE909" w14:textId="77777777" w:rsidR="00871970" w:rsidRPr="00DA1E3B" w:rsidRDefault="00871970" w:rsidP="00297981">
            <w:pPr>
              <w:pStyle w:val="ListParagraph"/>
              <w:numPr>
                <w:ilvl w:val="0"/>
                <w:numId w:val="39"/>
              </w:numPr>
              <w:ind w:left="605" w:hanging="245"/>
              <w:rPr>
                <w:sz w:val="20"/>
                <w:szCs w:val="20"/>
              </w:rPr>
            </w:pPr>
            <w:r w:rsidRPr="00DA1E3B">
              <w:rPr>
                <w:sz w:val="20"/>
                <w:szCs w:val="20"/>
                <w:u w:val="single"/>
              </w:rPr>
              <w:t>2:</w:t>
            </w:r>
            <w:r w:rsidRPr="00DA1E3B">
              <w:rPr>
                <w:sz w:val="20"/>
                <w:szCs w:val="20"/>
              </w:rPr>
              <w:t xml:space="preserve"> Partial gender analysis has been conducted on the differential impact of the project’s development situation on gender relations, women and men with constraints identified, but these have </w:t>
            </w:r>
            <w:r w:rsidRPr="00DA1E3B">
              <w:rPr>
                <w:sz w:val="20"/>
                <w:szCs w:val="20"/>
                <w:u w:val="single"/>
              </w:rPr>
              <w:t>not</w:t>
            </w:r>
            <w:r w:rsidRPr="00DA1E3B">
              <w:rPr>
                <w:sz w:val="20"/>
                <w:szCs w:val="20"/>
              </w:rPr>
              <w:t xml:space="preserve"> been explicitly addressed in the design of gender-specific measure/outputs and indicators.</w:t>
            </w:r>
          </w:p>
          <w:p w14:paraId="5857DD21" w14:textId="77777777" w:rsidR="00871970" w:rsidRPr="00DA1E3B" w:rsidRDefault="00871970" w:rsidP="00297981">
            <w:pPr>
              <w:pStyle w:val="ListParagraph"/>
              <w:numPr>
                <w:ilvl w:val="0"/>
                <w:numId w:val="39"/>
              </w:numPr>
              <w:ind w:left="605" w:hanging="245"/>
              <w:rPr>
                <w:sz w:val="20"/>
                <w:szCs w:val="20"/>
              </w:rPr>
            </w:pPr>
            <w:r w:rsidRPr="00DA1E3B">
              <w:rPr>
                <w:sz w:val="20"/>
                <w:szCs w:val="20"/>
                <w:u w:val="single"/>
              </w:rPr>
              <w:t>1:</w:t>
            </w:r>
            <w:r w:rsidRPr="00DA1E3B">
              <w:rPr>
                <w:sz w:val="20"/>
                <w:szCs w:val="20"/>
              </w:rPr>
              <w:t xml:space="preserve"> The project design mentions information and/or data on the differential impact of the project’s development situation on gender relations, </w:t>
            </w:r>
            <w:proofErr w:type="gramStart"/>
            <w:r w:rsidRPr="00DA1E3B">
              <w:rPr>
                <w:sz w:val="20"/>
                <w:szCs w:val="20"/>
              </w:rPr>
              <w:t>women</w:t>
            </w:r>
            <w:proofErr w:type="gramEnd"/>
            <w:r w:rsidRPr="00DA1E3B">
              <w:rPr>
                <w:sz w:val="20"/>
                <w:szCs w:val="20"/>
              </w:rPr>
              <w:t xml:space="preserve"> and men but the constraints have </w:t>
            </w:r>
            <w:r w:rsidRPr="00DA1E3B">
              <w:rPr>
                <w:sz w:val="20"/>
                <w:szCs w:val="20"/>
                <w:u w:val="single"/>
              </w:rPr>
              <w:t>not</w:t>
            </w:r>
            <w:r w:rsidRPr="00DA1E3B">
              <w:rPr>
                <w:sz w:val="20"/>
                <w:szCs w:val="20"/>
              </w:rPr>
              <w:t xml:space="preserve"> been identified and gender-specific intervention has not been considered.</w:t>
            </w:r>
          </w:p>
          <w:p w14:paraId="3DCB132E" w14:textId="77777777" w:rsidR="00871970" w:rsidRPr="00DA1E3B" w:rsidRDefault="00871970" w:rsidP="00297981">
            <w:pPr>
              <w:pStyle w:val="ListParagraph"/>
              <w:numPr>
                <w:ilvl w:val="0"/>
                <w:numId w:val="39"/>
              </w:numPr>
              <w:ind w:left="605" w:hanging="245"/>
              <w:rPr>
                <w:b/>
                <w:sz w:val="20"/>
                <w:szCs w:val="20"/>
              </w:rPr>
            </w:pPr>
            <w:r w:rsidRPr="00DA1E3B">
              <w:rPr>
                <w:sz w:val="20"/>
                <w:szCs w:val="20"/>
                <w:u w:val="single"/>
              </w:rPr>
              <w:t>0:</w:t>
            </w:r>
            <w:r w:rsidRPr="00DA1E3B">
              <w:rPr>
                <w:sz w:val="20"/>
                <w:szCs w:val="20"/>
              </w:rPr>
              <w:t xml:space="preserve"> No gender analysis has been conducted on the differential impact of the project’s development situation on gender relations, </w:t>
            </w:r>
            <w:proofErr w:type="gramStart"/>
            <w:r w:rsidRPr="00DA1E3B">
              <w:rPr>
                <w:sz w:val="20"/>
                <w:szCs w:val="20"/>
              </w:rPr>
              <w:t>women</w:t>
            </w:r>
            <w:proofErr w:type="gramEnd"/>
            <w:r w:rsidRPr="00DA1E3B">
              <w:rPr>
                <w:sz w:val="20"/>
                <w:szCs w:val="20"/>
              </w:rPr>
              <w:t xml:space="preserve"> and men.</w:t>
            </w:r>
          </w:p>
        </w:tc>
        <w:tc>
          <w:tcPr>
            <w:tcW w:w="1036" w:type="dxa"/>
            <w:gridSpan w:val="3"/>
            <w:shd w:val="clear" w:color="auto" w:fill="auto"/>
          </w:tcPr>
          <w:p w14:paraId="32AB9D89" w14:textId="77777777" w:rsidR="00871970" w:rsidRPr="00DA1E3B" w:rsidRDefault="00871970" w:rsidP="00871970">
            <w:pPr>
              <w:rPr>
                <w:sz w:val="20"/>
                <w:szCs w:val="20"/>
              </w:rPr>
            </w:pPr>
            <w:r w:rsidRPr="00DA1E3B">
              <w:rPr>
                <w:sz w:val="20"/>
                <w:szCs w:val="20"/>
              </w:rPr>
              <w:t>Rating Score</w:t>
            </w:r>
          </w:p>
        </w:tc>
      </w:tr>
      <w:tr w:rsidR="00871970" w:rsidRPr="00DA1E3B" w14:paraId="78F82D53" w14:textId="77777777" w:rsidTr="00DA1E3B">
        <w:trPr>
          <w:trHeight w:val="952"/>
        </w:trPr>
        <w:tc>
          <w:tcPr>
            <w:tcW w:w="9152" w:type="dxa"/>
            <w:gridSpan w:val="9"/>
            <w:vMerge/>
            <w:shd w:val="clear" w:color="auto" w:fill="auto"/>
          </w:tcPr>
          <w:p w14:paraId="05975F49" w14:textId="77777777" w:rsidR="00871970" w:rsidRPr="00DA1E3B" w:rsidRDefault="00871970" w:rsidP="00297981">
            <w:pPr>
              <w:pStyle w:val="ListParagraph"/>
              <w:numPr>
                <w:ilvl w:val="0"/>
                <w:numId w:val="37"/>
              </w:numPr>
              <w:ind w:left="247" w:hanging="270"/>
              <w:rPr>
                <w:b/>
                <w:sz w:val="20"/>
                <w:szCs w:val="20"/>
              </w:rPr>
            </w:pPr>
          </w:p>
        </w:tc>
        <w:tc>
          <w:tcPr>
            <w:tcW w:w="1036" w:type="dxa"/>
            <w:gridSpan w:val="3"/>
            <w:tcBorders>
              <w:bottom w:val="single" w:sz="4" w:space="0" w:color="000000" w:themeColor="text1"/>
            </w:tcBorders>
            <w:shd w:val="clear" w:color="auto" w:fill="auto"/>
            <w:vAlign w:val="center"/>
          </w:tcPr>
          <w:p w14:paraId="1B2F19A9" w14:textId="77777777" w:rsidR="00871970" w:rsidRPr="00DA1E3B" w:rsidRDefault="00871970" w:rsidP="00871970">
            <w:pPr>
              <w:jc w:val="center"/>
              <w:rPr>
                <w:b/>
                <w:sz w:val="20"/>
                <w:szCs w:val="20"/>
              </w:rPr>
            </w:pPr>
            <w:r w:rsidRPr="00DA1E3B">
              <w:rPr>
                <w:b/>
                <w:sz w:val="20"/>
                <w:szCs w:val="20"/>
              </w:rPr>
              <w:t>3</w:t>
            </w:r>
          </w:p>
        </w:tc>
      </w:tr>
      <w:tr w:rsidR="00871970" w:rsidRPr="00DA1E3B" w14:paraId="7610DE11" w14:textId="77777777" w:rsidTr="00DA1E3B">
        <w:trPr>
          <w:trHeight w:val="952"/>
        </w:trPr>
        <w:tc>
          <w:tcPr>
            <w:tcW w:w="10188" w:type="dxa"/>
            <w:gridSpan w:val="12"/>
            <w:shd w:val="clear" w:color="auto" w:fill="auto"/>
          </w:tcPr>
          <w:p w14:paraId="63EFCD8C" w14:textId="77777777" w:rsidR="00871970" w:rsidRPr="00DA1E3B" w:rsidRDefault="00871970" w:rsidP="00871970">
            <w:pPr>
              <w:rPr>
                <w:b/>
                <w:sz w:val="20"/>
                <w:szCs w:val="20"/>
              </w:rPr>
            </w:pPr>
            <w:r w:rsidRPr="00DA1E3B">
              <w:rPr>
                <w:b/>
                <w:sz w:val="20"/>
                <w:szCs w:val="20"/>
              </w:rPr>
              <w:t>Evidence</w:t>
            </w:r>
          </w:p>
          <w:p w14:paraId="01AD7291" w14:textId="0DEA4D14" w:rsidR="00871970" w:rsidRPr="00DA1E3B" w:rsidRDefault="00871970" w:rsidP="00871970">
            <w:pPr>
              <w:pStyle w:val="NoSpacing"/>
              <w:rPr>
                <w:rFonts w:ascii="Times New Roman" w:hAnsi="Times New Roman"/>
                <w:b/>
                <w:sz w:val="20"/>
                <w:szCs w:val="20"/>
              </w:rPr>
            </w:pPr>
            <w:r w:rsidRPr="00DA1E3B">
              <w:rPr>
                <w:rFonts w:ascii="Times New Roman" w:hAnsi="Times New Roman"/>
                <w:sz w:val="20"/>
                <w:szCs w:val="20"/>
              </w:rPr>
              <w:t>A gender analysis has been conducted and is included in the project document (D.2 and Annex E)</w:t>
            </w:r>
            <w:r w:rsidR="00A74466">
              <w:rPr>
                <w:rFonts w:ascii="Times New Roman" w:hAnsi="Times New Roman"/>
                <w:sz w:val="20"/>
                <w:szCs w:val="20"/>
              </w:rPr>
              <w:t xml:space="preserve">.  </w:t>
            </w:r>
            <w:r w:rsidRPr="00DA1E3B">
              <w:rPr>
                <w:rFonts w:ascii="Times New Roman" w:hAnsi="Times New Roman"/>
                <w:sz w:val="20"/>
                <w:szCs w:val="20"/>
              </w:rPr>
              <w:t>There are specific indicators to address the identified gender issues, while others are expected to be identified and monitored during project implementation</w:t>
            </w:r>
            <w:r w:rsidR="00A74466">
              <w:rPr>
                <w:rFonts w:ascii="Times New Roman" w:hAnsi="Times New Roman"/>
                <w:sz w:val="20"/>
                <w:szCs w:val="20"/>
              </w:rPr>
              <w:t xml:space="preserve">.  </w:t>
            </w:r>
          </w:p>
        </w:tc>
      </w:tr>
      <w:tr w:rsidR="00871970" w:rsidRPr="00DA1E3B" w14:paraId="00659595" w14:textId="77777777" w:rsidTr="00DA1E3B">
        <w:trPr>
          <w:trHeight w:val="742"/>
        </w:trPr>
        <w:tc>
          <w:tcPr>
            <w:tcW w:w="9152" w:type="dxa"/>
            <w:gridSpan w:val="9"/>
            <w:vMerge w:val="restart"/>
            <w:shd w:val="clear" w:color="auto" w:fill="auto"/>
          </w:tcPr>
          <w:p w14:paraId="002437A1" w14:textId="77777777" w:rsidR="00871970" w:rsidRPr="00DA1E3B" w:rsidRDefault="00871970" w:rsidP="00297981">
            <w:pPr>
              <w:pStyle w:val="ListParagraph"/>
              <w:numPr>
                <w:ilvl w:val="0"/>
                <w:numId w:val="37"/>
              </w:numPr>
              <w:ind w:left="245" w:hanging="245"/>
              <w:rPr>
                <w:b/>
                <w:sz w:val="20"/>
                <w:szCs w:val="20"/>
              </w:rPr>
            </w:pPr>
            <w:r w:rsidRPr="00DA1E3B">
              <w:rPr>
                <w:b/>
                <w:sz w:val="20"/>
                <w:szCs w:val="20"/>
              </w:rPr>
              <w:t>Does UNDP have a clear advantage to engage in the role envisioned by the project vis-à-vis national partners, other development partners, and other actors? (select from options 0-4 that best reflects this project):</w:t>
            </w:r>
          </w:p>
          <w:p w14:paraId="0876D2DD" w14:textId="21E9E93D" w:rsidR="00871970" w:rsidRPr="00DA1E3B" w:rsidRDefault="00871970" w:rsidP="00297981">
            <w:pPr>
              <w:pStyle w:val="ListParagraph"/>
              <w:numPr>
                <w:ilvl w:val="0"/>
                <w:numId w:val="36"/>
              </w:numPr>
              <w:ind w:left="607" w:hanging="247"/>
              <w:rPr>
                <w:sz w:val="20"/>
                <w:szCs w:val="20"/>
              </w:rPr>
            </w:pPr>
            <w:r w:rsidRPr="00DA1E3B">
              <w:rPr>
                <w:b/>
                <w:sz w:val="20"/>
                <w:szCs w:val="20"/>
                <w:u w:val="single"/>
              </w:rPr>
              <w:t>4:</w:t>
            </w:r>
            <w:r w:rsidRPr="00DA1E3B">
              <w:rPr>
                <w:sz w:val="20"/>
                <w:szCs w:val="20"/>
              </w:rPr>
              <w:t xml:space="preserve"> An analysis has been conducted on the role of other partners in the area that the project intends to work, and </w:t>
            </w:r>
            <w:r w:rsidRPr="00DA1E3B">
              <w:rPr>
                <w:sz w:val="20"/>
                <w:szCs w:val="20"/>
                <w:u w:val="single"/>
              </w:rPr>
              <w:t>credible evidence</w:t>
            </w:r>
            <w:r w:rsidRPr="00DA1E3B">
              <w:rPr>
                <w:sz w:val="20"/>
                <w:szCs w:val="20"/>
              </w:rPr>
              <w:t xml:space="preserve"> supports the proposed engagement of UNDP and partners through the project</w:t>
            </w:r>
            <w:r w:rsidR="00A74466">
              <w:rPr>
                <w:sz w:val="20"/>
                <w:szCs w:val="20"/>
              </w:rPr>
              <w:t xml:space="preserve">.  </w:t>
            </w:r>
            <w:r w:rsidRPr="00DA1E3B">
              <w:rPr>
                <w:sz w:val="20"/>
                <w:szCs w:val="20"/>
              </w:rPr>
              <w:t>Options for south-south and triangular cooperation have been considered, as appropriate.</w:t>
            </w:r>
          </w:p>
          <w:p w14:paraId="518424AE" w14:textId="58D38913" w:rsidR="00871970" w:rsidRPr="00DA1E3B" w:rsidRDefault="00871970" w:rsidP="00297981">
            <w:pPr>
              <w:pStyle w:val="ListParagraph"/>
              <w:numPr>
                <w:ilvl w:val="0"/>
                <w:numId w:val="36"/>
              </w:numPr>
              <w:ind w:left="607" w:hanging="247"/>
              <w:rPr>
                <w:sz w:val="20"/>
                <w:szCs w:val="20"/>
              </w:rPr>
            </w:pPr>
            <w:r w:rsidRPr="00DA1E3B">
              <w:rPr>
                <w:b/>
                <w:sz w:val="20"/>
                <w:szCs w:val="20"/>
                <w:u w:val="single"/>
              </w:rPr>
              <w:t>3:</w:t>
            </w:r>
            <w:r w:rsidRPr="00DA1E3B">
              <w:rPr>
                <w:sz w:val="20"/>
                <w:szCs w:val="20"/>
              </w:rPr>
              <w:t xml:space="preserve"> An analysis has been conducted on the role of other partners in the area that the project intends to work, and relatively</w:t>
            </w:r>
            <w:r w:rsidRPr="00DA1E3B">
              <w:rPr>
                <w:sz w:val="20"/>
                <w:szCs w:val="20"/>
                <w:u w:val="single"/>
              </w:rPr>
              <w:t xml:space="preserve"> limited evidence</w:t>
            </w:r>
            <w:r w:rsidRPr="00DA1E3B">
              <w:rPr>
                <w:sz w:val="20"/>
                <w:szCs w:val="20"/>
              </w:rPr>
              <w:t xml:space="preserve"> supports the proposed engagement of UNDP and partners through the project</w:t>
            </w:r>
            <w:r w:rsidR="00A74466">
              <w:rPr>
                <w:sz w:val="20"/>
                <w:szCs w:val="20"/>
              </w:rPr>
              <w:t xml:space="preserve">.  </w:t>
            </w:r>
            <w:r w:rsidRPr="00DA1E3B">
              <w:rPr>
                <w:sz w:val="20"/>
                <w:szCs w:val="20"/>
              </w:rPr>
              <w:t>Options for south-south and triangular cooperation have been considered, as appropriate.</w:t>
            </w:r>
          </w:p>
          <w:p w14:paraId="557FF87F" w14:textId="684D659F" w:rsidR="00871970" w:rsidRPr="00DA1E3B" w:rsidRDefault="00871970" w:rsidP="00297981">
            <w:pPr>
              <w:pStyle w:val="ListParagraph"/>
              <w:numPr>
                <w:ilvl w:val="0"/>
                <w:numId w:val="36"/>
              </w:numPr>
              <w:ind w:left="607" w:hanging="247"/>
              <w:rPr>
                <w:sz w:val="20"/>
                <w:szCs w:val="20"/>
              </w:rPr>
            </w:pPr>
            <w:r w:rsidRPr="00DA1E3B">
              <w:rPr>
                <w:b/>
                <w:sz w:val="20"/>
                <w:szCs w:val="20"/>
                <w:u w:val="single"/>
              </w:rPr>
              <w:t>2:</w:t>
            </w:r>
            <w:r w:rsidRPr="00DA1E3B">
              <w:rPr>
                <w:sz w:val="20"/>
                <w:szCs w:val="20"/>
              </w:rPr>
              <w:t xml:space="preserve"> Some analysis has been conducted on the role of other partners in the area that the project intends to work, and relatively </w:t>
            </w:r>
            <w:r w:rsidRPr="00DA1E3B">
              <w:rPr>
                <w:sz w:val="20"/>
                <w:szCs w:val="20"/>
                <w:u w:val="single"/>
              </w:rPr>
              <w:t>limited evidence</w:t>
            </w:r>
            <w:r w:rsidRPr="00DA1E3B">
              <w:rPr>
                <w:sz w:val="20"/>
                <w:szCs w:val="20"/>
              </w:rPr>
              <w:t xml:space="preserve"> supports the proposed engagement of UNDP and partners through the project</w:t>
            </w:r>
            <w:r w:rsidR="00A74466">
              <w:rPr>
                <w:sz w:val="20"/>
                <w:szCs w:val="20"/>
              </w:rPr>
              <w:t xml:space="preserve">.  </w:t>
            </w:r>
            <w:r w:rsidRPr="00DA1E3B">
              <w:rPr>
                <w:sz w:val="20"/>
                <w:szCs w:val="20"/>
              </w:rPr>
              <w:t xml:space="preserve">Options for south-south and triangular cooperation have </w:t>
            </w:r>
            <w:r w:rsidRPr="00DA1E3B">
              <w:rPr>
                <w:sz w:val="20"/>
                <w:szCs w:val="20"/>
                <w:u w:val="single"/>
              </w:rPr>
              <w:t>not</w:t>
            </w:r>
            <w:r w:rsidRPr="00DA1E3B">
              <w:rPr>
                <w:sz w:val="20"/>
                <w:szCs w:val="20"/>
              </w:rPr>
              <w:t xml:space="preserve"> been explicitly considered.</w:t>
            </w:r>
          </w:p>
          <w:p w14:paraId="296D1421" w14:textId="4E79B499" w:rsidR="00871970" w:rsidRPr="00DA1E3B" w:rsidRDefault="00871970" w:rsidP="00297981">
            <w:pPr>
              <w:pStyle w:val="ListParagraph"/>
              <w:numPr>
                <w:ilvl w:val="0"/>
                <w:numId w:val="36"/>
              </w:numPr>
              <w:ind w:left="607" w:hanging="247"/>
              <w:rPr>
                <w:sz w:val="20"/>
                <w:szCs w:val="20"/>
              </w:rPr>
            </w:pPr>
            <w:r w:rsidRPr="00DA1E3B">
              <w:rPr>
                <w:b/>
                <w:sz w:val="20"/>
                <w:szCs w:val="20"/>
                <w:u w:val="single"/>
              </w:rPr>
              <w:t>1:</w:t>
            </w:r>
            <w:r w:rsidRPr="00DA1E3B">
              <w:rPr>
                <w:sz w:val="20"/>
                <w:szCs w:val="20"/>
              </w:rPr>
              <w:t xml:space="preserve"> No clear analysis has been conducted on the role of other partners in the area that the project intends to work, and relatively limited evidence supports the proposed engagement of UNDP and partners through the project</w:t>
            </w:r>
            <w:r w:rsidR="00A74466">
              <w:rPr>
                <w:sz w:val="20"/>
                <w:szCs w:val="20"/>
              </w:rPr>
              <w:t xml:space="preserve">.  </w:t>
            </w:r>
            <w:r w:rsidRPr="00DA1E3B">
              <w:rPr>
                <w:sz w:val="20"/>
                <w:szCs w:val="20"/>
              </w:rPr>
              <w:t xml:space="preserve">Options for south-south and triangular cooperation have </w:t>
            </w:r>
            <w:r w:rsidRPr="00DA1E3B">
              <w:rPr>
                <w:sz w:val="20"/>
                <w:szCs w:val="20"/>
                <w:u w:val="single"/>
              </w:rPr>
              <w:t>not</w:t>
            </w:r>
            <w:r w:rsidRPr="00DA1E3B">
              <w:rPr>
                <w:sz w:val="20"/>
                <w:szCs w:val="20"/>
              </w:rPr>
              <w:t xml:space="preserve"> been considered.</w:t>
            </w:r>
          </w:p>
          <w:p w14:paraId="0A76C002" w14:textId="5C92C49B" w:rsidR="00871970" w:rsidRPr="00E77290" w:rsidRDefault="00871970" w:rsidP="00297981">
            <w:pPr>
              <w:pStyle w:val="ListParagraph"/>
              <w:numPr>
                <w:ilvl w:val="0"/>
                <w:numId w:val="36"/>
              </w:numPr>
              <w:tabs>
                <w:tab w:val="left" w:pos="5715"/>
              </w:tabs>
              <w:ind w:left="607" w:hanging="247"/>
              <w:rPr>
                <w:sz w:val="20"/>
                <w:szCs w:val="20"/>
              </w:rPr>
            </w:pPr>
            <w:r w:rsidRPr="00DA1E3B">
              <w:rPr>
                <w:b/>
                <w:sz w:val="20"/>
                <w:szCs w:val="20"/>
                <w:u w:val="single"/>
              </w:rPr>
              <w:t>0:</w:t>
            </w:r>
            <w:r w:rsidRPr="00DA1E3B">
              <w:rPr>
                <w:sz w:val="20"/>
                <w:szCs w:val="20"/>
              </w:rPr>
              <w:t xml:space="preserve">  </w:t>
            </w:r>
            <w:r w:rsidRPr="00DA1E3B">
              <w:rPr>
                <w:sz w:val="20"/>
                <w:szCs w:val="20"/>
                <w:u w:val="single"/>
              </w:rPr>
              <w:t>No analysis</w:t>
            </w:r>
            <w:r w:rsidRPr="00DA1E3B">
              <w:rPr>
                <w:sz w:val="20"/>
                <w:szCs w:val="20"/>
              </w:rPr>
              <w:t xml:space="preserve"> has been conducted on the role of other partners in the area that the project intends to work to inform the design of the role envisioned by UNDP and other partners through the project.</w:t>
            </w:r>
          </w:p>
        </w:tc>
        <w:tc>
          <w:tcPr>
            <w:tcW w:w="1036" w:type="dxa"/>
            <w:gridSpan w:val="3"/>
            <w:shd w:val="clear" w:color="auto" w:fill="auto"/>
          </w:tcPr>
          <w:p w14:paraId="08B0C441" w14:textId="77777777" w:rsidR="00871970" w:rsidRPr="00DA1E3B" w:rsidRDefault="00871970" w:rsidP="00871970">
            <w:pPr>
              <w:rPr>
                <w:sz w:val="20"/>
                <w:szCs w:val="20"/>
              </w:rPr>
            </w:pPr>
            <w:r w:rsidRPr="00DA1E3B">
              <w:rPr>
                <w:sz w:val="20"/>
                <w:szCs w:val="20"/>
              </w:rPr>
              <w:t>Rating Score</w:t>
            </w:r>
          </w:p>
        </w:tc>
      </w:tr>
      <w:tr w:rsidR="00871970" w:rsidRPr="00DA1E3B" w14:paraId="3C63A177" w14:textId="77777777" w:rsidTr="00DA1E3B">
        <w:trPr>
          <w:trHeight w:val="601"/>
        </w:trPr>
        <w:tc>
          <w:tcPr>
            <w:tcW w:w="9152" w:type="dxa"/>
            <w:gridSpan w:val="9"/>
            <w:vMerge/>
            <w:tcBorders>
              <w:bottom w:val="single" w:sz="4" w:space="0" w:color="000000" w:themeColor="text1"/>
            </w:tcBorders>
            <w:shd w:val="clear" w:color="auto" w:fill="auto"/>
          </w:tcPr>
          <w:p w14:paraId="54282FCC" w14:textId="77777777" w:rsidR="00871970" w:rsidRPr="00DA1E3B" w:rsidRDefault="00871970" w:rsidP="00871970">
            <w:pPr>
              <w:rPr>
                <w:sz w:val="20"/>
                <w:szCs w:val="20"/>
              </w:rPr>
            </w:pPr>
          </w:p>
        </w:tc>
        <w:tc>
          <w:tcPr>
            <w:tcW w:w="1036" w:type="dxa"/>
            <w:gridSpan w:val="3"/>
            <w:tcBorders>
              <w:bottom w:val="single" w:sz="4" w:space="0" w:color="000000" w:themeColor="text1"/>
            </w:tcBorders>
            <w:shd w:val="clear" w:color="auto" w:fill="auto"/>
            <w:vAlign w:val="center"/>
          </w:tcPr>
          <w:p w14:paraId="24BE8792" w14:textId="77777777" w:rsidR="00871970" w:rsidRPr="00DA1E3B" w:rsidRDefault="00871970" w:rsidP="00871970">
            <w:pPr>
              <w:jc w:val="center"/>
              <w:rPr>
                <w:b/>
                <w:sz w:val="20"/>
                <w:szCs w:val="20"/>
              </w:rPr>
            </w:pPr>
            <w:r w:rsidRPr="00DA1E3B">
              <w:rPr>
                <w:b/>
                <w:sz w:val="20"/>
                <w:szCs w:val="20"/>
              </w:rPr>
              <w:t>4</w:t>
            </w:r>
          </w:p>
        </w:tc>
      </w:tr>
      <w:tr w:rsidR="00871970" w:rsidRPr="00DA1E3B" w14:paraId="584A9E73" w14:textId="77777777" w:rsidTr="00DA1E3B">
        <w:trPr>
          <w:trHeight w:val="601"/>
        </w:trPr>
        <w:tc>
          <w:tcPr>
            <w:tcW w:w="10188" w:type="dxa"/>
            <w:gridSpan w:val="12"/>
            <w:tcBorders>
              <w:bottom w:val="single" w:sz="4" w:space="0" w:color="000000" w:themeColor="text1"/>
            </w:tcBorders>
            <w:shd w:val="clear" w:color="auto" w:fill="auto"/>
          </w:tcPr>
          <w:p w14:paraId="55361943" w14:textId="77777777" w:rsidR="00871970" w:rsidRPr="00DA1E3B" w:rsidRDefault="00871970" w:rsidP="00871970">
            <w:pPr>
              <w:tabs>
                <w:tab w:val="left" w:pos="1197"/>
              </w:tabs>
              <w:rPr>
                <w:b/>
                <w:sz w:val="20"/>
                <w:szCs w:val="20"/>
              </w:rPr>
            </w:pPr>
            <w:r w:rsidRPr="00DA1E3B">
              <w:rPr>
                <w:b/>
                <w:sz w:val="20"/>
                <w:szCs w:val="20"/>
              </w:rPr>
              <w:lastRenderedPageBreak/>
              <w:t>Evidence</w:t>
            </w:r>
            <w:r w:rsidRPr="00DA1E3B">
              <w:rPr>
                <w:b/>
                <w:sz w:val="20"/>
                <w:szCs w:val="20"/>
              </w:rPr>
              <w:tab/>
            </w:r>
          </w:p>
          <w:p w14:paraId="177400AD" w14:textId="77777777" w:rsidR="00871970" w:rsidRPr="00DA1E3B" w:rsidRDefault="00871970" w:rsidP="00871970">
            <w:pPr>
              <w:tabs>
                <w:tab w:val="left" w:pos="1197"/>
              </w:tabs>
              <w:rPr>
                <w:b/>
                <w:sz w:val="20"/>
                <w:szCs w:val="20"/>
              </w:rPr>
            </w:pPr>
            <w:r w:rsidRPr="00DA1E3B">
              <w:rPr>
                <w:sz w:val="20"/>
                <w:szCs w:val="20"/>
              </w:rPr>
              <w:t>UNDP’s mandate, relationship with government, and long-standing engagement in the area gives it a comparative advantage in facilitating government partnerships a special for GEF grant financed projects</w:t>
            </w:r>
          </w:p>
        </w:tc>
      </w:tr>
      <w:tr w:rsidR="00871970" w:rsidRPr="00DA1E3B" w14:paraId="38D65DC7" w14:textId="77777777" w:rsidTr="00DA1E3B">
        <w:trPr>
          <w:trHeight w:val="458"/>
        </w:trPr>
        <w:tc>
          <w:tcPr>
            <w:tcW w:w="10188" w:type="dxa"/>
            <w:gridSpan w:val="12"/>
            <w:shd w:val="clear" w:color="auto" w:fill="C2D69B" w:themeFill="accent3" w:themeFillTint="99"/>
            <w:vAlign w:val="center"/>
          </w:tcPr>
          <w:p w14:paraId="41AD850F" w14:textId="77777777" w:rsidR="00871970" w:rsidRPr="00DA1E3B" w:rsidRDefault="00871970" w:rsidP="00871970">
            <w:pPr>
              <w:pStyle w:val="ListParagraph"/>
              <w:ind w:left="157"/>
              <w:rPr>
                <w:sz w:val="20"/>
                <w:szCs w:val="20"/>
              </w:rPr>
            </w:pPr>
            <w:r w:rsidRPr="00DA1E3B">
              <w:rPr>
                <w:b/>
                <w:smallCaps/>
                <w:sz w:val="20"/>
                <w:szCs w:val="20"/>
              </w:rPr>
              <w:t>Management &amp; Monitoring</w:t>
            </w:r>
          </w:p>
        </w:tc>
      </w:tr>
      <w:tr w:rsidR="00871970" w:rsidRPr="00DA1E3B" w14:paraId="1C37C76B" w14:textId="77777777" w:rsidTr="00DA1E3B">
        <w:trPr>
          <w:trHeight w:val="1223"/>
        </w:trPr>
        <w:tc>
          <w:tcPr>
            <w:tcW w:w="9152" w:type="dxa"/>
            <w:gridSpan w:val="9"/>
            <w:vMerge w:val="restart"/>
            <w:shd w:val="clear" w:color="auto" w:fill="auto"/>
          </w:tcPr>
          <w:p w14:paraId="12D86028" w14:textId="77777777" w:rsidR="00871970" w:rsidRPr="00DA1E3B" w:rsidRDefault="00871970" w:rsidP="00297981">
            <w:pPr>
              <w:pStyle w:val="ListParagraph"/>
              <w:numPr>
                <w:ilvl w:val="0"/>
                <w:numId w:val="37"/>
              </w:numPr>
              <w:ind w:left="245" w:hanging="274"/>
              <w:rPr>
                <w:sz w:val="20"/>
                <w:szCs w:val="20"/>
              </w:rPr>
            </w:pPr>
            <w:r w:rsidRPr="00DA1E3B">
              <w:rPr>
                <w:b/>
                <w:sz w:val="20"/>
                <w:szCs w:val="20"/>
              </w:rPr>
              <w:t>Does the project have a strong results framework?</w:t>
            </w:r>
            <w:r w:rsidRPr="00DA1E3B">
              <w:rPr>
                <w:sz w:val="20"/>
                <w:szCs w:val="20"/>
              </w:rPr>
              <w:t xml:space="preserve"> </w:t>
            </w:r>
            <w:r w:rsidRPr="00DA1E3B">
              <w:rPr>
                <w:b/>
                <w:sz w:val="20"/>
                <w:szCs w:val="20"/>
              </w:rPr>
              <w:t>(select from options 0-4 that best reflects this project):</w:t>
            </w:r>
          </w:p>
          <w:p w14:paraId="11ED8F3D" w14:textId="095528B4" w:rsidR="00871970" w:rsidRPr="00DA1E3B" w:rsidRDefault="00871970" w:rsidP="00297981">
            <w:pPr>
              <w:pStyle w:val="ListParagraph"/>
              <w:numPr>
                <w:ilvl w:val="0"/>
                <w:numId w:val="38"/>
              </w:numPr>
              <w:ind w:left="607" w:hanging="270"/>
              <w:rPr>
                <w:sz w:val="20"/>
                <w:szCs w:val="20"/>
              </w:rPr>
            </w:pPr>
            <w:r w:rsidRPr="00DA1E3B">
              <w:rPr>
                <w:b/>
                <w:sz w:val="20"/>
                <w:szCs w:val="20"/>
                <w:u w:val="single"/>
              </w:rPr>
              <w:t>4:</w:t>
            </w:r>
            <w:r w:rsidRPr="00DA1E3B">
              <w:rPr>
                <w:sz w:val="20"/>
                <w:szCs w:val="20"/>
              </w:rPr>
              <w:t xml:space="preserve"> The project’s selection of outputs and activities are an appropriate level and relate in a clear way to the project’s theory of change</w:t>
            </w:r>
            <w:r w:rsidR="00A74466">
              <w:rPr>
                <w:sz w:val="20"/>
                <w:szCs w:val="20"/>
              </w:rPr>
              <w:t xml:space="preserve">.  </w:t>
            </w:r>
            <w:r w:rsidRPr="00DA1E3B">
              <w:rPr>
                <w:sz w:val="20"/>
                <w:szCs w:val="20"/>
              </w:rPr>
              <w:t>Outputs are accompanied by SMART, results-oriented indicators that measure all of the key expected changes identified in the theory of change, each with credible data sources, and populated baselines and targets, including gender sensitive, sex-disaggregated indicators where appropriate.</w:t>
            </w:r>
          </w:p>
          <w:p w14:paraId="619CCD2F" w14:textId="4EAA227E" w:rsidR="00871970" w:rsidRPr="00DA1E3B" w:rsidRDefault="00871970" w:rsidP="00297981">
            <w:pPr>
              <w:pStyle w:val="ListParagraph"/>
              <w:numPr>
                <w:ilvl w:val="0"/>
                <w:numId w:val="38"/>
              </w:numPr>
              <w:ind w:left="607" w:hanging="270"/>
              <w:rPr>
                <w:sz w:val="20"/>
                <w:szCs w:val="20"/>
              </w:rPr>
            </w:pPr>
            <w:r w:rsidRPr="00DA1E3B">
              <w:rPr>
                <w:b/>
                <w:sz w:val="20"/>
                <w:szCs w:val="20"/>
                <w:u w:val="single"/>
              </w:rPr>
              <w:t>3:</w:t>
            </w:r>
            <w:r w:rsidRPr="00DA1E3B">
              <w:rPr>
                <w:sz w:val="20"/>
                <w:szCs w:val="20"/>
              </w:rPr>
              <w:t xml:space="preserve"> The project’s selection of outputs and activities are an appropriate level and are consistent with the project’s theory of change</w:t>
            </w:r>
            <w:r w:rsidR="00A74466">
              <w:rPr>
                <w:sz w:val="20"/>
                <w:szCs w:val="20"/>
              </w:rPr>
              <w:t xml:space="preserve">.  </w:t>
            </w:r>
            <w:r w:rsidRPr="00DA1E3B">
              <w:rPr>
                <w:sz w:val="20"/>
                <w:szCs w:val="20"/>
              </w:rPr>
              <w:t>Outputs are accompanied by SMART, results-oriented indicators, with specified data sources</w:t>
            </w:r>
            <w:r w:rsidR="00A74466">
              <w:rPr>
                <w:sz w:val="20"/>
                <w:szCs w:val="20"/>
              </w:rPr>
              <w:t xml:space="preserve">.  </w:t>
            </w:r>
            <w:r w:rsidRPr="00DA1E3B">
              <w:rPr>
                <w:sz w:val="20"/>
                <w:szCs w:val="20"/>
              </w:rPr>
              <w:t>Most baselines and targets populated</w:t>
            </w:r>
            <w:r w:rsidR="00A74466">
              <w:rPr>
                <w:sz w:val="20"/>
                <w:szCs w:val="20"/>
              </w:rPr>
              <w:t xml:space="preserve">.  </w:t>
            </w:r>
            <w:r w:rsidRPr="00DA1E3B">
              <w:rPr>
                <w:sz w:val="20"/>
                <w:szCs w:val="20"/>
              </w:rPr>
              <w:t>Some use of gender sensitive, sex-disaggregated indicators.</w:t>
            </w:r>
          </w:p>
          <w:p w14:paraId="57785C7D" w14:textId="6CDAC475" w:rsidR="00871970" w:rsidRPr="00DA1E3B" w:rsidRDefault="00871970" w:rsidP="00297981">
            <w:pPr>
              <w:pStyle w:val="ListParagraph"/>
              <w:numPr>
                <w:ilvl w:val="0"/>
                <w:numId w:val="38"/>
              </w:numPr>
              <w:ind w:left="607" w:hanging="270"/>
              <w:rPr>
                <w:sz w:val="20"/>
                <w:szCs w:val="20"/>
              </w:rPr>
            </w:pPr>
            <w:r w:rsidRPr="00DA1E3B">
              <w:rPr>
                <w:b/>
                <w:sz w:val="20"/>
                <w:szCs w:val="20"/>
                <w:u w:val="single"/>
              </w:rPr>
              <w:t>2:</w:t>
            </w:r>
            <w:r w:rsidRPr="00DA1E3B">
              <w:rPr>
                <w:sz w:val="20"/>
                <w:szCs w:val="20"/>
              </w:rPr>
              <w:t xml:space="preserve"> The project’s selection of outputs and activities are at an appropriate level, but do not reference the project’s theory of change</w:t>
            </w:r>
            <w:r w:rsidR="00A74466">
              <w:rPr>
                <w:sz w:val="20"/>
                <w:szCs w:val="20"/>
              </w:rPr>
              <w:t xml:space="preserve">.  </w:t>
            </w:r>
            <w:r w:rsidRPr="00DA1E3B">
              <w:rPr>
                <w:sz w:val="20"/>
                <w:szCs w:val="20"/>
              </w:rPr>
              <w:t>Outputs are accompanied by SMART, results-oriented indicators, but baselines, targets and data sources are not fully specified</w:t>
            </w:r>
            <w:r w:rsidR="00A74466">
              <w:rPr>
                <w:sz w:val="20"/>
                <w:szCs w:val="20"/>
              </w:rPr>
              <w:t xml:space="preserve">.  </w:t>
            </w:r>
            <w:r w:rsidRPr="00DA1E3B">
              <w:rPr>
                <w:sz w:val="20"/>
                <w:szCs w:val="20"/>
              </w:rPr>
              <w:t>Some use of gender sensitive, sex-disaggregated indicators.</w:t>
            </w:r>
          </w:p>
          <w:p w14:paraId="3F810E23" w14:textId="56DF8619" w:rsidR="00871970" w:rsidRPr="00DA1E3B" w:rsidRDefault="00871970" w:rsidP="00297981">
            <w:pPr>
              <w:pStyle w:val="ListParagraph"/>
              <w:numPr>
                <w:ilvl w:val="0"/>
                <w:numId w:val="38"/>
              </w:numPr>
              <w:ind w:left="607" w:hanging="270"/>
              <w:rPr>
                <w:sz w:val="20"/>
                <w:szCs w:val="20"/>
              </w:rPr>
            </w:pPr>
            <w:r w:rsidRPr="00DA1E3B">
              <w:rPr>
                <w:b/>
                <w:sz w:val="20"/>
                <w:szCs w:val="20"/>
                <w:u w:val="single"/>
              </w:rPr>
              <w:t>1:</w:t>
            </w:r>
            <w:r w:rsidRPr="00DA1E3B">
              <w:rPr>
                <w:sz w:val="20"/>
                <w:szCs w:val="20"/>
              </w:rPr>
              <w:t xml:space="preserve"> The project’s selection of outputs and activities are not at an appropriate level</w:t>
            </w:r>
            <w:r w:rsidR="00A74466">
              <w:rPr>
                <w:sz w:val="20"/>
                <w:szCs w:val="20"/>
              </w:rPr>
              <w:t xml:space="preserve">.  </w:t>
            </w:r>
            <w:r w:rsidRPr="00DA1E3B">
              <w:rPr>
                <w:sz w:val="20"/>
                <w:szCs w:val="20"/>
              </w:rPr>
              <w:t xml:space="preserve">Outputs are </w:t>
            </w:r>
            <w:r w:rsidRPr="00DA1E3B">
              <w:rPr>
                <w:sz w:val="20"/>
                <w:szCs w:val="20"/>
                <w:u w:val="single"/>
              </w:rPr>
              <w:t>not</w:t>
            </w:r>
            <w:r w:rsidRPr="00DA1E3B">
              <w:rPr>
                <w:sz w:val="20"/>
                <w:szCs w:val="20"/>
              </w:rPr>
              <w:t xml:space="preserve"> accompanied by SMART, results-oriented indicators that measure the expected change, and have not been populated with baselines and targets</w:t>
            </w:r>
            <w:r w:rsidR="00A74466">
              <w:rPr>
                <w:sz w:val="20"/>
                <w:szCs w:val="20"/>
              </w:rPr>
              <w:t xml:space="preserve">.  </w:t>
            </w:r>
            <w:r w:rsidRPr="00DA1E3B">
              <w:rPr>
                <w:sz w:val="20"/>
                <w:szCs w:val="20"/>
              </w:rPr>
              <w:t>Data sources are not specified</w:t>
            </w:r>
            <w:r w:rsidR="00A74466">
              <w:rPr>
                <w:sz w:val="20"/>
                <w:szCs w:val="20"/>
              </w:rPr>
              <w:t xml:space="preserve">.  </w:t>
            </w:r>
            <w:r w:rsidRPr="00DA1E3B">
              <w:rPr>
                <w:sz w:val="20"/>
                <w:szCs w:val="20"/>
              </w:rPr>
              <w:t>No gender sensitive, sex-disaggregation of indicators is used.</w:t>
            </w:r>
          </w:p>
          <w:p w14:paraId="3619ED52" w14:textId="062AB87A" w:rsidR="00871970" w:rsidRPr="00E77290" w:rsidRDefault="00871970" w:rsidP="00297981">
            <w:pPr>
              <w:pStyle w:val="ListParagraph"/>
              <w:numPr>
                <w:ilvl w:val="0"/>
                <w:numId w:val="38"/>
              </w:numPr>
              <w:tabs>
                <w:tab w:val="left" w:pos="5715"/>
              </w:tabs>
              <w:ind w:left="607" w:hanging="270"/>
              <w:rPr>
                <w:sz w:val="20"/>
                <w:szCs w:val="20"/>
              </w:rPr>
            </w:pPr>
            <w:r w:rsidRPr="00DA1E3B">
              <w:rPr>
                <w:b/>
                <w:sz w:val="20"/>
                <w:szCs w:val="20"/>
                <w:u w:val="single"/>
              </w:rPr>
              <w:t>0:</w:t>
            </w:r>
            <w:r w:rsidRPr="00DA1E3B">
              <w:rPr>
                <w:sz w:val="20"/>
                <w:szCs w:val="20"/>
              </w:rPr>
              <w:t xml:space="preserve">   The project’s selection of outputs and activities are not accompanied by appropriate indicators that measure the expected change.</w:t>
            </w:r>
          </w:p>
        </w:tc>
        <w:tc>
          <w:tcPr>
            <w:tcW w:w="1036" w:type="dxa"/>
            <w:gridSpan w:val="3"/>
            <w:shd w:val="clear" w:color="auto" w:fill="auto"/>
          </w:tcPr>
          <w:p w14:paraId="1BB224BA" w14:textId="77777777" w:rsidR="00871970" w:rsidRPr="00DA1E3B" w:rsidRDefault="00871970" w:rsidP="00871970">
            <w:pPr>
              <w:rPr>
                <w:sz w:val="20"/>
                <w:szCs w:val="20"/>
              </w:rPr>
            </w:pPr>
            <w:r w:rsidRPr="00DA1E3B">
              <w:rPr>
                <w:sz w:val="20"/>
                <w:szCs w:val="20"/>
              </w:rPr>
              <w:t>Rating Score</w:t>
            </w:r>
          </w:p>
        </w:tc>
      </w:tr>
      <w:tr w:rsidR="00871970" w:rsidRPr="00DA1E3B" w14:paraId="2D70366E" w14:textId="77777777" w:rsidTr="00DA1E3B">
        <w:trPr>
          <w:trHeight w:val="1383"/>
        </w:trPr>
        <w:tc>
          <w:tcPr>
            <w:tcW w:w="9152" w:type="dxa"/>
            <w:gridSpan w:val="9"/>
            <w:vMerge/>
            <w:tcBorders>
              <w:bottom w:val="single" w:sz="4" w:space="0" w:color="000000" w:themeColor="text1"/>
            </w:tcBorders>
            <w:shd w:val="clear" w:color="auto" w:fill="auto"/>
          </w:tcPr>
          <w:p w14:paraId="22EA112A" w14:textId="77777777" w:rsidR="00871970" w:rsidRPr="00DA1E3B" w:rsidRDefault="00871970" w:rsidP="00297981">
            <w:pPr>
              <w:pStyle w:val="ListParagraph"/>
              <w:numPr>
                <w:ilvl w:val="0"/>
                <w:numId w:val="37"/>
              </w:numPr>
              <w:ind w:left="247" w:hanging="270"/>
              <w:rPr>
                <w:b/>
                <w:sz w:val="20"/>
                <w:szCs w:val="20"/>
              </w:rPr>
            </w:pPr>
          </w:p>
        </w:tc>
        <w:tc>
          <w:tcPr>
            <w:tcW w:w="1036" w:type="dxa"/>
            <w:gridSpan w:val="3"/>
            <w:tcBorders>
              <w:bottom w:val="single" w:sz="4" w:space="0" w:color="000000" w:themeColor="text1"/>
            </w:tcBorders>
            <w:shd w:val="clear" w:color="auto" w:fill="auto"/>
            <w:vAlign w:val="center"/>
          </w:tcPr>
          <w:p w14:paraId="08A14211" w14:textId="77777777" w:rsidR="00871970" w:rsidRPr="00DA1E3B" w:rsidRDefault="00871970" w:rsidP="00871970">
            <w:pPr>
              <w:jc w:val="center"/>
              <w:rPr>
                <w:b/>
                <w:sz w:val="20"/>
                <w:szCs w:val="20"/>
              </w:rPr>
            </w:pPr>
            <w:r w:rsidRPr="00DA1E3B">
              <w:rPr>
                <w:b/>
                <w:sz w:val="20"/>
                <w:szCs w:val="20"/>
              </w:rPr>
              <w:t>3</w:t>
            </w:r>
          </w:p>
        </w:tc>
      </w:tr>
      <w:tr w:rsidR="00871970" w:rsidRPr="00DA1E3B" w14:paraId="313C5B25" w14:textId="77777777" w:rsidTr="00E77290">
        <w:trPr>
          <w:trHeight w:val="1219"/>
        </w:trPr>
        <w:tc>
          <w:tcPr>
            <w:tcW w:w="10188" w:type="dxa"/>
            <w:gridSpan w:val="12"/>
            <w:tcBorders>
              <w:bottom w:val="single" w:sz="4" w:space="0" w:color="000000" w:themeColor="text1"/>
            </w:tcBorders>
            <w:shd w:val="clear" w:color="auto" w:fill="auto"/>
          </w:tcPr>
          <w:p w14:paraId="44E4F2E7" w14:textId="77777777" w:rsidR="00871970" w:rsidRPr="00DA1E3B" w:rsidRDefault="00871970" w:rsidP="00871970">
            <w:pPr>
              <w:rPr>
                <w:b/>
                <w:sz w:val="20"/>
                <w:szCs w:val="20"/>
              </w:rPr>
            </w:pPr>
            <w:r w:rsidRPr="00DA1E3B">
              <w:rPr>
                <w:b/>
                <w:sz w:val="20"/>
                <w:szCs w:val="20"/>
              </w:rPr>
              <w:t>Evidence</w:t>
            </w:r>
          </w:p>
          <w:p w14:paraId="1E4752B3" w14:textId="27516038" w:rsidR="00871970" w:rsidRPr="00DA1E3B" w:rsidRDefault="00871970" w:rsidP="00871970">
            <w:pPr>
              <w:rPr>
                <w:sz w:val="20"/>
                <w:szCs w:val="20"/>
              </w:rPr>
            </w:pPr>
            <w:r w:rsidRPr="00DA1E3B">
              <w:rPr>
                <w:sz w:val="20"/>
                <w:szCs w:val="20"/>
              </w:rPr>
              <w:t>Project outcomes will be measured through a mix of output, process, and performance indicators that have been constructed using SMART design criteria</w:t>
            </w:r>
            <w:r w:rsidR="00A74466">
              <w:rPr>
                <w:sz w:val="20"/>
                <w:szCs w:val="20"/>
              </w:rPr>
              <w:t xml:space="preserve">.  </w:t>
            </w:r>
            <w:r w:rsidRPr="00DA1E3B">
              <w:rPr>
                <w:sz w:val="20"/>
                <w:szCs w:val="20"/>
              </w:rPr>
              <w:t>These indicators were developed to coincide with each major project activity</w:t>
            </w:r>
            <w:r w:rsidR="00A74466">
              <w:rPr>
                <w:sz w:val="20"/>
                <w:szCs w:val="20"/>
              </w:rPr>
              <w:t xml:space="preserve">.  </w:t>
            </w:r>
            <w:r w:rsidRPr="00DA1E3B">
              <w:rPr>
                <w:sz w:val="20"/>
                <w:szCs w:val="20"/>
              </w:rPr>
              <w:t>A few gender sensitive indicators are included in the project, such as at least 90 percent of gender mainstreaming recommendations from the Working Group is adopted by month 42.</w:t>
            </w:r>
          </w:p>
        </w:tc>
      </w:tr>
      <w:tr w:rsidR="00871970" w:rsidRPr="00DA1E3B" w14:paraId="2CD04549" w14:textId="77777777" w:rsidTr="00DA1E3B">
        <w:trPr>
          <w:trHeight w:val="52"/>
        </w:trPr>
        <w:tc>
          <w:tcPr>
            <w:tcW w:w="8928" w:type="dxa"/>
            <w:gridSpan w:val="7"/>
            <w:tcBorders>
              <w:bottom w:val="single" w:sz="4" w:space="0" w:color="000000" w:themeColor="text1"/>
            </w:tcBorders>
            <w:shd w:val="clear" w:color="auto" w:fill="auto"/>
          </w:tcPr>
          <w:p w14:paraId="7381642B" w14:textId="2B92E4F2" w:rsidR="00871970" w:rsidRPr="00DA1E3B" w:rsidRDefault="00871970" w:rsidP="00871970">
            <w:pPr>
              <w:rPr>
                <w:b/>
                <w:sz w:val="20"/>
                <w:szCs w:val="20"/>
              </w:rPr>
            </w:pPr>
            <w:r w:rsidRPr="00DA1E3B">
              <w:rPr>
                <w:b/>
                <w:sz w:val="20"/>
                <w:szCs w:val="20"/>
              </w:rPr>
              <w:t>8</w:t>
            </w:r>
            <w:r w:rsidR="00A74466">
              <w:rPr>
                <w:b/>
                <w:sz w:val="20"/>
                <w:szCs w:val="20"/>
              </w:rPr>
              <w:t xml:space="preserve">.  </w:t>
            </w:r>
            <w:r w:rsidRPr="00DA1E3B">
              <w:rPr>
                <w:b/>
                <w:sz w:val="20"/>
                <w:szCs w:val="20"/>
              </w:rPr>
              <w:t>Is there a comprehensive and costed M&amp;E plan with specified data collection sources and methods to support evidence-based management and monitoring of the project?</w:t>
            </w:r>
          </w:p>
        </w:tc>
        <w:tc>
          <w:tcPr>
            <w:tcW w:w="764" w:type="dxa"/>
            <w:gridSpan w:val="4"/>
            <w:tcBorders>
              <w:bottom w:val="single" w:sz="4" w:space="0" w:color="000000" w:themeColor="text1"/>
            </w:tcBorders>
            <w:shd w:val="clear" w:color="auto" w:fill="FFFF00"/>
            <w:vAlign w:val="center"/>
          </w:tcPr>
          <w:p w14:paraId="45ECBBA2" w14:textId="77777777" w:rsidR="00871970" w:rsidRPr="00DA1E3B" w:rsidRDefault="00871970" w:rsidP="00871970">
            <w:pPr>
              <w:rPr>
                <w:sz w:val="20"/>
                <w:szCs w:val="20"/>
              </w:rPr>
            </w:pPr>
            <w:r w:rsidRPr="00DA1E3B">
              <w:rPr>
                <w:sz w:val="20"/>
                <w:szCs w:val="20"/>
                <w:highlight w:val="yellow"/>
              </w:rPr>
              <w:t>Yes (2)</w:t>
            </w:r>
          </w:p>
        </w:tc>
        <w:tc>
          <w:tcPr>
            <w:tcW w:w="496" w:type="dxa"/>
            <w:tcBorders>
              <w:bottom w:val="single" w:sz="4" w:space="0" w:color="000000" w:themeColor="text1"/>
            </w:tcBorders>
            <w:shd w:val="clear" w:color="auto" w:fill="auto"/>
            <w:vAlign w:val="center"/>
          </w:tcPr>
          <w:p w14:paraId="25E712FD" w14:textId="77777777" w:rsidR="00871970" w:rsidRPr="00DA1E3B" w:rsidRDefault="00871970" w:rsidP="00871970">
            <w:pPr>
              <w:rPr>
                <w:sz w:val="20"/>
                <w:szCs w:val="20"/>
              </w:rPr>
            </w:pPr>
            <w:r w:rsidRPr="00DA1E3B">
              <w:rPr>
                <w:sz w:val="20"/>
                <w:szCs w:val="20"/>
              </w:rPr>
              <w:t>No (0)</w:t>
            </w:r>
          </w:p>
        </w:tc>
      </w:tr>
      <w:tr w:rsidR="00871970" w:rsidRPr="00DA1E3B" w14:paraId="143624E5" w14:textId="77777777" w:rsidTr="00DA1E3B">
        <w:trPr>
          <w:trHeight w:val="679"/>
        </w:trPr>
        <w:tc>
          <w:tcPr>
            <w:tcW w:w="8928" w:type="dxa"/>
            <w:gridSpan w:val="7"/>
            <w:vMerge w:val="restart"/>
            <w:shd w:val="clear" w:color="auto" w:fill="auto"/>
          </w:tcPr>
          <w:p w14:paraId="4CFEBF09" w14:textId="09EA16F2" w:rsidR="00871970" w:rsidRPr="00DA1E3B" w:rsidRDefault="00871970" w:rsidP="00871970">
            <w:pPr>
              <w:rPr>
                <w:b/>
                <w:sz w:val="20"/>
                <w:szCs w:val="20"/>
              </w:rPr>
            </w:pPr>
            <w:r w:rsidRPr="00DA1E3B">
              <w:rPr>
                <w:b/>
                <w:sz w:val="20"/>
                <w:szCs w:val="20"/>
              </w:rPr>
              <w:t>9</w:t>
            </w:r>
            <w:r w:rsidR="00A74466">
              <w:rPr>
                <w:b/>
                <w:sz w:val="20"/>
                <w:szCs w:val="20"/>
              </w:rPr>
              <w:t xml:space="preserve">.  </w:t>
            </w:r>
            <w:r w:rsidRPr="00DA1E3B">
              <w:rPr>
                <w:b/>
                <w:sz w:val="20"/>
                <w:szCs w:val="20"/>
              </w:rPr>
              <w:t>Is the project’s governance mechanism clearly defined in the project document, including planned composition of the project board?</w:t>
            </w:r>
          </w:p>
          <w:p w14:paraId="63F39AFA" w14:textId="12A61278" w:rsidR="00871970" w:rsidRPr="00DA1E3B" w:rsidRDefault="00871970" w:rsidP="00297981">
            <w:pPr>
              <w:pStyle w:val="ListParagraph"/>
              <w:numPr>
                <w:ilvl w:val="0"/>
                <w:numId w:val="38"/>
              </w:numPr>
              <w:ind w:left="607" w:hanging="270"/>
              <w:rPr>
                <w:sz w:val="20"/>
                <w:szCs w:val="20"/>
              </w:rPr>
            </w:pPr>
            <w:r w:rsidRPr="00DA1E3B">
              <w:rPr>
                <w:b/>
                <w:sz w:val="20"/>
                <w:szCs w:val="20"/>
                <w:u w:val="single"/>
              </w:rPr>
              <w:t>4:</w:t>
            </w:r>
            <w:r w:rsidRPr="00DA1E3B">
              <w:rPr>
                <w:sz w:val="20"/>
                <w:szCs w:val="20"/>
              </w:rPr>
              <w:t xml:space="preserve">  The project’s governance mechanism is fully defined in the project composition</w:t>
            </w:r>
            <w:r w:rsidR="00A74466">
              <w:rPr>
                <w:sz w:val="20"/>
                <w:szCs w:val="20"/>
              </w:rPr>
              <w:t xml:space="preserve">.  </w:t>
            </w:r>
            <w:r w:rsidRPr="00DA1E3B">
              <w:rPr>
                <w:sz w:val="20"/>
                <w:szCs w:val="20"/>
              </w:rPr>
              <w:t>Individuals have been specified for each position in the governance mechanism (esp</w:t>
            </w:r>
            <w:r w:rsidR="00A74466">
              <w:rPr>
                <w:sz w:val="20"/>
                <w:szCs w:val="20"/>
              </w:rPr>
              <w:t xml:space="preserve">.  </w:t>
            </w:r>
            <w:r w:rsidRPr="00DA1E3B">
              <w:rPr>
                <w:sz w:val="20"/>
                <w:szCs w:val="20"/>
              </w:rPr>
              <w:t>all members of the project board), and full terms of reference of the project board has been attached to the project document</w:t>
            </w:r>
            <w:r w:rsidR="00A74466">
              <w:rPr>
                <w:sz w:val="20"/>
                <w:szCs w:val="20"/>
              </w:rPr>
              <w:t xml:space="preserve">.  </w:t>
            </w:r>
            <w:r w:rsidRPr="00DA1E3B">
              <w:rPr>
                <w:sz w:val="20"/>
                <w:szCs w:val="20"/>
              </w:rPr>
              <w:t>A conversation has been held with each board member on their role and responsibilities, and all members agree on the terms of reference.</w:t>
            </w:r>
          </w:p>
          <w:p w14:paraId="138D5971" w14:textId="405170D7" w:rsidR="00871970" w:rsidRPr="00DA1E3B" w:rsidRDefault="00871970" w:rsidP="00297981">
            <w:pPr>
              <w:pStyle w:val="ListParagraph"/>
              <w:numPr>
                <w:ilvl w:val="0"/>
                <w:numId w:val="38"/>
              </w:numPr>
              <w:ind w:left="607" w:hanging="270"/>
              <w:rPr>
                <w:sz w:val="20"/>
                <w:szCs w:val="20"/>
              </w:rPr>
            </w:pPr>
            <w:r w:rsidRPr="00DA1E3B">
              <w:rPr>
                <w:b/>
                <w:sz w:val="20"/>
                <w:szCs w:val="20"/>
                <w:u w:val="single"/>
              </w:rPr>
              <w:t xml:space="preserve">3: </w:t>
            </w:r>
            <w:r w:rsidRPr="00DA1E3B">
              <w:rPr>
                <w:sz w:val="20"/>
                <w:szCs w:val="20"/>
              </w:rPr>
              <w:t>The project’s governance mechanism is almost fully defined in the project document</w:t>
            </w:r>
            <w:r w:rsidR="00A74466">
              <w:rPr>
                <w:sz w:val="20"/>
                <w:szCs w:val="20"/>
              </w:rPr>
              <w:t xml:space="preserve">.  </w:t>
            </w:r>
            <w:r w:rsidRPr="00DA1E3B">
              <w:rPr>
                <w:sz w:val="20"/>
                <w:szCs w:val="20"/>
              </w:rPr>
              <w:t>Individuals have been specified for each position in the governance mechanism (esp</w:t>
            </w:r>
            <w:r w:rsidR="00A74466">
              <w:rPr>
                <w:sz w:val="20"/>
                <w:szCs w:val="20"/>
              </w:rPr>
              <w:t xml:space="preserve">.  </w:t>
            </w:r>
            <w:r w:rsidRPr="00DA1E3B">
              <w:rPr>
                <w:sz w:val="20"/>
                <w:szCs w:val="20"/>
              </w:rPr>
              <w:t>all members of the project board)</w:t>
            </w:r>
            <w:r w:rsidR="00A74466">
              <w:rPr>
                <w:sz w:val="20"/>
                <w:szCs w:val="20"/>
              </w:rPr>
              <w:t xml:space="preserve">.  </w:t>
            </w:r>
            <w:r w:rsidRPr="00DA1E3B">
              <w:rPr>
                <w:sz w:val="20"/>
                <w:szCs w:val="20"/>
              </w:rPr>
              <w:t>While full terms of reference of the project board may not be attached, the project document describes the responsibilities of the project board, project director/manager and quality assurance roles.</w:t>
            </w:r>
          </w:p>
          <w:p w14:paraId="30ACF7C1" w14:textId="58CBA8B3" w:rsidR="00871970" w:rsidRPr="00DA1E3B" w:rsidRDefault="00871970" w:rsidP="00297981">
            <w:pPr>
              <w:pStyle w:val="ListParagraph"/>
              <w:numPr>
                <w:ilvl w:val="0"/>
                <w:numId w:val="38"/>
              </w:numPr>
              <w:ind w:left="607" w:hanging="270"/>
              <w:rPr>
                <w:sz w:val="20"/>
                <w:szCs w:val="20"/>
              </w:rPr>
            </w:pPr>
            <w:r w:rsidRPr="00DA1E3B">
              <w:rPr>
                <w:b/>
                <w:sz w:val="20"/>
                <w:szCs w:val="20"/>
                <w:u w:val="single"/>
              </w:rPr>
              <w:t>2:</w:t>
            </w:r>
            <w:r w:rsidRPr="00DA1E3B">
              <w:rPr>
                <w:sz w:val="20"/>
                <w:szCs w:val="20"/>
              </w:rPr>
              <w:t xml:space="preserve"> The project’s governance mechanism is partially defined in the project document; specific institutions are noted as holding key governance roles, but individuals have not yet been specified</w:t>
            </w:r>
            <w:r w:rsidR="00A74466">
              <w:rPr>
                <w:sz w:val="20"/>
                <w:szCs w:val="20"/>
              </w:rPr>
              <w:t xml:space="preserve">.  </w:t>
            </w:r>
            <w:r w:rsidRPr="00DA1E3B">
              <w:rPr>
                <w:sz w:val="20"/>
                <w:szCs w:val="20"/>
              </w:rPr>
              <w:t>The project document lists the most important responsibilities of the project board, project director/manager and quality assurance roles, but full terms of reference are not included.</w:t>
            </w:r>
          </w:p>
          <w:p w14:paraId="76A96753" w14:textId="491C82A7" w:rsidR="00871970" w:rsidRPr="00DA1E3B" w:rsidRDefault="00871970" w:rsidP="00297981">
            <w:pPr>
              <w:pStyle w:val="ListParagraph"/>
              <w:numPr>
                <w:ilvl w:val="0"/>
                <w:numId w:val="38"/>
              </w:numPr>
              <w:ind w:left="607" w:hanging="270"/>
              <w:rPr>
                <w:sz w:val="20"/>
                <w:szCs w:val="20"/>
              </w:rPr>
            </w:pPr>
            <w:r w:rsidRPr="00DA1E3B">
              <w:rPr>
                <w:b/>
                <w:sz w:val="20"/>
                <w:szCs w:val="20"/>
                <w:u w:val="single"/>
              </w:rPr>
              <w:t>1:</w:t>
            </w:r>
            <w:r w:rsidRPr="00DA1E3B">
              <w:rPr>
                <w:sz w:val="20"/>
                <w:szCs w:val="20"/>
              </w:rPr>
              <w:t xml:space="preserve"> The project’s governance mechanism is loosely defined in the project document, only mentioning key roles that will need to be filled </w:t>
            </w:r>
            <w:proofErr w:type="gramStart"/>
            <w:r w:rsidRPr="00DA1E3B">
              <w:rPr>
                <w:sz w:val="20"/>
                <w:szCs w:val="20"/>
              </w:rPr>
              <w:t>at a later date</w:t>
            </w:r>
            <w:proofErr w:type="gramEnd"/>
            <w:r w:rsidR="00A74466">
              <w:rPr>
                <w:sz w:val="20"/>
                <w:szCs w:val="20"/>
              </w:rPr>
              <w:t xml:space="preserve">.  </w:t>
            </w:r>
            <w:r w:rsidRPr="00DA1E3B">
              <w:rPr>
                <w:sz w:val="20"/>
                <w:szCs w:val="20"/>
              </w:rPr>
              <w:t>No information on the responsibilities of key positions in the governance mechanism.</w:t>
            </w:r>
          </w:p>
          <w:p w14:paraId="5BEDCE8A" w14:textId="77777777" w:rsidR="00871970" w:rsidRPr="00DA1E3B" w:rsidRDefault="00871970" w:rsidP="00297981">
            <w:pPr>
              <w:pStyle w:val="ListParagraph"/>
              <w:numPr>
                <w:ilvl w:val="0"/>
                <w:numId w:val="38"/>
              </w:numPr>
              <w:tabs>
                <w:tab w:val="left" w:pos="5715"/>
              </w:tabs>
              <w:ind w:left="607" w:hanging="270"/>
              <w:rPr>
                <w:sz w:val="20"/>
                <w:szCs w:val="20"/>
              </w:rPr>
            </w:pPr>
            <w:r w:rsidRPr="00DA1E3B">
              <w:rPr>
                <w:b/>
                <w:sz w:val="20"/>
                <w:szCs w:val="20"/>
                <w:u w:val="single"/>
              </w:rPr>
              <w:t>0:</w:t>
            </w:r>
            <w:r w:rsidRPr="00DA1E3B">
              <w:rPr>
                <w:sz w:val="20"/>
                <w:szCs w:val="20"/>
              </w:rPr>
              <w:t xml:space="preserve"> The governance mechanism is not clearly defined in the project document</w:t>
            </w:r>
          </w:p>
          <w:p w14:paraId="4D1979D8" w14:textId="099802D3" w:rsidR="00871970" w:rsidRPr="00DA1E3B" w:rsidRDefault="00871970" w:rsidP="00871970">
            <w:pPr>
              <w:rPr>
                <w:sz w:val="20"/>
                <w:szCs w:val="20"/>
              </w:rPr>
            </w:pPr>
          </w:p>
        </w:tc>
        <w:tc>
          <w:tcPr>
            <w:tcW w:w="1260" w:type="dxa"/>
            <w:gridSpan w:val="5"/>
            <w:shd w:val="clear" w:color="auto" w:fill="auto"/>
          </w:tcPr>
          <w:p w14:paraId="65643B05" w14:textId="77777777" w:rsidR="00871970" w:rsidRPr="00DA1E3B" w:rsidRDefault="00871970" w:rsidP="00871970">
            <w:pPr>
              <w:rPr>
                <w:sz w:val="20"/>
                <w:szCs w:val="20"/>
              </w:rPr>
            </w:pPr>
            <w:r w:rsidRPr="00DA1E3B">
              <w:rPr>
                <w:sz w:val="20"/>
                <w:szCs w:val="20"/>
              </w:rPr>
              <w:t>Rating Score</w:t>
            </w:r>
          </w:p>
          <w:p w14:paraId="513909B4" w14:textId="77777777" w:rsidR="00871970" w:rsidRPr="00DA1E3B" w:rsidRDefault="00871970" w:rsidP="00871970">
            <w:pPr>
              <w:rPr>
                <w:b/>
                <w:sz w:val="20"/>
                <w:szCs w:val="20"/>
                <w:highlight w:val="yellow"/>
              </w:rPr>
            </w:pPr>
          </w:p>
        </w:tc>
      </w:tr>
      <w:tr w:rsidR="00871970" w:rsidRPr="00DA1E3B" w14:paraId="682BBF05" w14:textId="77777777" w:rsidTr="00DA1E3B">
        <w:trPr>
          <w:trHeight w:val="890"/>
        </w:trPr>
        <w:tc>
          <w:tcPr>
            <w:tcW w:w="8928" w:type="dxa"/>
            <w:gridSpan w:val="7"/>
            <w:vMerge/>
            <w:tcBorders>
              <w:bottom w:val="single" w:sz="4" w:space="0" w:color="000000" w:themeColor="text1"/>
            </w:tcBorders>
            <w:shd w:val="clear" w:color="auto" w:fill="auto"/>
          </w:tcPr>
          <w:p w14:paraId="7C322B3F" w14:textId="77777777" w:rsidR="00871970" w:rsidRPr="00DA1E3B" w:rsidRDefault="00871970" w:rsidP="00871970">
            <w:pPr>
              <w:rPr>
                <w:b/>
                <w:sz w:val="20"/>
                <w:szCs w:val="20"/>
              </w:rPr>
            </w:pPr>
          </w:p>
        </w:tc>
        <w:tc>
          <w:tcPr>
            <w:tcW w:w="1260" w:type="dxa"/>
            <w:gridSpan w:val="5"/>
            <w:tcBorders>
              <w:bottom w:val="single" w:sz="4" w:space="0" w:color="000000" w:themeColor="text1"/>
            </w:tcBorders>
            <w:shd w:val="clear" w:color="auto" w:fill="auto"/>
            <w:vAlign w:val="center"/>
          </w:tcPr>
          <w:p w14:paraId="2BB209B9" w14:textId="77777777" w:rsidR="00871970" w:rsidRPr="00DA1E3B" w:rsidRDefault="00871970" w:rsidP="00871970">
            <w:pPr>
              <w:jc w:val="center"/>
              <w:rPr>
                <w:b/>
                <w:sz w:val="20"/>
                <w:szCs w:val="20"/>
              </w:rPr>
            </w:pPr>
            <w:r w:rsidRPr="00DA1E3B">
              <w:rPr>
                <w:b/>
                <w:sz w:val="20"/>
                <w:szCs w:val="20"/>
              </w:rPr>
              <w:t>3</w:t>
            </w:r>
          </w:p>
        </w:tc>
      </w:tr>
      <w:tr w:rsidR="00871970" w:rsidRPr="00DA1E3B" w14:paraId="7425302F" w14:textId="77777777" w:rsidTr="00DA1E3B">
        <w:trPr>
          <w:trHeight w:val="890"/>
        </w:trPr>
        <w:tc>
          <w:tcPr>
            <w:tcW w:w="10188" w:type="dxa"/>
            <w:gridSpan w:val="12"/>
            <w:tcBorders>
              <w:bottom w:val="single" w:sz="4" w:space="0" w:color="000000" w:themeColor="text1"/>
            </w:tcBorders>
            <w:shd w:val="clear" w:color="auto" w:fill="auto"/>
          </w:tcPr>
          <w:p w14:paraId="714C0139" w14:textId="77777777" w:rsidR="00871970" w:rsidRPr="00DA1E3B" w:rsidRDefault="00871970" w:rsidP="00871970">
            <w:pPr>
              <w:rPr>
                <w:b/>
                <w:sz w:val="20"/>
                <w:szCs w:val="20"/>
              </w:rPr>
            </w:pPr>
            <w:r w:rsidRPr="00DA1E3B">
              <w:rPr>
                <w:b/>
                <w:sz w:val="20"/>
                <w:szCs w:val="20"/>
              </w:rPr>
              <w:lastRenderedPageBreak/>
              <w:t>Evidence</w:t>
            </w:r>
          </w:p>
          <w:p w14:paraId="0BD7E2D1" w14:textId="0D93228C" w:rsidR="00871970" w:rsidRPr="00DA1E3B" w:rsidRDefault="00871970" w:rsidP="00871970">
            <w:pPr>
              <w:pStyle w:val="NoSpacing"/>
              <w:rPr>
                <w:rFonts w:ascii="Times New Roman" w:hAnsi="Times New Roman"/>
                <w:b/>
                <w:sz w:val="20"/>
                <w:szCs w:val="20"/>
              </w:rPr>
            </w:pPr>
            <w:r w:rsidRPr="00DA1E3B">
              <w:rPr>
                <w:rFonts w:ascii="Times New Roman" w:hAnsi="Times New Roman"/>
                <w:sz w:val="20"/>
                <w:szCs w:val="20"/>
              </w:rPr>
              <w:t>The governance mechanism is almost fully defined in the project document</w:t>
            </w:r>
            <w:r w:rsidR="00A74466">
              <w:rPr>
                <w:rFonts w:ascii="Times New Roman" w:hAnsi="Times New Roman"/>
                <w:sz w:val="20"/>
                <w:szCs w:val="20"/>
              </w:rPr>
              <w:t xml:space="preserve">.  </w:t>
            </w:r>
            <w:r w:rsidRPr="00DA1E3B">
              <w:rPr>
                <w:rFonts w:ascii="Times New Roman" w:hAnsi="Times New Roman"/>
                <w:sz w:val="20"/>
                <w:szCs w:val="20"/>
              </w:rPr>
              <w:t xml:space="preserve">A </w:t>
            </w:r>
            <w:proofErr w:type="gramStart"/>
            <w:r w:rsidRPr="00DA1E3B">
              <w:rPr>
                <w:rFonts w:ascii="Times New Roman" w:hAnsi="Times New Roman"/>
                <w:sz w:val="20"/>
                <w:szCs w:val="20"/>
              </w:rPr>
              <w:t>terms of reference</w:t>
            </w:r>
            <w:proofErr w:type="gramEnd"/>
            <w:r w:rsidRPr="00DA1E3B">
              <w:rPr>
                <w:rFonts w:ascii="Times New Roman" w:hAnsi="Times New Roman"/>
                <w:sz w:val="20"/>
                <w:szCs w:val="20"/>
              </w:rPr>
              <w:t xml:space="preserve"> is included, but it is not a full</w:t>
            </w:r>
            <w:r w:rsidR="00FB389C">
              <w:rPr>
                <w:rFonts w:ascii="Times New Roman" w:hAnsi="Times New Roman"/>
                <w:sz w:val="20"/>
                <w:szCs w:val="20"/>
              </w:rPr>
              <w:t xml:space="preserve"> terms of reference</w:t>
            </w:r>
            <w:r w:rsidR="00A74466">
              <w:rPr>
                <w:rFonts w:ascii="Times New Roman" w:hAnsi="Times New Roman"/>
                <w:sz w:val="20"/>
                <w:szCs w:val="20"/>
              </w:rPr>
              <w:t xml:space="preserve">.  </w:t>
            </w:r>
            <w:r w:rsidR="00FB389C">
              <w:rPr>
                <w:rFonts w:ascii="Times New Roman" w:hAnsi="Times New Roman"/>
                <w:sz w:val="20"/>
                <w:szCs w:val="20"/>
              </w:rPr>
              <w:t>See Annex D</w:t>
            </w:r>
            <w:r w:rsidR="00A74466">
              <w:rPr>
                <w:rFonts w:ascii="Times New Roman" w:hAnsi="Times New Roman"/>
                <w:sz w:val="20"/>
                <w:szCs w:val="20"/>
              </w:rPr>
              <w:t xml:space="preserve">.  </w:t>
            </w:r>
            <w:r w:rsidRPr="00DA1E3B">
              <w:rPr>
                <w:rFonts w:ascii="Times New Roman" w:hAnsi="Times New Roman"/>
                <w:sz w:val="20"/>
                <w:szCs w:val="20"/>
              </w:rPr>
              <w:t>The project document describes the responsibilities of the project board, project director/manager and quality assurance roles.</w:t>
            </w:r>
          </w:p>
        </w:tc>
      </w:tr>
      <w:tr w:rsidR="00871970" w:rsidRPr="00DA1E3B" w14:paraId="132A265B" w14:textId="77777777" w:rsidTr="00DA1E3B">
        <w:trPr>
          <w:trHeight w:val="679"/>
        </w:trPr>
        <w:tc>
          <w:tcPr>
            <w:tcW w:w="9152" w:type="dxa"/>
            <w:gridSpan w:val="9"/>
            <w:vMerge w:val="restart"/>
            <w:shd w:val="clear" w:color="auto" w:fill="auto"/>
          </w:tcPr>
          <w:p w14:paraId="51B6671F" w14:textId="1F4AA014" w:rsidR="00871970" w:rsidRPr="00DA1E3B" w:rsidRDefault="00871970" w:rsidP="00871970">
            <w:pPr>
              <w:rPr>
                <w:sz w:val="20"/>
                <w:szCs w:val="20"/>
              </w:rPr>
            </w:pPr>
            <w:r w:rsidRPr="00DA1E3B">
              <w:rPr>
                <w:b/>
                <w:sz w:val="20"/>
                <w:szCs w:val="20"/>
              </w:rPr>
              <w:t>10</w:t>
            </w:r>
            <w:r w:rsidR="00A74466">
              <w:rPr>
                <w:b/>
                <w:sz w:val="20"/>
                <w:szCs w:val="20"/>
              </w:rPr>
              <w:t xml:space="preserve">.  </w:t>
            </w:r>
            <w:r w:rsidRPr="00DA1E3B">
              <w:rPr>
                <w:b/>
                <w:sz w:val="20"/>
                <w:szCs w:val="20"/>
              </w:rPr>
              <w:t>Have the project risks been identified with clear plans stated to manage and mitigate each risk?</w:t>
            </w:r>
            <w:r w:rsidRPr="00DA1E3B">
              <w:rPr>
                <w:sz w:val="20"/>
                <w:szCs w:val="20"/>
              </w:rPr>
              <w:t xml:space="preserve"> </w:t>
            </w:r>
            <w:r w:rsidRPr="00DA1E3B">
              <w:rPr>
                <w:b/>
                <w:sz w:val="20"/>
                <w:szCs w:val="20"/>
              </w:rPr>
              <w:t>(select from options 0-4 that best reflects this project):</w:t>
            </w:r>
          </w:p>
          <w:p w14:paraId="5D9EE741" w14:textId="4E31727F" w:rsidR="00871970" w:rsidRPr="00DA1E3B" w:rsidRDefault="00871970" w:rsidP="00297981">
            <w:pPr>
              <w:pStyle w:val="ListParagraph"/>
              <w:numPr>
                <w:ilvl w:val="0"/>
                <w:numId w:val="38"/>
              </w:numPr>
              <w:ind w:left="607" w:hanging="270"/>
              <w:rPr>
                <w:sz w:val="20"/>
                <w:szCs w:val="20"/>
              </w:rPr>
            </w:pPr>
            <w:r w:rsidRPr="00DA1E3B">
              <w:rPr>
                <w:b/>
                <w:sz w:val="20"/>
                <w:szCs w:val="20"/>
                <w:u w:val="single"/>
              </w:rPr>
              <w:t>4:</w:t>
            </w:r>
            <w:r w:rsidRPr="00DA1E3B">
              <w:rPr>
                <w:sz w:val="20"/>
                <w:szCs w:val="20"/>
              </w:rPr>
              <w:t xml:space="preserve"> Project risks fully described in the project risk log, based on comprehensive analysis which references key assumptions made in the project’s theory of change</w:t>
            </w:r>
            <w:r w:rsidR="00A74466">
              <w:rPr>
                <w:sz w:val="20"/>
                <w:szCs w:val="20"/>
              </w:rPr>
              <w:t xml:space="preserve">.  </w:t>
            </w:r>
            <w:r w:rsidRPr="00DA1E3B">
              <w:rPr>
                <w:sz w:val="20"/>
                <w:szCs w:val="20"/>
              </w:rPr>
              <w:t>Clear and complete plan in place to manage and mitigate each risk.</w:t>
            </w:r>
          </w:p>
          <w:p w14:paraId="341A7E08" w14:textId="26181CC3" w:rsidR="00871970" w:rsidRPr="00DA1E3B" w:rsidRDefault="00871970" w:rsidP="00297981">
            <w:pPr>
              <w:pStyle w:val="ListParagraph"/>
              <w:numPr>
                <w:ilvl w:val="0"/>
                <w:numId w:val="38"/>
              </w:numPr>
              <w:ind w:left="607" w:hanging="270"/>
              <w:rPr>
                <w:sz w:val="20"/>
                <w:szCs w:val="20"/>
              </w:rPr>
            </w:pPr>
            <w:r w:rsidRPr="00DA1E3B">
              <w:rPr>
                <w:b/>
                <w:sz w:val="20"/>
                <w:szCs w:val="20"/>
                <w:u w:val="single"/>
              </w:rPr>
              <w:t>3:</w:t>
            </w:r>
            <w:r w:rsidRPr="00DA1E3B">
              <w:rPr>
                <w:sz w:val="20"/>
                <w:szCs w:val="20"/>
              </w:rPr>
              <w:t xml:space="preserve"> Project risks identified in the project risk log</w:t>
            </w:r>
            <w:r w:rsidR="00A74466">
              <w:rPr>
                <w:sz w:val="20"/>
                <w:szCs w:val="20"/>
              </w:rPr>
              <w:t xml:space="preserve">.  </w:t>
            </w:r>
            <w:r w:rsidRPr="00DA1E3B">
              <w:rPr>
                <w:sz w:val="20"/>
                <w:szCs w:val="20"/>
              </w:rPr>
              <w:t>Clear plan in place to manage and mitigate risks.</w:t>
            </w:r>
          </w:p>
          <w:p w14:paraId="7761D571" w14:textId="4C600850" w:rsidR="00871970" w:rsidRPr="00DA1E3B" w:rsidRDefault="00871970" w:rsidP="00297981">
            <w:pPr>
              <w:pStyle w:val="ListParagraph"/>
              <w:numPr>
                <w:ilvl w:val="0"/>
                <w:numId w:val="38"/>
              </w:numPr>
              <w:ind w:left="607" w:hanging="270"/>
              <w:rPr>
                <w:sz w:val="20"/>
                <w:szCs w:val="20"/>
              </w:rPr>
            </w:pPr>
            <w:r w:rsidRPr="00DA1E3B">
              <w:rPr>
                <w:b/>
                <w:sz w:val="20"/>
                <w:szCs w:val="20"/>
                <w:u w:val="single"/>
              </w:rPr>
              <w:t>2:</w:t>
            </w:r>
            <w:r w:rsidRPr="00DA1E3B">
              <w:rPr>
                <w:sz w:val="20"/>
                <w:szCs w:val="20"/>
              </w:rPr>
              <w:t xml:space="preserve"> Some risks identified in the initial project risk log</w:t>
            </w:r>
            <w:r w:rsidR="00A74466">
              <w:rPr>
                <w:sz w:val="20"/>
                <w:szCs w:val="20"/>
              </w:rPr>
              <w:t xml:space="preserve">.  </w:t>
            </w:r>
            <w:r w:rsidRPr="00DA1E3B">
              <w:rPr>
                <w:sz w:val="20"/>
                <w:szCs w:val="20"/>
              </w:rPr>
              <w:t>While some general mitigation measures have been identified, they do not adequately and fully address all the identified risks.</w:t>
            </w:r>
          </w:p>
          <w:p w14:paraId="7F463666" w14:textId="77777777" w:rsidR="00871970" w:rsidRPr="00DA1E3B" w:rsidRDefault="00871970" w:rsidP="00297981">
            <w:pPr>
              <w:pStyle w:val="ListParagraph"/>
              <w:numPr>
                <w:ilvl w:val="0"/>
                <w:numId w:val="38"/>
              </w:numPr>
              <w:ind w:left="607" w:hanging="270"/>
              <w:rPr>
                <w:sz w:val="20"/>
                <w:szCs w:val="20"/>
              </w:rPr>
            </w:pPr>
            <w:r w:rsidRPr="00DA1E3B">
              <w:rPr>
                <w:b/>
                <w:sz w:val="20"/>
                <w:szCs w:val="20"/>
                <w:u w:val="single"/>
              </w:rPr>
              <w:t>1:</w:t>
            </w:r>
            <w:r w:rsidRPr="00DA1E3B">
              <w:rPr>
                <w:sz w:val="20"/>
                <w:szCs w:val="20"/>
              </w:rPr>
              <w:t xml:space="preserve"> Some risks identified in the initial project risk log, but no clear risk mitigation measures identified.</w:t>
            </w:r>
          </w:p>
          <w:p w14:paraId="35E3D8B5" w14:textId="785B94AE" w:rsidR="00871970" w:rsidRPr="00E77290" w:rsidRDefault="00871970" w:rsidP="00297981">
            <w:pPr>
              <w:pStyle w:val="ListParagraph"/>
              <w:numPr>
                <w:ilvl w:val="0"/>
                <w:numId w:val="38"/>
              </w:numPr>
              <w:tabs>
                <w:tab w:val="left" w:pos="5715"/>
              </w:tabs>
              <w:ind w:left="607" w:hanging="270"/>
              <w:rPr>
                <w:sz w:val="20"/>
                <w:szCs w:val="20"/>
              </w:rPr>
            </w:pPr>
            <w:r w:rsidRPr="00DA1E3B">
              <w:rPr>
                <w:b/>
                <w:sz w:val="20"/>
                <w:szCs w:val="20"/>
                <w:u w:val="single"/>
              </w:rPr>
              <w:t>0:</w:t>
            </w:r>
            <w:r w:rsidRPr="00DA1E3B">
              <w:rPr>
                <w:sz w:val="20"/>
                <w:szCs w:val="20"/>
              </w:rPr>
              <w:t xml:space="preserve"> Risks not clearly identified</w:t>
            </w:r>
            <w:r w:rsidR="00A74466">
              <w:rPr>
                <w:sz w:val="20"/>
                <w:szCs w:val="20"/>
              </w:rPr>
              <w:t xml:space="preserve">.  </w:t>
            </w:r>
            <w:r w:rsidRPr="00DA1E3B">
              <w:rPr>
                <w:sz w:val="20"/>
                <w:szCs w:val="20"/>
              </w:rPr>
              <w:t>No initial project risk log included with the project document.</w:t>
            </w:r>
          </w:p>
        </w:tc>
        <w:tc>
          <w:tcPr>
            <w:tcW w:w="1036" w:type="dxa"/>
            <w:gridSpan w:val="3"/>
            <w:shd w:val="clear" w:color="auto" w:fill="auto"/>
          </w:tcPr>
          <w:p w14:paraId="00FD5ECA" w14:textId="77777777" w:rsidR="00871970" w:rsidRPr="00DA1E3B" w:rsidRDefault="00871970" w:rsidP="00871970">
            <w:pPr>
              <w:rPr>
                <w:sz w:val="20"/>
                <w:szCs w:val="20"/>
              </w:rPr>
            </w:pPr>
            <w:r w:rsidRPr="00DA1E3B">
              <w:rPr>
                <w:sz w:val="20"/>
                <w:szCs w:val="20"/>
              </w:rPr>
              <w:t>Rating Score</w:t>
            </w:r>
          </w:p>
        </w:tc>
      </w:tr>
      <w:tr w:rsidR="00871970" w:rsidRPr="00DA1E3B" w14:paraId="28F8465D" w14:textId="77777777" w:rsidTr="00DA1E3B">
        <w:trPr>
          <w:trHeight w:val="827"/>
        </w:trPr>
        <w:tc>
          <w:tcPr>
            <w:tcW w:w="9152" w:type="dxa"/>
            <w:gridSpan w:val="9"/>
            <w:vMerge/>
            <w:tcBorders>
              <w:bottom w:val="single" w:sz="4" w:space="0" w:color="000000" w:themeColor="text1"/>
            </w:tcBorders>
            <w:shd w:val="clear" w:color="auto" w:fill="auto"/>
          </w:tcPr>
          <w:p w14:paraId="530E22A9" w14:textId="77777777" w:rsidR="00871970" w:rsidRPr="00DA1E3B" w:rsidRDefault="00871970" w:rsidP="00871970">
            <w:pPr>
              <w:rPr>
                <w:sz w:val="20"/>
                <w:szCs w:val="20"/>
              </w:rPr>
            </w:pPr>
          </w:p>
        </w:tc>
        <w:tc>
          <w:tcPr>
            <w:tcW w:w="1036" w:type="dxa"/>
            <w:gridSpan w:val="3"/>
            <w:tcBorders>
              <w:bottom w:val="single" w:sz="4" w:space="0" w:color="000000" w:themeColor="text1"/>
            </w:tcBorders>
            <w:shd w:val="clear" w:color="auto" w:fill="auto"/>
            <w:vAlign w:val="center"/>
          </w:tcPr>
          <w:p w14:paraId="60549C2D" w14:textId="77777777" w:rsidR="00871970" w:rsidRPr="00DA1E3B" w:rsidRDefault="00871970" w:rsidP="00871970">
            <w:pPr>
              <w:jc w:val="center"/>
              <w:rPr>
                <w:b/>
                <w:sz w:val="20"/>
                <w:szCs w:val="20"/>
              </w:rPr>
            </w:pPr>
            <w:r w:rsidRPr="00DA1E3B">
              <w:rPr>
                <w:b/>
                <w:sz w:val="20"/>
                <w:szCs w:val="20"/>
              </w:rPr>
              <w:t>4</w:t>
            </w:r>
          </w:p>
        </w:tc>
      </w:tr>
      <w:tr w:rsidR="00871970" w:rsidRPr="00DA1E3B" w14:paraId="54ABAF96" w14:textId="77777777" w:rsidTr="002228A0">
        <w:trPr>
          <w:trHeight w:val="724"/>
        </w:trPr>
        <w:tc>
          <w:tcPr>
            <w:tcW w:w="9152" w:type="dxa"/>
            <w:gridSpan w:val="9"/>
            <w:tcBorders>
              <w:bottom w:val="single" w:sz="4" w:space="0" w:color="000000" w:themeColor="text1"/>
            </w:tcBorders>
            <w:shd w:val="clear" w:color="auto" w:fill="auto"/>
          </w:tcPr>
          <w:p w14:paraId="57B0135C" w14:textId="77777777" w:rsidR="00871970" w:rsidRPr="00DA1E3B" w:rsidRDefault="00871970" w:rsidP="00871970">
            <w:pPr>
              <w:rPr>
                <w:b/>
                <w:sz w:val="20"/>
                <w:szCs w:val="20"/>
              </w:rPr>
            </w:pPr>
            <w:r w:rsidRPr="00DA1E3B">
              <w:rPr>
                <w:b/>
                <w:sz w:val="20"/>
                <w:szCs w:val="20"/>
              </w:rPr>
              <w:t>Evidence</w:t>
            </w:r>
          </w:p>
          <w:p w14:paraId="18E38565" w14:textId="0B65AD46" w:rsidR="00871970" w:rsidRPr="00DA1E3B" w:rsidRDefault="00871970" w:rsidP="00FB389C">
            <w:pPr>
              <w:rPr>
                <w:sz w:val="20"/>
                <w:szCs w:val="20"/>
              </w:rPr>
            </w:pPr>
            <w:r w:rsidRPr="00DA1E3B">
              <w:rPr>
                <w:rFonts w:eastAsia="Times"/>
                <w:sz w:val="20"/>
                <w:szCs w:val="20"/>
              </w:rPr>
              <w:t xml:space="preserve">An in-depth assessment of risks, assumptions, and measures to mitigate them based on an extensive set of consultations and review of the background documentation is described in Section </w:t>
            </w:r>
            <w:r w:rsidR="00FB389C">
              <w:rPr>
                <w:rFonts w:eastAsia="Times"/>
                <w:sz w:val="20"/>
                <w:szCs w:val="20"/>
              </w:rPr>
              <w:t>M</w:t>
            </w:r>
            <w:r w:rsidRPr="00DA1E3B">
              <w:rPr>
                <w:rFonts w:eastAsia="Times"/>
                <w:sz w:val="20"/>
                <w:szCs w:val="20"/>
              </w:rPr>
              <w:t xml:space="preserve"> of the project document.</w:t>
            </w:r>
          </w:p>
        </w:tc>
        <w:tc>
          <w:tcPr>
            <w:tcW w:w="1036" w:type="dxa"/>
            <w:gridSpan w:val="3"/>
            <w:tcBorders>
              <w:bottom w:val="single" w:sz="4" w:space="0" w:color="000000" w:themeColor="text1"/>
            </w:tcBorders>
            <w:shd w:val="clear" w:color="auto" w:fill="auto"/>
          </w:tcPr>
          <w:p w14:paraId="6B81266A" w14:textId="77777777" w:rsidR="00871970" w:rsidRPr="00DA1E3B" w:rsidRDefault="00871970" w:rsidP="00871970">
            <w:pPr>
              <w:rPr>
                <w:b/>
                <w:sz w:val="20"/>
                <w:szCs w:val="20"/>
              </w:rPr>
            </w:pPr>
          </w:p>
        </w:tc>
      </w:tr>
      <w:tr w:rsidR="00871970" w:rsidRPr="00DA1E3B" w14:paraId="1C1F2C1E" w14:textId="77777777" w:rsidTr="00DA1E3B">
        <w:trPr>
          <w:trHeight w:val="440"/>
        </w:trPr>
        <w:tc>
          <w:tcPr>
            <w:tcW w:w="1530" w:type="dxa"/>
            <w:tcBorders>
              <w:right w:val="nil"/>
            </w:tcBorders>
            <w:shd w:val="clear" w:color="auto" w:fill="C2D69B" w:themeFill="accent3" w:themeFillTint="99"/>
            <w:vAlign w:val="center"/>
          </w:tcPr>
          <w:p w14:paraId="597BE9BA" w14:textId="77777777" w:rsidR="00871970" w:rsidRPr="00DA1E3B" w:rsidRDefault="00871970" w:rsidP="00871970">
            <w:pPr>
              <w:tabs>
                <w:tab w:val="left" w:pos="7020"/>
              </w:tabs>
              <w:rPr>
                <w:b/>
                <w:sz w:val="20"/>
                <w:szCs w:val="20"/>
              </w:rPr>
            </w:pPr>
            <w:r w:rsidRPr="00DA1E3B">
              <w:rPr>
                <w:b/>
                <w:smallCaps/>
                <w:sz w:val="20"/>
                <w:szCs w:val="20"/>
              </w:rPr>
              <w:t>Efficient</w:t>
            </w:r>
          </w:p>
        </w:tc>
        <w:tc>
          <w:tcPr>
            <w:tcW w:w="8658" w:type="dxa"/>
            <w:gridSpan w:val="11"/>
            <w:tcBorders>
              <w:left w:val="nil"/>
            </w:tcBorders>
            <w:shd w:val="clear" w:color="auto" w:fill="C2D69B" w:themeFill="accent3" w:themeFillTint="99"/>
            <w:vAlign w:val="center"/>
          </w:tcPr>
          <w:p w14:paraId="01C2756B" w14:textId="77777777" w:rsidR="00871970" w:rsidRPr="00DA1E3B" w:rsidRDefault="00871970" w:rsidP="00871970">
            <w:pPr>
              <w:pStyle w:val="ListParagraph"/>
              <w:ind w:left="158"/>
              <w:rPr>
                <w:sz w:val="20"/>
                <w:szCs w:val="20"/>
              </w:rPr>
            </w:pPr>
          </w:p>
        </w:tc>
      </w:tr>
      <w:tr w:rsidR="00871970" w:rsidRPr="00DA1E3B" w14:paraId="2113B0ED" w14:textId="77777777" w:rsidTr="00DA1E3B">
        <w:trPr>
          <w:trHeight w:val="44"/>
        </w:trPr>
        <w:tc>
          <w:tcPr>
            <w:tcW w:w="8838" w:type="dxa"/>
            <w:gridSpan w:val="6"/>
            <w:tcBorders>
              <w:bottom w:val="single" w:sz="4" w:space="0" w:color="000000" w:themeColor="text1"/>
            </w:tcBorders>
            <w:shd w:val="clear" w:color="auto" w:fill="auto"/>
          </w:tcPr>
          <w:p w14:paraId="72EC2EC0" w14:textId="4EA79F88" w:rsidR="00871970" w:rsidRPr="00DA1E3B" w:rsidRDefault="00871970" w:rsidP="00871970">
            <w:pPr>
              <w:ind w:left="247" w:hanging="247"/>
              <w:rPr>
                <w:b/>
                <w:color w:val="000000" w:themeColor="text1"/>
                <w:sz w:val="20"/>
                <w:szCs w:val="20"/>
              </w:rPr>
            </w:pPr>
            <w:r w:rsidRPr="00DA1E3B">
              <w:rPr>
                <w:b/>
                <w:sz w:val="20"/>
                <w:szCs w:val="20"/>
              </w:rPr>
              <w:t>11</w:t>
            </w:r>
            <w:r w:rsidR="00A74466">
              <w:rPr>
                <w:b/>
                <w:sz w:val="20"/>
                <w:szCs w:val="20"/>
              </w:rPr>
              <w:t xml:space="preserve">.  </w:t>
            </w:r>
            <w:r w:rsidRPr="00DA1E3B">
              <w:rPr>
                <w:b/>
                <w:sz w:val="20"/>
                <w:szCs w:val="20"/>
              </w:rPr>
              <w:t>Have specific measures for ensuring cost-efficient use of resources been explicitly mentioned as part of the project design? This can include using the theory of change analysis to explore different options of achieving the maximum results with the resources available.</w:t>
            </w:r>
          </w:p>
        </w:tc>
        <w:tc>
          <w:tcPr>
            <w:tcW w:w="810" w:type="dxa"/>
            <w:gridSpan w:val="4"/>
            <w:tcBorders>
              <w:bottom w:val="single" w:sz="4" w:space="0" w:color="000000" w:themeColor="text1"/>
            </w:tcBorders>
            <w:shd w:val="clear" w:color="auto" w:fill="FFFF00"/>
            <w:vAlign w:val="center"/>
          </w:tcPr>
          <w:p w14:paraId="69CA60E7" w14:textId="77777777" w:rsidR="00871970" w:rsidRPr="00DA1E3B" w:rsidRDefault="00871970" w:rsidP="00871970">
            <w:pPr>
              <w:rPr>
                <w:sz w:val="20"/>
                <w:szCs w:val="20"/>
              </w:rPr>
            </w:pPr>
            <w:r w:rsidRPr="00DA1E3B">
              <w:rPr>
                <w:sz w:val="20"/>
                <w:szCs w:val="20"/>
                <w:highlight w:val="yellow"/>
              </w:rPr>
              <w:t>Yes (2)</w:t>
            </w:r>
          </w:p>
        </w:tc>
        <w:tc>
          <w:tcPr>
            <w:tcW w:w="540" w:type="dxa"/>
            <w:gridSpan w:val="2"/>
            <w:tcBorders>
              <w:bottom w:val="single" w:sz="4" w:space="0" w:color="000000" w:themeColor="text1"/>
            </w:tcBorders>
            <w:shd w:val="clear" w:color="auto" w:fill="auto"/>
            <w:vAlign w:val="center"/>
          </w:tcPr>
          <w:p w14:paraId="13F46001" w14:textId="77777777" w:rsidR="00871970" w:rsidRPr="00DA1E3B" w:rsidRDefault="00871970" w:rsidP="00871970">
            <w:pPr>
              <w:rPr>
                <w:sz w:val="20"/>
                <w:szCs w:val="20"/>
              </w:rPr>
            </w:pPr>
            <w:r w:rsidRPr="00DA1E3B">
              <w:rPr>
                <w:sz w:val="20"/>
                <w:szCs w:val="20"/>
              </w:rPr>
              <w:t>No (0)</w:t>
            </w:r>
          </w:p>
        </w:tc>
      </w:tr>
      <w:tr w:rsidR="00871970" w:rsidRPr="00DA1E3B" w14:paraId="4AD06B64" w14:textId="77777777" w:rsidTr="00DA1E3B">
        <w:trPr>
          <w:trHeight w:val="44"/>
        </w:trPr>
        <w:tc>
          <w:tcPr>
            <w:tcW w:w="8838" w:type="dxa"/>
            <w:gridSpan w:val="6"/>
            <w:tcBorders>
              <w:bottom w:val="single" w:sz="4" w:space="0" w:color="000000" w:themeColor="text1"/>
            </w:tcBorders>
            <w:shd w:val="clear" w:color="auto" w:fill="auto"/>
          </w:tcPr>
          <w:p w14:paraId="0B772E2C" w14:textId="07DE0914" w:rsidR="00871970" w:rsidRPr="00DA1E3B" w:rsidRDefault="00871970" w:rsidP="00871970">
            <w:pPr>
              <w:ind w:left="247" w:hanging="247"/>
              <w:rPr>
                <w:b/>
                <w:sz w:val="20"/>
                <w:szCs w:val="20"/>
              </w:rPr>
            </w:pPr>
            <w:r w:rsidRPr="00DA1E3B">
              <w:rPr>
                <w:b/>
                <w:sz w:val="20"/>
                <w:szCs w:val="20"/>
              </w:rPr>
              <w:t>12</w:t>
            </w:r>
            <w:r w:rsidR="00A74466">
              <w:rPr>
                <w:b/>
                <w:sz w:val="20"/>
                <w:szCs w:val="20"/>
              </w:rPr>
              <w:t xml:space="preserve">.  </w:t>
            </w:r>
            <w:r w:rsidRPr="00DA1E3B">
              <w:rPr>
                <w:b/>
                <w:sz w:val="20"/>
                <w:szCs w:val="20"/>
              </w:rPr>
              <w:t>Are plans in place to ensure the project links up with other relevant on-going projects and initiatives, whether led by UNDP, national or other partners, to achieve more efficient results (including, for example, through sharing resources or coordinating delivery?)</w:t>
            </w:r>
          </w:p>
        </w:tc>
        <w:tc>
          <w:tcPr>
            <w:tcW w:w="810" w:type="dxa"/>
            <w:gridSpan w:val="4"/>
            <w:tcBorders>
              <w:bottom w:val="single" w:sz="4" w:space="0" w:color="000000" w:themeColor="text1"/>
            </w:tcBorders>
            <w:shd w:val="clear" w:color="auto" w:fill="FFFF00"/>
            <w:vAlign w:val="center"/>
          </w:tcPr>
          <w:p w14:paraId="7632F8B1" w14:textId="77777777" w:rsidR="00871970" w:rsidRPr="00DA1E3B" w:rsidRDefault="00871970" w:rsidP="00871970">
            <w:pPr>
              <w:rPr>
                <w:sz w:val="20"/>
                <w:szCs w:val="20"/>
              </w:rPr>
            </w:pPr>
            <w:r w:rsidRPr="00DA1E3B">
              <w:rPr>
                <w:sz w:val="20"/>
                <w:szCs w:val="20"/>
              </w:rPr>
              <w:t>Yes (2)</w:t>
            </w:r>
          </w:p>
        </w:tc>
        <w:tc>
          <w:tcPr>
            <w:tcW w:w="540" w:type="dxa"/>
            <w:gridSpan w:val="2"/>
            <w:tcBorders>
              <w:bottom w:val="single" w:sz="4" w:space="0" w:color="000000" w:themeColor="text1"/>
            </w:tcBorders>
            <w:shd w:val="clear" w:color="auto" w:fill="auto"/>
            <w:vAlign w:val="center"/>
          </w:tcPr>
          <w:p w14:paraId="1C7B8CAC" w14:textId="77777777" w:rsidR="00871970" w:rsidRPr="00DA1E3B" w:rsidRDefault="00871970" w:rsidP="00871970">
            <w:pPr>
              <w:rPr>
                <w:sz w:val="20"/>
                <w:szCs w:val="20"/>
              </w:rPr>
            </w:pPr>
            <w:r w:rsidRPr="00DA1E3B">
              <w:rPr>
                <w:sz w:val="20"/>
                <w:szCs w:val="20"/>
              </w:rPr>
              <w:t>No (0)</w:t>
            </w:r>
          </w:p>
        </w:tc>
      </w:tr>
      <w:tr w:rsidR="00871970" w:rsidRPr="00DA1E3B" w14:paraId="38711211" w14:textId="77777777" w:rsidTr="00DA1E3B">
        <w:trPr>
          <w:trHeight w:val="44"/>
        </w:trPr>
        <w:tc>
          <w:tcPr>
            <w:tcW w:w="8838" w:type="dxa"/>
            <w:gridSpan w:val="6"/>
            <w:tcBorders>
              <w:bottom w:val="single" w:sz="4" w:space="0" w:color="000000" w:themeColor="text1"/>
            </w:tcBorders>
            <w:shd w:val="clear" w:color="auto" w:fill="auto"/>
          </w:tcPr>
          <w:p w14:paraId="38B4AB0D" w14:textId="17AA2A06" w:rsidR="00871970" w:rsidRPr="00DA1E3B" w:rsidRDefault="00871970" w:rsidP="00871970">
            <w:pPr>
              <w:rPr>
                <w:b/>
                <w:color w:val="000000" w:themeColor="text1"/>
                <w:sz w:val="20"/>
                <w:szCs w:val="20"/>
              </w:rPr>
            </w:pPr>
            <w:r w:rsidRPr="00DA1E3B">
              <w:rPr>
                <w:b/>
                <w:sz w:val="20"/>
                <w:szCs w:val="20"/>
              </w:rPr>
              <w:t>13</w:t>
            </w:r>
            <w:r w:rsidR="00A74466">
              <w:rPr>
                <w:b/>
                <w:sz w:val="20"/>
                <w:szCs w:val="20"/>
              </w:rPr>
              <w:t xml:space="preserve">.  </w:t>
            </w:r>
            <w:r w:rsidRPr="00DA1E3B">
              <w:rPr>
                <w:b/>
                <w:sz w:val="20"/>
                <w:szCs w:val="20"/>
              </w:rPr>
              <w:t>Is the budget justified and supported with valid estimates?</w:t>
            </w:r>
          </w:p>
        </w:tc>
        <w:tc>
          <w:tcPr>
            <w:tcW w:w="810" w:type="dxa"/>
            <w:gridSpan w:val="4"/>
            <w:tcBorders>
              <w:bottom w:val="single" w:sz="4" w:space="0" w:color="000000" w:themeColor="text1"/>
            </w:tcBorders>
            <w:shd w:val="clear" w:color="auto" w:fill="FFFF00"/>
            <w:vAlign w:val="center"/>
          </w:tcPr>
          <w:p w14:paraId="0612F5C1" w14:textId="77777777" w:rsidR="00871970" w:rsidRPr="00DA1E3B" w:rsidRDefault="00871970" w:rsidP="00871970">
            <w:pPr>
              <w:rPr>
                <w:sz w:val="20"/>
                <w:szCs w:val="20"/>
              </w:rPr>
            </w:pPr>
            <w:r w:rsidRPr="00DA1E3B">
              <w:rPr>
                <w:sz w:val="20"/>
                <w:szCs w:val="20"/>
              </w:rPr>
              <w:t>Yes (2)</w:t>
            </w:r>
          </w:p>
        </w:tc>
        <w:tc>
          <w:tcPr>
            <w:tcW w:w="540" w:type="dxa"/>
            <w:gridSpan w:val="2"/>
            <w:tcBorders>
              <w:bottom w:val="single" w:sz="4" w:space="0" w:color="000000" w:themeColor="text1"/>
            </w:tcBorders>
            <w:shd w:val="clear" w:color="auto" w:fill="auto"/>
            <w:vAlign w:val="center"/>
          </w:tcPr>
          <w:p w14:paraId="206AB366" w14:textId="77777777" w:rsidR="00871970" w:rsidRPr="00DA1E3B" w:rsidRDefault="00871970" w:rsidP="00871970">
            <w:pPr>
              <w:rPr>
                <w:sz w:val="20"/>
                <w:szCs w:val="20"/>
              </w:rPr>
            </w:pPr>
            <w:r w:rsidRPr="00DA1E3B">
              <w:rPr>
                <w:sz w:val="20"/>
                <w:szCs w:val="20"/>
              </w:rPr>
              <w:t>No (0)</w:t>
            </w:r>
          </w:p>
        </w:tc>
      </w:tr>
      <w:tr w:rsidR="00871970" w:rsidRPr="00DA1E3B" w14:paraId="27E71E51" w14:textId="77777777" w:rsidTr="00DA1E3B">
        <w:trPr>
          <w:trHeight w:val="44"/>
        </w:trPr>
        <w:tc>
          <w:tcPr>
            <w:tcW w:w="8838" w:type="dxa"/>
            <w:gridSpan w:val="6"/>
            <w:tcBorders>
              <w:bottom w:val="single" w:sz="4" w:space="0" w:color="000000" w:themeColor="text1"/>
            </w:tcBorders>
            <w:shd w:val="clear" w:color="auto" w:fill="auto"/>
          </w:tcPr>
          <w:p w14:paraId="64CEF0FD" w14:textId="7F698DB3" w:rsidR="00871970" w:rsidRPr="00DA1E3B" w:rsidRDefault="00871970" w:rsidP="00871970">
            <w:pPr>
              <w:rPr>
                <w:b/>
                <w:color w:val="000000" w:themeColor="text1"/>
                <w:sz w:val="20"/>
                <w:szCs w:val="20"/>
              </w:rPr>
            </w:pPr>
            <w:r w:rsidRPr="00DA1E3B">
              <w:rPr>
                <w:b/>
                <w:sz w:val="20"/>
                <w:szCs w:val="20"/>
              </w:rPr>
              <w:t>14</w:t>
            </w:r>
            <w:r w:rsidR="00A74466">
              <w:rPr>
                <w:b/>
                <w:sz w:val="20"/>
                <w:szCs w:val="20"/>
              </w:rPr>
              <w:t xml:space="preserve">.  </w:t>
            </w:r>
            <w:r w:rsidRPr="00DA1E3B">
              <w:rPr>
                <w:b/>
                <w:sz w:val="20"/>
                <w:szCs w:val="20"/>
              </w:rPr>
              <w:t>Is the Country Office fully recovering its costs involved with project implementation?</w:t>
            </w:r>
          </w:p>
        </w:tc>
        <w:tc>
          <w:tcPr>
            <w:tcW w:w="810" w:type="dxa"/>
            <w:gridSpan w:val="4"/>
            <w:tcBorders>
              <w:bottom w:val="single" w:sz="4" w:space="0" w:color="000000" w:themeColor="text1"/>
            </w:tcBorders>
            <w:shd w:val="clear" w:color="auto" w:fill="FFFF00"/>
            <w:vAlign w:val="center"/>
          </w:tcPr>
          <w:p w14:paraId="71FFF971" w14:textId="77777777" w:rsidR="00871970" w:rsidRPr="00DA1E3B" w:rsidRDefault="00871970" w:rsidP="00871970">
            <w:pPr>
              <w:rPr>
                <w:sz w:val="20"/>
                <w:szCs w:val="20"/>
              </w:rPr>
            </w:pPr>
            <w:r w:rsidRPr="00DA1E3B">
              <w:rPr>
                <w:sz w:val="20"/>
                <w:szCs w:val="20"/>
              </w:rPr>
              <w:t>Yes (2)</w:t>
            </w:r>
          </w:p>
        </w:tc>
        <w:tc>
          <w:tcPr>
            <w:tcW w:w="540" w:type="dxa"/>
            <w:gridSpan w:val="2"/>
            <w:tcBorders>
              <w:bottom w:val="single" w:sz="4" w:space="0" w:color="000000" w:themeColor="text1"/>
            </w:tcBorders>
            <w:shd w:val="clear" w:color="auto" w:fill="auto"/>
            <w:vAlign w:val="center"/>
          </w:tcPr>
          <w:p w14:paraId="04115499" w14:textId="77777777" w:rsidR="00871970" w:rsidRPr="00DA1E3B" w:rsidRDefault="00871970" w:rsidP="00871970">
            <w:pPr>
              <w:rPr>
                <w:sz w:val="20"/>
                <w:szCs w:val="20"/>
              </w:rPr>
            </w:pPr>
            <w:r w:rsidRPr="00DA1E3B">
              <w:rPr>
                <w:sz w:val="20"/>
                <w:szCs w:val="20"/>
              </w:rPr>
              <w:t>No (0)</w:t>
            </w:r>
          </w:p>
        </w:tc>
      </w:tr>
      <w:tr w:rsidR="00871970" w:rsidRPr="00DA1E3B" w14:paraId="492D7AA5" w14:textId="77777777" w:rsidTr="00DA1E3B">
        <w:trPr>
          <w:trHeight w:val="440"/>
        </w:trPr>
        <w:tc>
          <w:tcPr>
            <w:tcW w:w="1530" w:type="dxa"/>
            <w:tcBorders>
              <w:right w:val="nil"/>
            </w:tcBorders>
            <w:shd w:val="clear" w:color="auto" w:fill="C2D69B" w:themeFill="accent3" w:themeFillTint="99"/>
            <w:vAlign w:val="center"/>
          </w:tcPr>
          <w:p w14:paraId="6882CDC2" w14:textId="77777777" w:rsidR="00871970" w:rsidRPr="00DA1E3B" w:rsidRDefault="00871970" w:rsidP="00871970">
            <w:pPr>
              <w:tabs>
                <w:tab w:val="left" w:pos="7020"/>
              </w:tabs>
              <w:rPr>
                <w:b/>
                <w:sz w:val="20"/>
                <w:szCs w:val="20"/>
              </w:rPr>
            </w:pPr>
            <w:r w:rsidRPr="00DA1E3B">
              <w:rPr>
                <w:b/>
                <w:smallCaps/>
                <w:sz w:val="20"/>
                <w:szCs w:val="20"/>
              </w:rPr>
              <w:t>Effective</w:t>
            </w:r>
          </w:p>
        </w:tc>
        <w:tc>
          <w:tcPr>
            <w:tcW w:w="8658" w:type="dxa"/>
            <w:gridSpan w:val="11"/>
            <w:tcBorders>
              <w:left w:val="nil"/>
            </w:tcBorders>
            <w:shd w:val="clear" w:color="auto" w:fill="C2D69B" w:themeFill="accent3" w:themeFillTint="99"/>
            <w:vAlign w:val="center"/>
          </w:tcPr>
          <w:p w14:paraId="7D1C7E7D" w14:textId="77777777" w:rsidR="00871970" w:rsidRPr="00DA1E3B" w:rsidRDefault="00871970" w:rsidP="00871970">
            <w:pPr>
              <w:pStyle w:val="ListParagraph"/>
              <w:ind w:left="158"/>
              <w:rPr>
                <w:sz w:val="20"/>
                <w:szCs w:val="20"/>
              </w:rPr>
            </w:pPr>
          </w:p>
        </w:tc>
      </w:tr>
      <w:tr w:rsidR="00871970" w:rsidRPr="00DA1E3B" w14:paraId="273DDE54" w14:textId="77777777" w:rsidTr="00DA1E3B">
        <w:trPr>
          <w:trHeight w:val="889"/>
        </w:trPr>
        <w:tc>
          <w:tcPr>
            <w:tcW w:w="9152" w:type="dxa"/>
            <w:gridSpan w:val="9"/>
            <w:vMerge w:val="restart"/>
            <w:shd w:val="clear" w:color="auto" w:fill="auto"/>
          </w:tcPr>
          <w:p w14:paraId="70C6E1BB" w14:textId="0BC6C5F6" w:rsidR="00871970" w:rsidRPr="00DA1E3B" w:rsidRDefault="00871970" w:rsidP="00871970">
            <w:pPr>
              <w:rPr>
                <w:b/>
                <w:sz w:val="20"/>
                <w:szCs w:val="20"/>
              </w:rPr>
            </w:pPr>
            <w:r w:rsidRPr="00DA1E3B">
              <w:rPr>
                <w:b/>
                <w:sz w:val="20"/>
                <w:szCs w:val="20"/>
              </w:rPr>
              <w:t>15</w:t>
            </w:r>
            <w:r w:rsidR="00A74466">
              <w:rPr>
                <w:b/>
                <w:sz w:val="20"/>
                <w:szCs w:val="20"/>
              </w:rPr>
              <w:t xml:space="preserve">.  </w:t>
            </w:r>
            <w:r w:rsidRPr="00DA1E3B">
              <w:rPr>
                <w:b/>
                <w:sz w:val="20"/>
                <w:szCs w:val="20"/>
              </w:rPr>
              <w:t>Is the chosen implementation modality most appropriate? (select from options 0-4 that best reflects this project):</w:t>
            </w:r>
          </w:p>
          <w:p w14:paraId="18CEC250" w14:textId="4FFF196D" w:rsidR="00871970" w:rsidRPr="00DA1E3B" w:rsidRDefault="00871970" w:rsidP="00297981">
            <w:pPr>
              <w:pStyle w:val="ListParagraph"/>
              <w:numPr>
                <w:ilvl w:val="0"/>
                <w:numId w:val="38"/>
              </w:numPr>
              <w:ind w:left="607" w:hanging="270"/>
              <w:rPr>
                <w:sz w:val="20"/>
                <w:szCs w:val="20"/>
              </w:rPr>
            </w:pPr>
            <w:r w:rsidRPr="00DA1E3B">
              <w:rPr>
                <w:b/>
                <w:sz w:val="20"/>
                <w:szCs w:val="20"/>
                <w:u w:val="single"/>
              </w:rPr>
              <w:t>4:</w:t>
            </w:r>
            <w:r w:rsidRPr="00DA1E3B">
              <w:rPr>
                <w:sz w:val="20"/>
                <w:szCs w:val="20"/>
              </w:rPr>
              <w:t xml:space="preserve">  The required implementing partner assessments (capacity assessment, HACT micro assessment) have been conducted, and there is evidence that options for implementation modalities have been thoroughly considered</w:t>
            </w:r>
            <w:r w:rsidR="00A74466">
              <w:rPr>
                <w:sz w:val="20"/>
                <w:szCs w:val="20"/>
              </w:rPr>
              <w:t xml:space="preserve">.  </w:t>
            </w:r>
            <w:r w:rsidRPr="00DA1E3B">
              <w:rPr>
                <w:sz w:val="20"/>
                <w:szCs w:val="20"/>
              </w:rPr>
              <w:t>There is a strong justification for choosing the selected modality, based on the development context.</w:t>
            </w:r>
          </w:p>
          <w:p w14:paraId="4F0148CF" w14:textId="168DE18F" w:rsidR="00871970" w:rsidRPr="00DA1E3B" w:rsidRDefault="00871970" w:rsidP="00297981">
            <w:pPr>
              <w:pStyle w:val="ListParagraph"/>
              <w:numPr>
                <w:ilvl w:val="0"/>
                <w:numId w:val="38"/>
              </w:numPr>
              <w:ind w:left="607" w:hanging="270"/>
              <w:rPr>
                <w:sz w:val="20"/>
                <w:szCs w:val="20"/>
              </w:rPr>
            </w:pPr>
            <w:r w:rsidRPr="00DA1E3B">
              <w:rPr>
                <w:b/>
                <w:sz w:val="20"/>
                <w:szCs w:val="20"/>
                <w:u w:val="single"/>
              </w:rPr>
              <w:t>3:</w:t>
            </w:r>
            <w:r w:rsidRPr="00DA1E3B">
              <w:rPr>
                <w:sz w:val="20"/>
                <w:szCs w:val="20"/>
              </w:rPr>
              <w:t xml:space="preserve"> The required IP assessments (capacity assessment, HACT micro assessment) have been conducted, and there is evidence that options for implementation modalities have been considered</w:t>
            </w:r>
            <w:r w:rsidR="00A74466">
              <w:rPr>
                <w:sz w:val="20"/>
                <w:szCs w:val="20"/>
              </w:rPr>
              <w:t xml:space="preserve">.  </w:t>
            </w:r>
            <w:r w:rsidRPr="00DA1E3B">
              <w:rPr>
                <w:sz w:val="20"/>
                <w:szCs w:val="20"/>
              </w:rPr>
              <w:t>There is justification for choosing the selected modality, based on the development context.</w:t>
            </w:r>
          </w:p>
          <w:p w14:paraId="7F530D8E" w14:textId="251C706F" w:rsidR="00871970" w:rsidRPr="00DA1E3B" w:rsidRDefault="00871970" w:rsidP="00297981">
            <w:pPr>
              <w:pStyle w:val="ListParagraph"/>
              <w:numPr>
                <w:ilvl w:val="0"/>
                <w:numId w:val="38"/>
              </w:numPr>
              <w:ind w:left="607" w:hanging="270"/>
              <w:rPr>
                <w:sz w:val="20"/>
                <w:szCs w:val="20"/>
              </w:rPr>
            </w:pPr>
            <w:r w:rsidRPr="00DA1E3B">
              <w:rPr>
                <w:b/>
                <w:sz w:val="20"/>
                <w:szCs w:val="20"/>
                <w:u w:val="single"/>
              </w:rPr>
              <w:t>2:</w:t>
            </w:r>
            <w:r w:rsidRPr="00DA1E3B">
              <w:rPr>
                <w:sz w:val="20"/>
                <w:szCs w:val="20"/>
              </w:rPr>
              <w:t xml:space="preserve"> The capacity of the IP has been assessed, but the HACT micro assessment has not been done due to external factors outside of UNDP’s control</w:t>
            </w:r>
            <w:r w:rsidR="00A74466">
              <w:rPr>
                <w:sz w:val="20"/>
                <w:szCs w:val="20"/>
              </w:rPr>
              <w:t xml:space="preserve">.  </w:t>
            </w:r>
            <w:r w:rsidRPr="00DA1E3B">
              <w:rPr>
                <w:sz w:val="20"/>
                <w:szCs w:val="20"/>
              </w:rPr>
              <w:t>There is evidence that options for implementation modalities have been considered</w:t>
            </w:r>
            <w:r w:rsidR="00A74466">
              <w:rPr>
                <w:sz w:val="20"/>
                <w:szCs w:val="20"/>
              </w:rPr>
              <w:t xml:space="preserve">.  </w:t>
            </w:r>
            <w:r w:rsidRPr="00DA1E3B">
              <w:rPr>
                <w:sz w:val="20"/>
                <w:szCs w:val="20"/>
              </w:rPr>
              <w:t>There is justification for choosing the selected modality, based on the development context.</w:t>
            </w:r>
          </w:p>
          <w:p w14:paraId="303BF10E" w14:textId="77777777" w:rsidR="00871970" w:rsidRPr="00DA1E3B" w:rsidRDefault="00871970" w:rsidP="00297981">
            <w:pPr>
              <w:pStyle w:val="ListParagraph"/>
              <w:numPr>
                <w:ilvl w:val="0"/>
                <w:numId w:val="38"/>
              </w:numPr>
              <w:ind w:left="607" w:hanging="270"/>
              <w:rPr>
                <w:sz w:val="20"/>
                <w:szCs w:val="20"/>
              </w:rPr>
            </w:pPr>
            <w:r w:rsidRPr="00DA1E3B">
              <w:rPr>
                <w:b/>
                <w:sz w:val="20"/>
                <w:szCs w:val="20"/>
                <w:u w:val="single"/>
              </w:rPr>
              <w:t>1:</w:t>
            </w:r>
            <w:r w:rsidRPr="00DA1E3B">
              <w:rPr>
                <w:sz w:val="20"/>
                <w:szCs w:val="20"/>
              </w:rPr>
              <w:t xml:space="preserve"> The required assessments have not been conducted, but there is evidence that options for implementation modalities have been considered.</w:t>
            </w:r>
          </w:p>
          <w:p w14:paraId="147C504F" w14:textId="43B5B379" w:rsidR="00871970" w:rsidRPr="002228A0" w:rsidRDefault="00871970" w:rsidP="00297981">
            <w:pPr>
              <w:pStyle w:val="ListParagraph"/>
              <w:numPr>
                <w:ilvl w:val="0"/>
                <w:numId w:val="38"/>
              </w:numPr>
              <w:tabs>
                <w:tab w:val="left" w:pos="5715"/>
              </w:tabs>
              <w:ind w:left="607" w:hanging="270"/>
              <w:rPr>
                <w:sz w:val="20"/>
                <w:szCs w:val="20"/>
              </w:rPr>
            </w:pPr>
            <w:r w:rsidRPr="00DA1E3B">
              <w:rPr>
                <w:b/>
                <w:sz w:val="20"/>
                <w:szCs w:val="20"/>
                <w:u w:val="single"/>
              </w:rPr>
              <w:t>0:</w:t>
            </w:r>
            <w:r w:rsidRPr="00DA1E3B">
              <w:rPr>
                <w:sz w:val="20"/>
                <w:szCs w:val="20"/>
              </w:rPr>
              <w:t xml:space="preserve"> The required assessments have not been conducted, and there is no evidence that options for implementation modalities have been considered.</w:t>
            </w:r>
          </w:p>
        </w:tc>
        <w:tc>
          <w:tcPr>
            <w:tcW w:w="1036" w:type="dxa"/>
            <w:gridSpan w:val="3"/>
            <w:shd w:val="clear" w:color="auto" w:fill="auto"/>
          </w:tcPr>
          <w:p w14:paraId="0021AEDC" w14:textId="77777777" w:rsidR="00871970" w:rsidRPr="00DA1E3B" w:rsidRDefault="00871970" w:rsidP="00871970">
            <w:pPr>
              <w:rPr>
                <w:sz w:val="20"/>
                <w:szCs w:val="20"/>
              </w:rPr>
            </w:pPr>
            <w:r w:rsidRPr="00DA1E3B">
              <w:rPr>
                <w:sz w:val="20"/>
                <w:szCs w:val="20"/>
              </w:rPr>
              <w:t>Rating Score</w:t>
            </w:r>
          </w:p>
        </w:tc>
      </w:tr>
      <w:tr w:rsidR="00871970" w:rsidRPr="00DA1E3B" w14:paraId="7C7B6172" w14:textId="77777777" w:rsidTr="00DA1E3B">
        <w:trPr>
          <w:trHeight w:val="368"/>
        </w:trPr>
        <w:tc>
          <w:tcPr>
            <w:tcW w:w="9152" w:type="dxa"/>
            <w:gridSpan w:val="9"/>
            <w:vMerge/>
            <w:tcBorders>
              <w:bottom w:val="single" w:sz="4" w:space="0" w:color="000000" w:themeColor="text1"/>
            </w:tcBorders>
            <w:shd w:val="clear" w:color="auto" w:fill="auto"/>
          </w:tcPr>
          <w:p w14:paraId="0B86FD09" w14:textId="77777777" w:rsidR="00871970" w:rsidRPr="00DA1E3B" w:rsidRDefault="00871970" w:rsidP="00871970">
            <w:pPr>
              <w:rPr>
                <w:sz w:val="20"/>
                <w:szCs w:val="20"/>
              </w:rPr>
            </w:pPr>
          </w:p>
        </w:tc>
        <w:tc>
          <w:tcPr>
            <w:tcW w:w="1036" w:type="dxa"/>
            <w:gridSpan w:val="3"/>
            <w:tcBorders>
              <w:bottom w:val="single" w:sz="4" w:space="0" w:color="000000" w:themeColor="text1"/>
            </w:tcBorders>
            <w:shd w:val="clear" w:color="auto" w:fill="auto"/>
            <w:vAlign w:val="center"/>
          </w:tcPr>
          <w:p w14:paraId="54A5ECD4" w14:textId="77777777" w:rsidR="00871970" w:rsidRPr="00DA1E3B" w:rsidRDefault="00871970" w:rsidP="00871970">
            <w:pPr>
              <w:pStyle w:val="NoSpacing"/>
              <w:jc w:val="center"/>
              <w:rPr>
                <w:rFonts w:ascii="Times New Roman" w:hAnsi="Times New Roman"/>
                <w:b/>
                <w:sz w:val="20"/>
                <w:szCs w:val="20"/>
              </w:rPr>
            </w:pPr>
            <w:r w:rsidRPr="00DA1E3B">
              <w:rPr>
                <w:rFonts w:ascii="Times New Roman" w:hAnsi="Times New Roman"/>
                <w:b/>
                <w:sz w:val="20"/>
                <w:szCs w:val="20"/>
              </w:rPr>
              <w:t>N/A</w:t>
            </w:r>
          </w:p>
        </w:tc>
      </w:tr>
      <w:tr w:rsidR="00871970" w:rsidRPr="00DA1E3B" w14:paraId="6C4DABB8" w14:textId="77777777" w:rsidTr="00DA1E3B">
        <w:trPr>
          <w:trHeight w:val="368"/>
        </w:trPr>
        <w:tc>
          <w:tcPr>
            <w:tcW w:w="10188" w:type="dxa"/>
            <w:gridSpan w:val="12"/>
            <w:tcBorders>
              <w:bottom w:val="single" w:sz="4" w:space="0" w:color="000000" w:themeColor="text1"/>
            </w:tcBorders>
            <w:shd w:val="clear" w:color="auto" w:fill="auto"/>
          </w:tcPr>
          <w:p w14:paraId="245649DA" w14:textId="77777777" w:rsidR="00871970" w:rsidRPr="00DA1E3B" w:rsidRDefault="00871970" w:rsidP="00871970">
            <w:pPr>
              <w:rPr>
                <w:b/>
                <w:sz w:val="20"/>
                <w:szCs w:val="20"/>
              </w:rPr>
            </w:pPr>
            <w:r w:rsidRPr="00DA1E3B">
              <w:rPr>
                <w:b/>
                <w:sz w:val="20"/>
                <w:szCs w:val="20"/>
              </w:rPr>
              <w:t>Evidence</w:t>
            </w:r>
          </w:p>
          <w:p w14:paraId="1D5BF834" w14:textId="56580814" w:rsidR="00871970" w:rsidRPr="00DA1E3B" w:rsidRDefault="00871970" w:rsidP="00C23569">
            <w:pPr>
              <w:rPr>
                <w:sz w:val="20"/>
                <w:szCs w:val="20"/>
              </w:rPr>
            </w:pPr>
            <w:r w:rsidRPr="007E6E9D">
              <w:rPr>
                <w:sz w:val="20"/>
                <w:szCs w:val="20"/>
              </w:rPr>
              <w:t xml:space="preserve">This project will be executing through the </w:t>
            </w:r>
            <w:r w:rsidR="00C23569" w:rsidRPr="007E6E9D">
              <w:rPr>
                <w:sz w:val="20"/>
                <w:szCs w:val="20"/>
              </w:rPr>
              <w:t>National Implementation Modality (NI</w:t>
            </w:r>
            <w:r w:rsidRPr="007E6E9D">
              <w:rPr>
                <w:sz w:val="20"/>
                <w:szCs w:val="20"/>
              </w:rPr>
              <w:t xml:space="preserve">M) by </w:t>
            </w:r>
            <w:r w:rsidR="006E3927">
              <w:rPr>
                <w:sz w:val="20"/>
                <w:szCs w:val="20"/>
              </w:rPr>
              <w:t>MESPU</w:t>
            </w:r>
            <w:r w:rsidR="00C23569" w:rsidRPr="007E6E9D">
              <w:rPr>
                <w:sz w:val="20"/>
                <w:szCs w:val="20"/>
              </w:rPr>
              <w:t xml:space="preserve"> as the </w:t>
            </w:r>
            <w:r w:rsidR="005541EB" w:rsidRPr="007E6E9D">
              <w:rPr>
                <w:sz w:val="20"/>
                <w:szCs w:val="20"/>
              </w:rPr>
              <w:t>Implementing Partner</w:t>
            </w:r>
          </w:p>
        </w:tc>
      </w:tr>
      <w:tr w:rsidR="00871970" w:rsidRPr="00DA1E3B" w14:paraId="5D44F170" w14:textId="77777777" w:rsidTr="00DA1E3B">
        <w:trPr>
          <w:trHeight w:val="52"/>
        </w:trPr>
        <w:tc>
          <w:tcPr>
            <w:tcW w:w="8928" w:type="dxa"/>
            <w:gridSpan w:val="7"/>
            <w:tcBorders>
              <w:bottom w:val="single" w:sz="4" w:space="0" w:color="000000" w:themeColor="text1"/>
            </w:tcBorders>
            <w:shd w:val="clear" w:color="auto" w:fill="auto"/>
          </w:tcPr>
          <w:p w14:paraId="7AC1A0F6" w14:textId="58F4063C" w:rsidR="00871970" w:rsidRPr="00DA1E3B" w:rsidRDefault="00871970" w:rsidP="00871970">
            <w:pPr>
              <w:ind w:left="247" w:hanging="247"/>
              <w:rPr>
                <w:b/>
                <w:color w:val="000000" w:themeColor="text1"/>
                <w:sz w:val="20"/>
                <w:szCs w:val="20"/>
              </w:rPr>
            </w:pPr>
            <w:r w:rsidRPr="00DA1E3B">
              <w:rPr>
                <w:b/>
                <w:sz w:val="20"/>
                <w:szCs w:val="20"/>
              </w:rPr>
              <w:t>16</w:t>
            </w:r>
            <w:r w:rsidR="00A74466">
              <w:rPr>
                <w:b/>
                <w:sz w:val="20"/>
                <w:szCs w:val="20"/>
              </w:rPr>
              <w:t xml:space="preserve">.  </w:t>
            </w:r>
            <w:r w:rsidRPr="00DA1E3B">
              <w:rPr>
                <w:b/>
                <w:sz w:val="20"/>
                <w:szCs w:val="20"/>
              </w:rPr>
              <w:t>Have targeted groups, including marginalized populations that will be affected by the project, been engaged in the design of the project?</w:t>
            </w:r>
          </w:p>
        </w:tc>
        <w:tc>
          <w:tcPr>
            <w:tcW w:w="764" w:type="dxa"/>
            <w:gridSpan w:val="4"/>
            <w:tcBorders>
              <w:bottom w:val="single" w:sz="4" w:space="0" w:color="000000" w:themeColor="text1"/>
            </w:tcBorders>
            <w:shd w:val="clear" w:color="auto" w:fill="FFFF00"/>
            <w:vAlign w:val="center"/>
          </w:tcPr>
          <w:p w14:paraId="7148E597" w14:textId="77777777" w:rsidR="00871970" w:rsidRPr="00DA1E3B" w:rsidRDefault="00871970" w:rsidP="00871970">
            <w:pPr>
              <w:rPr>
                <w:sz w:val="20"/>
                <w:szCs w:val="20"/>
              </w:rPr>
            </w:pPr>
            <w:r w:rsidRPr="00DA1E3B">
              <w:rPr>
                <w:sz w:val="20"/>
                <w:szCs w:val="20"/>
              </w:rPr>
              <w:t>Yes (</w:t>
            </w:r>
            <w:r w:rsidRPr="00DA1E3B">
              <w:rPr>
                <w:sz w:val="20"/>
                <w:szCs w:val="20"/>
                <w:highlight w:val="yellow"/>
              </w:rPr>
              <w:t>2</w:t>
            </w:r>
            <w:r w:rsidRPr="00DA1E3B">
              <w:rPr>
                <w:sz w:val="20"/>
                <w:szCs w:val="20"/>
              </w:rPr>
              <w:t>)</w:t>
            </w:r>
          </w:p>
        </w:tc>
        <w:tc>
          <w:tcPr>
            <w:tcW w:w="496" w:type="dxa"/>
            <w:tcBorders>
              <w:bottom w:val="single" w:sz="4" w:space="0" w:color="000000" w:themeColor="text1"/>
            </w:tcBorders>
            <w:shd w:val="clear" w:color="auto" w:fill="auto"/>
            <w:vAlign w:val="center"/>
          </w:tcPr>
          <w:p w14:paraId="149CC52C" w14:textId="77777777" w:rsidR="00871970" w:rsidRPr="00DA1E3B" w:rsidRDefault="00871970" w:rsidP="00871970">
            <w:pPr>
              <w:rPr>
                <w:sz w:val="20"/>
                <w:szCs w:val="20"/>
              </w:rPr>
            </w:pPr>
            <w:r w:rsidRPr="00DA1E3B">
              <w:rPr>
                <w:sz w:val="20"/>
                <w:szCs w:val="20"/>
              </w:rPr>
              <w:t>No (0)</w:t>
            </w:r>
          </w:p>
        </w:tc>
      </w:tr>
      <w:tr w:rsidR="00871970" w:rsidRPr="00DA1E3B" w14:paraId="13EB545B" w14:textId="77777777" w:rsidTr="00DA1E3B">
        <w:trPr>
          <w:trHeight w:val="52"/>
        </w:trPr>
        <w:tc>
          <w:tcPr>
            <w:tcW w:w="8928" w:type="dxa"/>
            <w:gridSpan w:val="7"/>
            <w:tcBorders>
              <w:bottom w:val="single" w:sz="4" w:space="0" w:color="000000" w:themeColor="text1"/>
            </w:tcBorders>
            <w:shd w:val="clear" w:color="auto" w:fill="auto"/>
          </w:tcPr>
          <w:p w14:paraId="38EF4854" w14:textId="2C246E73" w:rsidR="00871970" w:rsidRPr="00DA1E3B" w:rsidRDefault="00871970" w:rsidP="00871970">
            <w:pPr>
              <w:ind w:left="247" w:hanging="247"/>
              <w:rPr>
                <w:b/>
                <w:sz w:val="20"/>
                <w:szCs w:val="20"/>
              </w:rPr>
            </w:pPr>
            <w:r w:rsidRPr="00DA1E3B">
              <w:rPr>
                <w:b/>
                <w:sz w:val="20"/>
                <w:szCs w:val="20"/>
              </w:rPr>
              <w:t>17</w:t>
            </w:r>
            <w:r w:rsidR="00A74466">
              <w:rPr>
                <w:b/>
                <w:sz w:val="20"/>
                <w:szCs w:val="20"/>
              </w:rPr>
              <w:t xml:space="preserve">.  </w:t>
            </w:r>
            <w:r w:rsidRPr="00DA1E3B">
              <w:rPr>
                <w:b/>
                <w:sz w:val="20"/>
                <w:szCs w:val="20"/>
              </w:rPr>
              <w:t>Does the project have explicit plans for evaluation or other lesson learning, timed to inform course corrections if needed during project implementation?</w:t>
            </w:r>
          </w:p>
        </w:tc>
        <w:tc>
          <w:tcPr>
            <w:tcW w:w="764" w:type="dxa"/>
            <w:gridSpan w:val="4"/>
            <w:tcBorders>
              <w:bottom w:val="single" w:sz="4" w:space="0" w:color="000000" w:themeColor="text1"/>
            </w:tcBorders>
            <w:shd w:val="clear" w:color="auto" w:fill="FFFF00"/>
            <w:vAlign w:val="center"/>
          </w:tcPr>
          <w:p w14:paraId="4EB694E8" w14:textId="77777777" w:rsidR="00871970" w:rsidRPr="00DA1E3B" w:rsidRDefault="00871970" w:rsidP="00871970">
            <w:pPr>
              <w:rPr>
                <w:sz w:val="20"/>
                <w:szCs w:val="20"/>
              </w:rPr>
            </w:pPr>
            <w:r w:rsidRPr="00DA1E3B">
              <w:rPr>
                <w:sz w:val="20"/>
                <w:szCs w:val="20"/>
              </w:rPr>
              <w:t>Yes (</w:t>
            </w:r>
            <w:r w:rsidRPr="00DA1E3B">
              <w:rPr>
                <w:sz w:val="20"/>
                <w:szCs w:val="20"/>
                <w:highlight w:val="yellow"/>
              </w:rPr>
              <w:t>2</w:t>
            </w:r>
            <w:r w:rsidRPr="00DA1E3B">
              <w:rPr>
                <w:sz w:val="20"/>
                <w:szCs w:val="20"/>
              </w:rPr>
              <w:t>)</w:t>
            </w:r>
          </w:p>
        </w:tc>
        <w:tc>
          <w:tcPr>
            <w:tcW w:w="496" w:type="dxa"/>
            <w:tcBorders>
              <w:bottom w:val="single" w:sz="4" w:space="0" w:color="000000" w:themeColor="text1"/>
            </w:tcBorders>
            <w:shd w:val="clear" w:color="auto" w:fill="auto"/>
            <w:vAlign w:val="center"/>
          </w:tcPr>
          <w:p w14:paraId="4D7B72AE" w14:textId="77777777" w:rsidR="00871970" w:rsidRPr="00DA1E3B" w:rsidRDefault="00871970" w:rsidP="00871970">
            <w:pPr>
              <w:rPr>
                <w:sz w:val="20"/>
                <w:szCs w:val="20"/>
              </w:rPr>
            </w:pPr>
            <w:r w:rsidRPr="00DA1E3B">
              <w:rPr>
                <w:sz w:val="20"/>
                <w:szCs w:val="20"/>
              </w:rPr>
              <w:t>No (0)</w:t>
            </w:r>
          </w:p>
        </w:tc>
      </w:tr>
      <w:tr w:rsidR="00871970" w:rsidRPr="00DA1E3B" w14:paraId="0BBEA448" w14:textId="77777777" w:rsidTr="00DA1E3B">
        <w:trPr>
          <w:trHeight w:val="1109"/>
        </w:trPr>
        <w:tc>
          <w:tcPr>
            <w:tcW w:w="8928" w:type="dxa"/>
            <w:gridSpan w:val="7"/>
            <w:vMerge w:val="restart"/>
            <w:shd w:val="clear" w:color="auto" w:fill="auto"/>
          </w:tcPr>
          <w:p w14:paraId="460FE40D" w14:textId="67D08C81" w:rsidR="00871970" w:rsidRPr="00DA1E3B" w:rsidRDefault="00871970" w:rsidP="00871970">
            <w:pPr>
              <w:rPr>
                <w:b/>
                <w:color w:val="000000" w:themeColor="text1"/>
                <w:sz w:val="20"/>
                <w:szCs w:val="20"/>
              </w:rPr>
            </w:pPr>
            <w:r w:rsidRPr="00DA1E3B">
              <w:rPr>
                <w:b/>
                <w:color w:val="000000" w:themeColor="text1"/>
                <w:sz w:val="20"/>
                <w:szCs w:val="20"/>
              </w:rPr>
              <w:lastRenderedPageBreak/>
              <w:t>18</w:t>
            </w:r>
            <w:r w:rsidR="00A74466">
              <w:rPr>
                <w:b/>
                <w:color w:val="000000" w:themeColor="text1"/>
                <w:sz w:val="20"/>
                <w:szCs w:val="20"/>
              </w:rPr>
              <w:t xml:space="preserve">.  </w:t>
            </w:r>
            <w:r w:rsidRPr="00DA1E3B">
              <w:rPr>
                <w:b/>
                <w:color w:val="000000" w:themeColor="text1"/>
                <w:sz w:val="20"/>
                <w:szCs w:val="20"/>
              </w:rPr>
              <w:t>The project budget at the output level reflects adequate financial investments contributing to the advancement of gender equality</w:t>
            </w:r>
            <w:r w:rsidR="00A74466">
              <w:rPr>
                <w:b/>
                <w:color w:val="000000" w:themeColor="text1"/>
                <w:sz w:val="20"/>
                <w:szCs w:val="20"/>
              </w:rPr>
              <w:t xml:space="preserve">.  </w:t>
            </w:r>
            <w:r w:rsidRPr="00DA1E3B">
              <w:rPr>
                <w:color w:val="000000" w:themeColor="text1"/>
                <w:sz w:val="20"/>
                <w:szCs w:val="20"/>
              </w:rPr>
              <w:t>This can include</w:t>
            </w:r>
            <w:r w:rsidRPr="00DA1E3B">
              <w:rPr>
                <w:sz w:val="20"/>
                <w:szCs w:val="20"/>
              </w:rPr>
              <w:t xml:space="preserve"> outputs that have adequately mainstreamed gender (GEN2), and/or outputs for gender specific or stand-alone intervention (GEN3).</w:t>
            </w:r>
          </w:p>
          <w:p w14:paraId="6AAC9B04" w14:textId="77777777" w:rsidR="00871970" w:rsidRPr="00DA1E3B" w:rsidRDefault="00871970" w:rsidP="00297981">
            <w:pPr>
              <w:pStyle w:val="ListParagraph"/>
              <w:numPr>
                <w:ilvl w:val="0"/>
                <w:numId w:val="40"/>
              </w:numPr>
              <w:ind w:left="605" w:hanging="245"/>
              <w:rPr>
                <w:color w:val="000000" w:themeColor="text1"/>
                <w:sz w:val="20"/>
                <w:szCs w:val="20"/>
              </w:rPr>
            </w:pPr>
            <w:r w:rsidRPr="00DA1E3B">
              <w:rPr>
                <w:color w:val="000000" w:themeColor="text1"/>
                <w:sz w:val="20"/>
                <w:szCs w:val="20"/>
                <w:u w:val="single"/>
              </w:rPr>
              <w:t>4:</w:t>
            </w:r>
            <w:r w:rsidRPr="00DA1E3B">
              <w:rPr>
                <w:color w:val="000000" w:themeColor="text1"/>
                <w:sz w:val="20"/>
                <w:szCs w:val="20"/>
              </w:rPr>
              <w:t xml:space="preserve"> The project budget reflects outstanding financial investments contributing to gender equality as evidenced by 100% of the project budget at the output level with the gender marker score GEN2+GEN3.</w:t>
            </w:r>
          </w:p>
          <w:p w14:paraId="7AC3CF8D" w14:textId="77777777" w:rsidR="00871970" w:rsidRPr="00DA1E3B" w:rsidRDefault="00871970" w:rsidP="00297981">
            <w:pPr>
              <w:pStyle w:val="ListParagraph"/>
              <w:numPr>
                <w:ilvl w:val="0"/>
                <w:numId w:val="40"/>
              </w:numPr>
              <w:ind w:left="605" w:hanging="245"/>
              <w:rPr>
                <w:color w:val="000000" w:themeColor="text1"/>
                <w:sz w:val="20"/>
                <w:szCs w:val="20"/>
              </w:rPr>
            </w:pPr>
            <w:r w:rsidRPr="00DA1E3B">
              <w:rPr>
                <w:color w:val="000000" w:themeColor="text1"/>
                <w:sz w:val="20"/>
                <w:szCs w:val="20"/>
                <w:u w:val="single"/>
              </w:rPr>
              <w:t>3:</w:t>
            </w:r>
            <w:r w:rsidRPr="00DA1E3B">
              <w:rPr>
                <w:color w:val="000000" w:themeColor="text1"/>
                <w:sz w:val="20"/>
                <w:szCs w:val="20"/>
              </w:rPr>
              <w:t xml:space="preserve"> The project budget reflects adequate financial investments contributing to gender equality as evidenced by at least 75% of the project budget at the output level with the gender marker score GEN2+GEN3.</w:t>
            </w:r>
          </w:p>
          <w:p w14:paraId="44FE5207" w14:textId="77777777" w:rsidR="00871970" w:rsidRPr="00DA1E3B" w:rsidRDefault="00871970" w:rsidP="00297981">
            <w:pPr>
              <w:pStyle w:val="ListParagraph"/>
              <w:numPr>
                <w:ilvl w:val="0"/>
                <w:numId w:val="40"/>
              </w:numPr>
              <w:ind w:left="605" w:hanging="245"/>
              <w:rPr>
                <w:color w:val="000000" w:themeColor="text1"/>
                <w:sz w:val="20"/>
                <w:szCs w:val="20"/>
              </w:rPr>
            </w:pPr>
            <w:r w:rsidRPr="00DA1E3B">
              <w:rPr>
                <w:color w:val="000000" w:themeColor="text1"/>
                <w:sz w:val="20"/>
                <w:szCs w:val="20"/>
                <w:u w:val="single"/>
              </w:rPr>
              <w:t>42:</w:t>
            </w:r>
            <w:r w:rsidRPr="00DA1E3B">
              <w:rPr>
                <w:color w:val="000000" w:themeColor="text1"/>
                <w:sz w:val="20"/>
                <w:szCs w:val="20"/>
              </w:rPr>
              <w:t xml:space="preserve">  The project budget reflects partial investments contributing to gender equality as evidenced by at least 50% of the project budget at the output level with the gender marker score GEN2+GEN3.</w:t>
            </w:r>
          </w:p>
          <w:p w14:paraId="6B9DAF7B" w14:textId="77777777" w:rsidR="00871970" w:rsidRPr="00DA1E3B" w:rsidRDefault="00871970" w:rsidP="00297981">
            <w:pPr>
              <w:pStyle w:val="ListParagraph"/>
              <w:numPr>
                <w:ilvl w:val="0"/>
                <w:numId w:val="40"/>
              </w:numPr>
              <w:ind w:left="605" w:hanging="245"/>
              <w:rPr>
                <w:color w:val="000000" w:themeColor="text1"/>
                <w:sz w:val="20"/>
                <w:szCs w:val="20"/>
              </w:rPr>
            </w:pPr>
            <w:r w:rsidRPr="00DA1E3B">
              <w:rPr>
                <w:color w:val="000000" w:themeColor="text1"/>
                <w:sz w:val="20"/>
                <w:szCs w:val="20"/>
                <w:u w:val="single"/>
              </w:rPr>
              <w:t>1:</w:t>
            </w:r>
            <w:r w:rsidRPr="00DA1E3B">
              <w:rPr>
                <w:color w:val="000000" w:themeColor="text1"/>
                <w:sz w:val="20"/>
                <w:szCs w:val="20"/>
              </w:rPr>
              <w:t xml:space="preserve"> The project budget reflects limited financial investments contributing to gender equality as evidenced by at least 25% of the project budget at the output level with the gender marker score GEN2+GEN3.</w:t>
            </w:r>
          </w:p>
          <w:p w14:paraId="17AD6D22" w14:textId="47937391" w:rsidR="00871970" w:rsidRPr="002228A0" w:rsidRDefault="00871970" w:rsidP="00297981">
            <w:pPr>
              <w:pStyle w:val="ListParagraph"/>
              <w:numPr>
                <w:ilvl w:val="0"/>
                <w:numId w:val="40"/>
              </w:numPr>
              <w:ind w:left="605" w:hanging="245"/>
              <w:rPr>
                <w:color w:val="000000" w:themeColor="text1"/>
                <w:sz w:val="20"/>
                <w:szCs w:val="20"/>
              </w:rPr>
            </w:pPr>
            <w:r w:rsidRPr="00DA1E3B">
              <w:rPr>
                <w:color w:val="000000" w:themeColor="text1"/>
                <w:sz w:val="20"/>
                <w:szCs w:val="20"/>
                <w:u w:val="single"/>
              </w:rPr>
              <w:t>0:</w:t>
            </w:r>
            <w:r w:rsidRPr="00DA1E3B">
              <w:rPr>
                <w:color w:val="000000" w:themeColor="text1"/>
                <w:sz w:val="20"/>
                <w:szCs w:val="20"/>
              </w:rPr>
              <w:t xml:space="preserve"> The project budget reflects no financial investments contributing to gender equality</w:t>
            </w:r>
          </w:p>
        </w:tc>
        <w:tc>
          <w:tcPr>
            <w:tcW w:w="1260" w:type="dxa"/>
            <w:gridSpan w:val="5"/>
            <w:shd w:val="clear" w:color="auto" w:fill="auto"/>
            <w:vAlign w:val="center"/>
          </w:tcPr>
          <w:p w14:paraId="73407B14" w14:textId="77777777" w:rsidR="00871970" w:rsidRPr="00DA1E3B" w:rsidRDefault="00871970" w:rsidP="00871970">
            <w:pPr>
              <w:rPr>
                <w:sz w:val="20"/>
                <w:szCs w:val="20"/>
              </w:rPr>
            </w:pPr>
            <w:r w:rsidRPr="00DA1E3B">
              <w:rPr>
                <w:sz w:val="20"/>
                <w:szCs w:val="20"/>
              </w:rPr>
              <w:t>Rating Score</w:t>
            </w:r>
          </w:p>
        </w:tc>
      </w:tr>
      <w:tr w:rsidR="00871970" w:rsidRPr="00DA1E3B" w14:paraId="380CECB0" w14:textId="77777777" w:rsidTr="00DA1E3B">
        <w:trPr>
          <w:trHeight w:val="806"/>
        </w:trPr>
        <w:tc>
          <w:tcPr>
            <w:tcW w:w="8928" w:type="dxa"/>
            <w:gridSpan w:val="7"/>
            <w:vMerge/>
            <w:shd w:val="clear" w:color="auto" w:fill="auto"/>
          </w:tcPr>
          <w:p w14:paraId="2BB114EE" w14:textId="77777777" w:rsidR="00871970" w:rsidRPr="00DA1E3B" w:rsidRDefault="00871970" w:rsidP="00871970">
            <w:pPr>
              <w:rPr>
                <w:b/>
                <w:color w:val="000000" w:themeColor="text1"/>
                <w:sz w:val="20"/>
                <w:szCs w:val="20"/>
              </w:rPr>
            </w:pPr>
          </w:p>
        </w:tc>
        <w:tc>
          <w:tcPr>
            <w:tcW w:w="1260" w:type="dxa"/>
            <w:gridSpan w:val="5"/>
            <w:tcBorders>
              <w:bottom w:val="single" w:sz="4" w:space="0" w:color="000000" w:themeColor="text1"/>
            </w:tcBorders>
            <w:shd w:val="clear" w:color="auto" w:fill="auto"/>
            <w:vAlign w:val="center"/>
          </w:tcPr>
          <w:p w14:paraId="437CBFD5" w14:textId="06BC161B" w:rsidR="00871970" w:rsidRPr="00DA1E3B" w:rsidRDefault="00DE3864" w:rsidP="00871970">
            <w:pPr>
              <w:jc w:val="center"/>
              <w:rPr>
                <w:b/>
                <w:sz w:val="20"/>
                <w:szCs w:val="20"/>
              </w:rPr>
            </w:pPr>
            <w:r>
              <w:rPr>
                <w:b/>
                <w:sz w:val="20"/>
                <w:szCs w:val="20"/>
              </w:rPr>
              <w:t>3</w:t>
            </w:r>
          </w:p>
          <w:p w14:paraId="23D83243" w14:textId="77777777" w:rsidR="00871970" w:rsidRPr="00DA1E3B" w:rsidRDefault="00871970" w:rsidP="00871970">
            <w:pPr>
              <w:rPr>
                <w:b/>
                <w:sz w:val="20"/>
                <w:szCs w:val="20"/>
              </w:rPr>
            </w:pPr>
          </w:p>
        </w:tc>
      </w:tr>
      <w:tr w:rsidR="00871970" w:rsidRPr="00DA1E3B" w14:paraId="3D995650" w14:textId="77777777" w:rsidTr="00DA1E3B">
        <w:trPr>
          <w:trHeight w:val="806"/>
        </w:trPr>
        <w:tc>
          <w:tcPr>
            <w:tcW w:w="8928" w:type="dxa"/>
            <w:gridSpan w:val="7"/>
            <w:shd w:val="clear" w:color="auto" w:fill="auto"/>
          </w:tcPr>
          <w:p w14:paraId="62E0E631" w14:textId="77777777" w:rsidR="00871970" w:rsidRPr="00DA1E3B" w:rsidRDefault="00871970" w:rsidP="00871970">
            <w:pPr>
              <w:rPr>
                <w:b/>
                <w:sz w:val="20"/>
                <w:szCs w:val="20"/>
              </w:rPr>
            </w:pPr>
            <w:r w:rsidRPr="00DA1E3B">
              <w:rPr>
                <w:b/>
                <w:sz w:val="20"/>
                <w:szCs w:val="20"/>
              </w:rPr>
              <w:t>Evidence</w:t>
            </w:r>
          </w:p>
          <w:p w14:paraId="68EBBFDD" w14:textId="1A2A92C3" w:rsidR="00871970" w:rsidRPr="00DA1E3B" w:rsidRDefault="00DE3864" w:rsidP="00871970">
            <w:pPr>
              <w:rPr>
                <w:color w:val="000000" w:themeColor="text1"/>
                <w:sz w:val="20"/>
                <w:szCs w:val="20"/>
              </w:rPr>
            </w:pPr>
            <w:r>
              <w:rPr>
                <w:color w:val="000000" w:themeColor="text1"/>
                <w:sz w:val="20"/>
                <w:szCs w:val="20"/>
              </w:rPr>
              <w:t>Gender represents an important aspect of this project through output 2.3</w:t>
            </w:r>
            <w:r w:rsidR="00A74466">
              <w:rPr>
                <w:color w:val="000000" w:themeColor="text1"/>
                <w:sz w:val="20"/>
                <w:szCs w:val="20"/>
              </w:rPr>
              <w:t xml:space="preserve">.  </w:t>
            </w:r>
            <w:r>
              <w:rPr>
                <w:color w:val="000000" w:themeColor="text1"/>
                <w:sz w:val="20"/>
                <w:szCs w:val="20"/>
              </w:rPr>
              <w:t>An important baseline in Montenegro is the 2007 Law on Gender Equality, which subsequently allowed for Montenegro to be one of the earliest countries to address gender mainstreaming in climate change</w:t>
            </w:r>
            <w:r w:rsidR="00A74466">
              <w:rPr>
                <w:color w:val="000000" w:themeColor="text1"/>
                <w:sz w:val="20"/>
                <w:szCs w:val="20"/>
              </w:rPr>
              <w:t xml:space="preserve">.  </w:t>
            </w:r>
            <w:r>
              <w:rPr>
                <w:color w:val="000000" w:themeColor="text1"/>
                <w:sz w:val="20"/>
                <w:szCs w:val="20"/>
              </w:rPr>
              <w:t>Annex F of the project document includes a preliminary set of gender mainstreaming indicators that will be developed and negotiated further during project implementation</w:t>
            </w:r>
            <w:r w:rsidR="00A74466">
              <w:rPr>
                <w:color w:val="000000" w:themeColor="text1"/>
                <w:sz w:val="20"/>
                <w:szCs w:val="20"/>
              </w:rPr>
              <w:t xml:space="preserve">.  </w:t>
            </w:r>
            <w:r>
              <w:rPr>
                <w:color w:val="000000" w:themeColor="text1"/>
                <w:sz w:val="20"/>
                <w:szCs w:val="20"/>
              </w:rPr>
              <w:t>An allocation of US$ 60,000 has been allocated for this output, which is deemed to be sufficient for the expected outcomes under the relevant exercises.</w:t>
            </w:r>
          </w:p>
        </w:tc>
        <w:tc>
          <w:tcPr>
            <w:tcW w:w="1260" w:type="dxa"/>
            <w:gridSpan w:val="5"/>
            <w:tcBorders>
              <w:bottom w:val="single" w:sz="4" w:space="0" w:color="000000" w:themeColor="text1"/>
            </w:tcBorders>
            <w:shd w:val="clear" w:color="auto" w:fill="auto"/>
          </w:tcPr>
          <w:p w14:paraId="372C67DD" w14:textId="77777777" w:rsidR="00871970" w:rsidRPr="00DA1E3B" w:rsidRDefault="00871970" w:rsidP="00871970">
            <w:pPr>
              <w:rPr>
                <w:b/>
                <w:sz w:val="20"/>
                <w:szCs w:val="20"/>
              </w:rPr>
            </w:pPr>
          </w:p>
        </w:tc>
      </w:tr>
      <w:tr w:rsidR="00871970" w:rsidRPr="00DA1E3B" w14:paraId="1B6D2602" w14:textId="77777777" w:rsidTr="00DA1E3B">
        <w:trPr>
          <w:trHeight w:val="692"/>
        </w:trPr>
        <w:tc>
          <w:tcPr>
            <w:tcW w:w="8928" w:type="dxa"/>
            <w:gridSpan w:val="7"/>
            <w:vMerge w:val="restart"/>
            <w:shd w:val="clear" w:color="auto" w:fill="auto"/>
          </w:tcPr>
          <w:p w14:paraId="3E910A69" w14:textId="1A8F47B8" w:rsidR="00871970" w:rsidRPr="00DA1E3B" w:rsidRDefault="00871970" w:rsidP="00871970">
            <w:pPr>
              <w:ind w:left="245" w:hanging="245"/>
              <w:rPr>
                <w:b/>
                <w:sz w:val="20"/>
                <w:szCs w:val="20"/>
              </w:rPr>
            </w:pPr>
            <w:r w:rsidRPr="00DA1E3B">
              <w:rPr>
                <w:b/>
                <w:sz w:val="20"/>
                <w:szCs w:val="20"/>
              </w:rPr>
              <w:t>19</w:t>
            </w:r>
            <w:r w:rsidR="00A74466">
              <w:rPr>
                <w:b/>
                <w:sz w:val="20"/>
                <w:szCs w:val="20"/>
              </w:rPr>
              <w:t xml:space="preserve">.  </w:t>
            </w:r>
            <w:r w:rsidRPr="00DA1E3B">
              <w:rPr>
                <w:b/>
                <w:sz w:val="20"/>
                <w:szCs w:val="20"/>
              </w:rPr>
              <w:t>Is there a realistic multi-year work plan and budget to ensure outputs are delivered on time and within allotted resources? (select from options 0-4 that best reflects this project):</w:t>
            </w:r>
          </w:p>
          <w:p w14:paraId="5D4945B2" w14:textId="77777777" w:rsidR="00871970" w:rsidRPr="00DA1E3B" w:rsidRDefault="00871970" w:rsidP="00297981">
            <w:pPr>
              <w:pStyle w:val="ListParagraph"/>
              <w:numPr>
                <w:ilvl w:val="0"/>
                <w:numId w:val="38"/>
              </w:numPr>
              <w:ind w:left="607" w:hanging="270"/>
              <w:rPr>
                <w:sz w:val="20"/>
                <w:szCs w:val="20"/>
              </w:rPr>
            </w:pPr>
            <w:r w:rsidRPr="00DA1E3B">
              <w:rPr>
                <w:b/>
                <w:sz w:val="20"/>
                <w:szCs w:val="20"/>
                <w:u w:val="single"/>
              </w:rPr>
              <w:t>4:</w:t>
            </w:r>
            <w:r w:rsidRPr="00DA1E3B">
              <w:rPr>
                <w:sz w:val="20"/>
                <w:szCs w:val="20"/>
              </w:rPr>
              <w:t xml:space="preserve"> The project has a realistic multi-year work plan and multi- year budget at the activity level to ensure outputs are delivered on time and within the allotted resources.</w:t>
            </w:r>
          </w:p>
          <w:p w14:paraId="5F03988D" w14:textId="77777777" w:rsidR="00871970" w:rsidRPr="00DA1E3B" w:rsidRDefault="00871970" w:rsidP="00297981">
            <w:pPr>
              <w:pStyle w:val="ListParagraph"/>
              <w:numPr>
                <w:ilvl w:val="0"/>
                <w:numId w:val="38"/>
              </w:numPr>
              <w:ind w:left="607" w:hanging="270"/>
              <w:rPr>
                <w:sz w:val="20"/>
                <w:szCs w:val="20"/>
              </w:rPr>
            </w:pPr>
            <w:r w:rsidRPr="00DA1E3B">
              <w:rPr>
                <w:b/>
                <w:sz w:val="20"/>
                <w:szCs w:val="20"/>
                <w:u w:val="single"/>
              </w:rPr>
              <w:t>3:</w:t>
            </w:r>
            <w:r w:rsidRPr="00DA1E3B">
              <w:rPr>
                <w:sz w:val="20"/>
                <w:szCs w:val="20"/>
              </w:rPr>
              <w:t xml:space="preserve"> The project has a multi-year work plan at the activity level and multi-year budget at the output level.</w:t>
            </w:r>
          </w:p>
          <w:p w14:paraId="28003FBA" w14:textId="77777777" w:rsidR="00871970" w:rsidRPr="00DA1E3B" w:rsidRDefault="00871970" w:rsidP="00297981">
            <w:pPr>
              <w:pStyle w:val="ListParagraph"/>
              <w:numPr>
                <w:ilvl w:val="0"/>
                <w:numId w:val="38"/>
              </w:numPr>
              <w:ind w:left="607" w:hanging="270"/>
              <w:rPr>
                <w:sz w:val="20"/>
                <w:szCs w:val="20"/>
              </w:rPr>
            </w:pPr>
            <w:r w:rsidRPr="00DA1E3B">
              <w:rPr>
                <w:b/>
                <w:sz w:val="20"/>
                <w:szCs w:val="20"/>
                <w:u w:val="single"/>
              </w:rPr>
              <w:t>2:</w:t>
            </w:r>
            <w:r w:rsidRPr="00DA1E3B">
              <w:rPr>
                <w:sz w:val="20"/>
                <w:szCs w:val="20"/>
              </w:rPr>
              <w:t xml:space="preserve"> The project has a multi-year work plan and a multi-year budget at the output level.</w:t>
            </w:r>
          </w:p>
          <w:p w14:paraId="2C9988A1" w14:textId="77777777" w:rsidR="00871970" w:rsidRPr="00DA1E3B" w:rsidRDefault="00871970" w:rsidP="00297981">
            <w:pPr>
              <w:pStyle w:val="ListParagraph"/>
              <w:numPr>
                <w:ilvl w:val="0"/>
                <w:numId w:val="38"/>
              </w:numPr>
              <w:ind w:left="607" w:hanging="270"/>
              <w:rPr>
                <w:sz w:val="20"/>
                <w:szCs w:val="20"/>
              </w:rPr>
            </w:pPr>
            <w:r w:rsidRPr="00DA1E3B">
              <w:rPr>
                <w:b/>
                <w:sz w:val="20"/>
                <w:szCs w:val="20"/>
                <w:u w:val="single"/>
              </w:rPr>
              <w:t>1:</w:t>
            </w:r>
            <w:r w:rsidRPr="00DA1E3B">
              <w:rPr>
                <w:sz w:val="20"/>
                <w:szCs w:val="20"/>
              </w:rPr>
              <w:t xml:space="preserve"> The project has an output level multi-year work plan, but not a multi-year budget</w:t>
            </w:r>
          </w:p>
          <w:p w14:paraId="49A3AD2E" w14:textId="0F8FC185" w:rsidR="00871970" w:rsidRPr="00E77290" w:rsidRDefault="00871970" w:rsidP="00297981">
            <w:pPr>
              <w:pStyle w:val="ListParagraph"/>
              <w:numPr>
                <w:ilvl w:val="0"/>
                <w:numId w:val="38"/>
              </w:numPr>
              <w:tabs>
                <w:tab w:val="left" w:pos="5715"/>
              </w:tabs>
              <w:ind w:left="607" w:hanging="270"/>
              <w:rPr>
                <w:sz w:val="20"/>
                <w:szCs w:val="20"/>
              </w:rPr>
            </w:pPr>
            <w:r w:rsidRPr="00DA1E3B">
              <w:rPr>
                <w:b/>
                <w:sz w:val="20"/>
                <w:szCs w:val="20"/>
                <w:u w:val="single"/>
              </w:rPr>
              <w:t>0:</w:t>
            </w:r>
            <w:r w:rsidRPr="00DA1E3B">
              <w:rPr>
                <w:sz w:val="20"/>
                <w:szCs w:val="20"/>
              </w:rPr>
              <w:t xml:space="preserve"> The project does not yet have a multi-year work plan.</w:t>
            </w:r>
          </w:p>
        </w:tc>
        <w:tc>
          <w:tcPr>
            <w:tcW w:w="1260" w:type="dxa"/>
            <w:gridSpan w:val="5"/>
            <w:shd w:val="clear" w:color="auto" w:fill="auto"/>
            <w:vAlign w:val="center"/>
          </w:tcPr>
          <w:p w14:paraId="27379C1F" w14:textId="77777777" w:rsidR="00871970" w:rsidRPr="00DA1E3B" w:rsidRDefault="00871970" w:rsidP="00871970">
            <w:pPr>
              <w:rPr>
                <w:sz w:val="20"/>
                <w:szCs w:val="20"/>
              </w:rPr>
            </w:pPr>
            <w:r w:rsidRPr="00DA1E3B">
              <w:rPr>
                <w:sz w:val="20"/>
                <w:szCs w:val="20"/>
              </w:rPr>
              <w:t>Rating Score</w:t>
            </w:r>
          </w:p>
        </w:tc>
      </w:tr>
      <w:tr w:rsidR="00871970" w:rsidRPr="00DA1E3B" w14:paraId="07241553" w14:textId="77777777" w:rsidTr="00DA1E3B">
        <w:trPr>
          <w:trHeight w:val="725"/>
        </w:trPr>
        <w:tc>
          <w:tcPr>
            <w:tcW w:w="8928" w:type="dxa"/>
            <w:gridSpan w:val="7"/>
            <w:vMerge/>
            <w:tcBorders>
              <w:bottom w:val="single" w:sz="4" w:space="0" w:color="000000" w:themeColor="text1"/>
            </w:tcBorders>
            <w:shd w:val="clear" w:color="auto" w:fill="auto"/>
          </w:tcPr>
          <w:p w14:paraId="4557DEE9" w14:textId="77777777" w:rsidR="00871970" w:rsidRPr="00DA1E3B" w:rsidRDefault="00871970" w:rsidP="00871970">
            <w:pPr>
              <w:ind w:left="247" w:hanging="247"/>
              <w:rPr>
                <w:b/>
                <w:sz w:val="20"/>
                <w:szCs w:val="20"/>
              </w:rPr>
            </w:pPr>
          </w:p>
        </w:tc>
        <w:tc>
          <w:tcPr>
            <w:tcW w:w="1260" w:type="dxa"/>
            <w:gridSpan w:val="5"/>
            <w:tcBorders>
              <w:bottom w:val="single" w:sz="4" w:space="0" w:color="000000" w:themeColor="text1"/>
            </w:tcBorders>
            <w:shd w:val="clear" w:color="auto" w:fill="auto"/>
            <w:vAlign w:val="center"/>
          </w:tcPr>
          <w:p w14:paraId="570F75B9" w14:textId="77777777" w:rsidR="00871970" w:rsidRPr="00DA1E3B" w:rsidRDefault="00871970" w:rsidP="00871970">
            <w:pPr>
              <w:jc w:val="center"/>
              <w:rPr>
                <w:b/>
                <w:sz w:val="20"/>
                <w:szCs w:val="20"/>
              </w:rPr>
            </w:pPr>
            <w:r w:rsidRPr="00DA1E3B">
              <w:rPr>
                <w:b/>
                <w:sz w:val="20"/>
                <w:szCs w:val="20"/>
              </w:rPr>
              <w:t>4</w:t>
            </w:r>
          </w:p>
        </w:tc>
      </w:tr>
      <w:tr w:rsidR="00871970" w:rsidRPr="00DA1E3B" w14:paraId="1107CDC5" w14:textId="77777777" w:rsidTr="00DA1E3B">
        <w:trPr>
          <w:trHeight w:val="725"/>
        </w:trPr>
        <w:tc>
          <w:tcPr>
            <w:tcW w:w="8928" w:type="dxa"/>
            <w:gridSpan w:val="7"/>
            <w:tcBorders>
              <w:bottom w:val="single" w:sz="4" w:space="0" w:color="000000" w:themeColor="text1"/>
            </w:tcBorders>
            <w:shd w:val="clear" w:color="auto" w:fill="auto"/>
          </w:tcPr>
          <w:p w14:paraId="0E52BFD6" w14:textId="77777777" w:rsidR="00871970" w:rsidRPr="00DA1E3B" w:rsidRDefault="00871970" w:rsidP="00871970">
            <w:pPr>
              <w:pStyle w:val="NoSpacing"/>
              <w:rPr>
                <w:rFonts w:ascii="Times New Roman" w:hAnsi="Times New Roman"/>
                <w:b/>
                <w:sz w:val="20"/>
                <w:szCs w:val="20"/>
              </w:rPr>
            </w:pPr>
            <w:r w:rsidRPr="00DA1E3B">
              <w:rPr>
                <w:rFonts w:ascii="Times New Roman" w:hAnsi="Times New Roman"/>
                <w:b/>
                <w:sz w:val="20"/>
                <w:szCs w:val="20"/>
              </w:rPr>
              <w:t>Evidence</w:t>
            </w:r>
          </w:p>
          <w:p w14:paraId="17962E71" w14:textId="77777777" w:rsidR="00871970" w:rsidRPr="00DA1E3B" w:rsidRDefault="00871970" w:rsidP="00871970">
            <w:pPr>
              <w:pStyle w:val="NoSpacing"/>
              <w:rPr>
                <w:rFonts w:ascii="Times New Roman" w:hAnsi="Times New Roman"/>
                <w:sz w:val="20"/>
                <w:szCs w:val="20"/>
              </w:rPr>
            </w:pPr>
            <w:r w:rsidRPr="00DA1E3B">
              <w:rPr>
                <w:rFonts w:ascii="Times New Roman" w:hAnsi="Times New Roman"/>
                <w:sz w:val="20"/>
                <w:szCs w:val="20"/>
              </w:rPr>
              <w:t>The project has a detailed multi-year work plan (and multi-year output budget, both of which are at the activity level.</w:t>
            </w:r>
          </w:p>
        </w:tc>
        <w:tc>
          <w:tcPr>
            <w:tcW w:w="1260" w:type="dxa"/>
            <w:gridSpan w:val="5"/>
            <w:tcBorders>
              <w:bottom w:val="single" w:sz="4" w:space="0" w:color="000000" w:themeColor="text1"/>
            </w:tcBorders>
            <w:shd w:val="clear" w:color="auto" w:fill="auto"/>
          </w:tcPr>
          <w:p w14:paraId="77805347" w14:textId="77777777" w:rsidR="00871970" w:rsidRPr="00DA1E3B" w:rsidRDefault="00871970" w:rsidP="00871970">
            <w:pPr>
              <w:rPr>
                <w:b/>
                <w:sz w:val="20"/>
                <w:szCs w:val="20"/>
              </w:rPr>
            </w:pPr>
          </w:p>
        </w:tc>
      </w:tr>
      <w:tr w:rsidR="00871970" w:rsidRPr="00DA1E3B" w14:paraId="553F800B" w14:textId="77777777" w:rsidTr="00DA1E3B">
        <w:trPr>
          <w:trHeight w:val="440"/>
        </w:trPr>
        <w:tc>
          <w:tcPr>
            <w:tcW w:w="10188" w:type="dxa"/>
            <w:gridSpan w:val="12"/>
            <w:shd w:val="clear" w:color="auto" w:fill="D6E3BC" w:themeFill="accent3" w:themeFillTint="66"/>
            <w:vAlign w:val="center"/>
          </w:tcPr>
          <w:p w14:paraId="736DC585" w14:textId="77777777" w:rsidR="00871970" w:rsidRPr="00DA1E3B" w:rsidRDefault="00871970" w:rsidP="00871970">
            <w:pPr>
              <w:pStyle w:val="ListParagraph"/>
              <w:ind w:left="162"/>
              <w:rPr>
                <w:b/>
                <w:sz w:val="20"/>
                <w:szCs w:val="20"/>
              </w:rPr>
            </w:pPr>
            <w:r w:rsidRPr="00DA1E3B">
              <w:rPr>
                <w:b/>
                <w:smallCaps/>
                <w:sz w:val="20"/>
                <w:szCs w:val="20"/>
              </w:rPr>
              <w:t xml:space="preserve">Social &amp; </w:t>
            </w:r>
            <w:proofErr w:type="gramStart"/>
            <w:r w:rsidRPr="00DA1E3B">
              <w:rPr>
                <w:b/>
                <w:smallCaps/>
                <w:sz w:val="20"/>
                <w:szCs w:val="20"/>
              </w:rPr>
              <w:t>Environmental  Standards</w:t>
            </w:r>
            <w:proofErr w:type="gramEnd"/>
          </w:p>
        </w:tc>
      </w:tr>
      <w:tr w:rsidR="00871970" w:rsidRPr="00DA1E3B" w14:paraId="050255FC" w14:textId="77777777" w:rsidTr="00E77290">
        <w:trPr>
          <w:trHeight w:val="346"/>
        </w:trPr>
        <w:tc>
          <w:tcPr>
            <w:tcW w:w="9152" w:type="dxa"/>
            <w:gridSpan w:val="9"/>
            <w:vMerge w:val="restart"/>
            <w:shd w:val="clear" w:color="auto" w:fill="auto"/>
          </w:tcPr>
          <w:p w14:paraId="00200216" w14:textId="111BE507" w:rsidR="00871970" w:rsidRPr="00DA1E3B" w:rsidRDefault="00871970" w:rsidP="00E77290">
            <w:pPr>
              <w:pStyle w:val="SEQSbodynumbered"/>
              <w:framePr w:hSpace="0" w:wrap="auto" w:vAnchor="margin" w:yAlign="inline"/>
              <w:suppressOverlap w:val="0"/>
            </w:pPr>
            <w:r w:rsidRPr="00DA1E3B">
              <w:t>20</w:t>
            </w:r>
            <w:r w:rsidR="00A74466">
              <w:t xml:space="preserve">.  </w:t>
            </w:r>
            <w:r w:rsidRPr="00E77290">
              <w:rPr>
                <w:b/>
                <w:color w:val="000000" w:themeColor="text1"/>
              </w:rPr>
              <w:t>Has the</w:t>
            </w:r>
            <w:r w:rsidRPr="00E77290">
              <w:rPr>
                <w:b/>
              </w:rPr>
              <w:t xml:space="preserve"> project ensured that both women and men have equitable access to project resources and comparable social and environmental benefits? (select from options 0-4 that best reflects this project):</w:t>
            </w:r>
          </w:p>
          <w:p w14:paraId="66FCC288" w14:textId="77777777" w:rsidR="00871970" w:rsidRPr="00DA1E3B" w:rsidRDefault="00871970" w:rsidP="00297981">
            <w:pPr>
              <w:pStyle w:val="ListParagraph"/>
              <w:numPr>
                <w:ilvl w:val="0"/>
                <w:numId w:val="38"/>
              </w:numPr>
              <w:ind w:left="607" w:hanging="270"/>
              <w:rPr>
                <w:sz w:val="20"/>
                <w:szCs w:val="20"/>
              </w:rPr>
            </w:pPr>
            <w:r w:rsidRPr="00DA1E3B">
              <w:rPr>
                <w:b/>
                <w:sz w:val="20"/>
                <w:szCs w:val="20"/>
                <w:u w:val="single"/>
              </w:rPr>
              <w:t>4:</w:t>
            </w:r>
            <w:r w:rsidRPr="00DA1E3B">
              <w:rPr>
                <w:sz w:val="20"/>
                <w:szCs w:val="20"/>
              </w:rPr>
              <w:t xml:space="preserve"> Credible evidence that the project fully reflects a consistent strategy that provides equitable access to and control over project resources and social and environmental benefits (e.g., security, health, water, and culture) through project rationale, </w:t>
            </w:r>
            <w:proofErr w:type="gramStart"/>
            <w:r w:rsidRPr="00DA1E3B">
              <w:rPr>
                <w:sz w:val="20"/>
                <w:szCs w:val="20"/>
              </w:rPr>
              <w:t>strategies</w:t>
            </w:r>
            <w:proofErr w:type="gramEnd"/>
            <w:r w:rsidRPr="00DA1E3B">
              <w:rPr>
                <w:sz w:val="20"/>
                <w:szCs w:val="20"/>
              </w:rPr>
              <w:t xml:space="preserve"> and results framework.</w:t>
            </w:r>
          </w:p>
          <w:p w14:paraId="09BFD29F" w14:textId="77777777" w:rsidR="00871970" w:rsidRPr="00DA1E3B" w:rsidRDefault="00871970" w:rsidP="00297981">
            <w:pPr>
              <w:pStyle w:val="ListParagraph"/>
              <w:numPr>
                <w:ilvl w:val="0"/>
                <w:numId w:val="38"/>
              </w:numPr>
              <w:ind w:left="607" w:hanging="270"/>
              <w:rPr>
                <w:sz w:val="20"/>
                <w:szCs w:val="20"/>
              </w:rPr>
            </w:pPr>
            <w:r w:rsidRPr="00DA1E3B">
              <w:rPr>
                <w:b/>
                <w:sz w:val="20"/>
                <w:szCs w:val="20"/>
                <w:u w:val="single"/>
              </w:rPr>
              <w:t>3:</w:t>
            </w:r>
            <w:r w:rsidRPr="00DA1E3B">
              <w:rPr>
                <w:sz w:val="20"/>
                <w:szCs w:val="20"/>
              </w:rPr>
              <w:t xml:space="preserve"> Credible evidence that the project partially reflects a strategy that provides equitable access to and control over project resources and social and environmental benefits (e.g., security, health, water, and culture) through project strategies and the results framework.</w:t>
            </w:r>
          </w:p>
          <w:p w14:paraId="1EFFDF40" w14:textId="77777777" w:rsidR="00871970" w:rsidRPr="00DA1E3B" w:rsidRDefault="00871970" w:rsidP="00297981">
            <w:pPr>
              <w:pStyle w:val="ListParagraph"/>
              <w:numPr>
                <w:ilvl w:val="0"/>
                <w:numId w:val="38"/>
              </w:numPr>
              <w:ind w:left="607" w:hanging="270"/>
              <w:rPr>
                <w:sz w:val="20"/>
                <w:szCs w:val="20"/>
              </w:rPr>
            </w:pPr>
            <w:r w:rsidRPr="00DA1E3B">
              <w:rPr>
                <w:b/>
                <w:sz w:val="20"/>
                <w:szCs w:val="20"/>
                <w:u w:val="single"/>
              </w:rPr>
              <w:t>2:</w:t>
            </w:r>
            <w:r w:rsidRPr="00DA1E3B">
              <w:rPr>
                <w:sz w:val="20"/>
                <w:szCs w:val="20"/>
              </w:rPr>
              <w:t xml:space="preserve"> Credible evidence that the project design includes a set of activities that provide equitable access to and control over project resources and social and environmental benefits (e.g., security, health, water, and culture) although project activities are not part of a consistent strategy.</w:t>
            </w:r>
          </w:p>
          <w:p w14:paraId="59246AA6" w14:textId="77777777" w:rsidR="00871970" w:rsidRPr="00DA1E3B" w:rsidRDefault="00871970" w:rsidP="00297981">
            <w:pPr>
              <w:pStyle w:val="ListParagraph"/>
              <w:numPr>
                <w:ilvl w:val="0"/>
                <w:numId w:val="38"/>
              </w:numPr>
              <w:ind w:left="607" w:hanging="270"/>
              <w:rPr>
                <w:sz w:val="20"/>
                <w:szCs w:val="20"/>
              </w:rPr>
            </w:pPr>
            <w:r w:rsidRPr="00DA1E3B">
              <w:rPr>
                <w:b/>
                <w:sz w:val="20"/>
                <w:szCs w:val="20"/>
                <w:u w:val="single"/>
              </w:rPr>
              <w:t>1:</w:t>
            </w:r>
            <w:r w:rsidRPr="00DA1E3B">
              <w:rPr>
                <w:sz w:val="20"/>
                <w:szCs w:val="20"/>
              </w:rPr>
              <w:t xml:space="preserve"> Credible evidence that the project design includes some scattered activities that provide equitable access to and control over project resources and social and environmental benefits (e.g., security, health, water, and culture)</w:t>
            </w:r>
          </w:p>
          <w:p w14:paraId="06A98FB6" w14:textId="10440825" w:rsidR="00871970" w:rsidRPr="002228A0" w:rsidRDefault="00871970" w:rsidP="00297981">
            <w:pPr>
              <w:pStyle w:val="ListParagraph"/>
              <w:numPr>
                <w:ilvl w:val="0"/>
                <w:numId w:val="38"/>
              </w:numPr>
              <w:tabs>
                <w:tab w:val="left" w:pos="5715"/>
              </w:tabs>
              <w:ind w:left="607" w:hanging="270"/>
              <w:rPr>
                <w:sz w:val="20"/>
                <w:szCs w:val="20"/>
              </w:rPr>
            </w:pPr>
            <w:r w:rsidRPr="00DA1E3B">
              <w:rPr>
                <w:b/>
                <w:sz w:val="20"/>
                <w:szCs w:val="20"/>
                <w:u w:val="single"/>
              </w:rPr>
              <w:t>0:</w:t>
            </w:r>
            <w:r w:rsidRPr="00DA1E3B">
              <w:rPr>
                <w:sz w:val="20"/>
                <w:szCs w:val="20"/>
              </w:rPr>
              <w:t xml:space="preserve"> The project has no interventions to ensure a fair share of opportunities and benefits for women and men or reduce gender inequalities in access to and control over resources and social and environmental benefits (e.g., security, health, water, and culture)</w:t>
            </w:r>
          </w:p>
        </w:tc>
        <w:tc>
          <w:tcPr>
            <w:tcW w:w="1036" w:type="dxa"/>
            <w:gridSpan w:val="3"/>
            <w:shd w:val="clear" w:color="auto" w:fill="auto"/>
            <w:vAlign w:val="center"/>
          </w:tcPr>
          <w:p w14:paraId="31FAFE81" w14:textId="77777777" w:rsidR="00871970" w:rsidRPr="00DA1E3B" w:rsidRDefault="00871970" w:rsidP="00871970">
            <w:pPr>
              <w:rPr>
                <w:sz w:val="20"/>
                <w:szCs w:val="20"/>
              </w:rPr>
            </w:pPr>
            <w:r w:rsidRPr="00DA1E3B">
              <w:rPr>
                <w:sz w:val="20"/>
                <w:szCs w:val="20"/>
              </w:rPr>
              <w:t>Rating Score</w:t>
            </w:r>
          </w:p>
        </w:tc>
      </w:tr>
      <w:tr w:rsidR="00871970" w:rsidRPr="00DA1E3B" w14:paraId="3289AFFC" w14:textId="77777777" w:rsidTr="00DA1E3B">
        <w:trPr>
          <w:trHeight w:val="1792"/>
        </w:trPr>
        <w:tc>
          <w:tcPr>
            <w:tcW w:w="9152" w:type="dxa"/>
            <w:gridSpan w:val="9"/>
            <w:vMerge/>
            <w:tcBorders>
              <w:bottom w:val="single" w:sz="4" w:space="0" w:color="000000" w:themeColor="text1"/>
            </w:tcBorders>
            <w:shd w:val="clear" w:color="auto" w:fill="auto"/>
          </w:tcPr>
          <w:p w14:paraId="45A96416" w14:textId="77777777" w:rsidR="00871970" w:rsidRPr="00DA1E3B" w:rsidRDefault="00871970" w:rsidP="00297981">
            <w:pPr>
              <w:pStyle w:val="ListParagraph"/>
              <w:numPr>
                <w:ilvl w:val="0"/>
                <w:numId w:val="37"/>
              </w:numPr>
              <w:ind w:left="245" w:hanging="245"/>
              <w:rPr>
                <w:b/>
                <w:sz w:val="20"/>
                <w:szCs w:val="20"/>
              </w:rPr>
            </w:pPr>
          </w:p>
        </w:tc>
        <w:tc>
          <w:tcPr>
            <w:tcW w:w="1036" w:type="dxa"/>
            <w:gridSpan w:val="3"/>
            <w:tcBorders>
              <w:bottom w:val="single" w:sz="4" w:space="0" w:color="000000" w:themeColor="text1"/>
            </w:tcBorders>
            <w:shd w:val="clear" w:color="auto" w:fill="auto"/>
            <w:vAlign w:val="center"/>
          </w:tcPr>
          <w:p w14:paraId="0E717B09" w14:textId="77777777" w:rsidR="00871970" w:rsidRPr="00DA1E3B" w:rsidRDefault="00871970" w:rsidP="00871970">
            <w:pPr>
              <w:jc w:val="center"/>
              <w:rPr>
                <w:b/>
                <w:sz w:val="20"/>
                <w:szCs w:val="20"/>
                <w:highlight w:val="yellow"/>
              </w:rPr>
            </w:pPr>
            <w:r w:rsidRPr="00DA1E3B">
              <w:rPr>
                <w:b/>
                <w:sz w:val="20"/>
                <w:szCs w:val="20"/>
              </w:rPr>
              <w:t>3</w:t>
            </w:r>
          </w:p>
        </w:tc>
      </w:tr>
      <w:tr w:rsidR="00871970" w:rsidRPr="00DA1E3B" w14:paraId="7C0C59B2" w14:textId="77777777" w:rsidTr="00DA1E3B">
        <w:trPr>
          <w:trHeight w:val="1151"/>
        </w:trPr>
        <w:tc>
          <w:tcPr>
            <w:tcW w:w="9152" w:type="dxa"/>
            <w:gridSpan w:val="9"/>
            <w:tcBorders>
              <w:bottom w:val="single" w:sz="4" w:space="0" w:color="000000" w:themeColor="text1"/>
            </w:tcBorders>
            <w:shd w:val="clear" w:color="auto" w:fill="auto"/>
          </w:tcPr>
          <w:p w14:paraId="6731145C" w14:textId="77777777" w:rsidR="00871970" w:rsidRPr="00DA1E3B" w:rsidRDefault="00871970" w:rsidP="00E77290">
            <w:pPr>
              <w:pStyle w:val="NoSpacing"/>
              <w:rPr>
                <w:rFonts w:ascii="Times New Roman" w:hAnsi="Times New Roman"/>
                <w:b/>
                <w:sz w:val="20"/>
                <w:szCs w:val="20"/>
              </w:rPr>
            </w:pPr>
            <w:r w:rsidRPr="00DA1E3B">
              <w:rPr>
                <w:rFonts w:ascii="Times New Roman" w:hAnsi="Times New Roman"/>
                <w:b/>
                <w:sz w:val="20"/>
                <w:szCs w:val="20"/>
              </w:rPr>
              <w:lastRenderedPageBreak/>
              <w:t>Evidence</w:t>
            </w:r>
          </w:p>
          <w:p w14:paraId="60E70801" w14:textId="6ABBFC0F" w:rsidR="00871970" w:rsidRPr="00DA1E3B" w:rsidRDefault="00871970" w:rsidP="00871970">
            <w:pPr>
              <w:pStyle w:val="NoSpacing"/>
              <w:rPr>
                <w:rFonts w:ascii="Times New Roman" w:hAnsi="Times New Roman"/>
                <w:sz w:val="20"/>
                <w:szCs w:val="20"/>
              </w:rPr>
            </w:pPr>
            <w:r w:rsidRPr="00DA1E3B">
              <w:rPr>
                <w:rFonts w:ascii="Times New Roman" w:hAnsi="Times New Roman"/>
                <w:sz w:val="20"/>
                <w:szCs w:val="20"/>
              </w:rPr>
              <w:t xml:space="preserve">Gender sensitivity and gender considerations have been </w:t>
            </w:r>
            <w:proofErr w:type="gramStart"/>
            <w:r w:rsidRPr="00DA1E3B">
              <w:rPr>
                <w:rFonts w:ascii="Times New Roman" w:hAnsi="Times New Roman"/>
                <w:sz w:val="20"/>
                <w:szCs w:val="20"/>
              </w:rPr>
              <w:t>taken into account</w:t>
            </w:r>
            <w:proofErr w:type="gramEnd"/>
            <w:r w:rsidRPr="00DA1E3B">
              <w:rPr>
                <w:rFonts w:ascii="Times New Roman" w:hAnsi="Times New Roman"/>
                <w:sz w:val="20"/>
                <w:szCs w:val="20"/>
              </w:rPr>
              <w:t xml:space="preserve"> in the formulation of the project</w:t>
            </w:r>
            <w:r w:rsidR="00A74466">
              <w:rPr>
                <w:rFonts w:ascii="Times New Roman" w:hAnsi="Times New Roman"/>
                <w:sz w:val="20"/>
                <w:szCs w:val="20"/>
              </w:rPr>
              <w:t xml:space="preserve">.  </w:t>
            </w:r>
            <w:r w:rsidRPr="00DA1E3B">
              <w:rPr>
                <w:rFonts w:ascii="Times New Roman" w:hAnsi="Times New Roman"/>
                <w:sz w:val="20"/>
                <w:szCs w:val="20"/>
              </w:rPr>
              <w:t>Every effort will be made to incorporate gender issues in the implementation of this project</w:t>
            </w:r>
            <w:r w:rsidR="00A74466">
              <w:rPr>
                <w:rFonts w:ascii="Times New Roman" w:hAnsi="Times New Roman"/>
                <w:sz w:val="20"/>
                <w:szCs w:val="20"/>
              </w:rPr>
              <w:t xml:space="preserve">.  </w:t>
            </w:r>
            <w:r w:rsidRPr="00DA1E3B">
              <w:rPr>
                <w:rFonts w:ascii="Times New Roman" w:hAnsi="Times New Roman"/>
                <w:sz w:val="20"/>
                <w:szCs w:val="20"/>
              </w:rPr>
              <w:t>Roles of men and women to participate in activities of the project will be equally assigned without any discrimination</w:t>
            </w:r>
            <w:r w:rsidR="00A74466">
              <w:rPr>
                <w:rFonts w:ascii="Times New Roman" w:hAnsi="Times New Roman"/>
                <w:sz w:val="20"/>
                <w:szCs w:val="20"/>
              </w:rPr>
              <w:t xml:space="preserve">.  </w:t>
            </w:r>
            <w:r w:rsidRPr="00DA1E3B">
              <w:rPr>
                <w:rFonts w:ascii="Times New Roman" w:hAnsi="Times New Roman"/>
                <w:sz w:val="20"/>
                <w:szCs w:val="20"/>
              </w:rPr>
              <w:t>The project also includes several validation measures and gender sensitive indicators to help ensure equal access and benefits</w:t>
            </w:r>
          </w:p>
        </w:tc>
        <w:tc>
          <w:tcPr>
            <w:tcW w:w="1036" w:type="dxa"/>
            <w:gridSpan w:val="3"/>
            <w:tcBorders>
              <w:bottom w:val="single" w:sz="4" w:space="0" w:color="000000" w:themeColor="text1"/>
            </w:tcBorders>
            <w:shd w:val="clear" w:color="auto" w:fill="auto"/>
          </w:tcPr>
          <w:p w14:paraId="1A2AEE80" w14:textId="77777777" w:rsidR="00871970" w:rsidRPr="00DA1E3B" w:rsidRDefault="00871970" w:rsidP="00871970">
            <w:pPr>
              <w:rPr>
                <w:b/>
                <w:sz w:val="20"/>
                <w:szCs w:val="20"/>
              </w:rPr>
            </w:pPr>
          </w:p>
        </w:tc>
      </w:tr>
      <w:tr w:rsidR="00871970" w:rsidRPr="00DA1E3B" w14:paraId="4A8CC24A" w14:textId="77777777" w:rsidTr="00DA1E3B">
        <w:trPr>
          <w:trHeight w:val="679"/>
        </w:trPr>
        <w:tc>
          <w:tcPr>
            <w:tcW w:w="9152" w:type="dxa"/>
            <w:gridSpan w:val="9"/>
            <w:vMerge w:val="restart"/>
            <w:shd w:val="clear" w:color="auto" w:fill="auto"/>
          </w:tcPr>
          <w:p w14:paraId="00DA0086" w14:textId="4DF953FA" w:rsidR="00871970" w:rsidRPr="00DA1E3B" w:rsidRDefault="00871970" w:rsidP="00871970">
            <w:pPr>
              <w:ind w:left="245" w:hanging="245"/>
              <w:rPr>
                <w:b/>
                <w:sz w:val="20"/>
                <w:szCs w:val="20"/>
              </w:rPr>
            </w:pPr>
            <w:r w:rsidRPr="00DA1E3B">
              <w:rPr>
                <w:b/>
                <w:sz w:val="20"/>
                <w:szCs w:val="20"/>
              </w:rPr>
              <w:t>21</w:t>
            </w:r>
            <w:r w:rsidR="00A74466">
              <w:rPr>
                <w:b/>
                <w:sz w:val="20"/>
                <w:szCs w:val="20"/>
              </w:rPr>
              <w:t xml:space="preserve">.  </w:t>
            </w:r>
            <w:r w:rsidRPr="00DA1E3B">
              <w:rPr>
                <w:b/>
                <w:sz w:val="20"/>
                <w:szCs w:val="20"/>
              </w:rPr>
              <w:t xml:space="preserve">Did the project apply a human </w:t>
            </w:r>
            <w:proofErr w:type="gramStart"/>
            <w:r w:rsidRPr="00DA1E3B">
              <w:rPr>
                <w:b/>
                <w:sz w:val="20"/>
                <w:szCs w:val="20"/>
              </w:rPr>
              <w:t>rights based</w:t>
            </w:r>
            <w:proofErr w:type="gramEnd"/>
            <w:r w:rsidRPr="00DA1E3B">
              <w:rPr>
                <w:b/>
                <w:sz w:val="20"/>
                <w:szCs w:val="20"/>
              </w:rPr>
              <w:t xml:space="preserve"> approach?</w:t>
            </w:r>
          </w:p>
          <w:p w14:paraId="4652B5B9" w14:textId="2D75D323" w:rsidR="00871970" w:rsidRPr="00DA1E3B" w:rsidRDefault="00871970" w:rsidP="00297981">
            <w:pPr>
              <w:pStyle w:val="ListParagraph"/>
              <w:numPr>
                <w:ilvl w:val="0"/>
                <w:numId w:val="38"/>
              </w:numPr>
              <w:ind w:left="605" w:hanging="274"/>
              <w:rPr>
                <w:sz w:val="20"/>
                <w:szCs w:val="20"/>
              </w:rPr>
            </w:pPr>
            <w:r w:rsidRPr="00DA1E3B">
              <w:rPr>
                <w:b/>
                <w:sz w:val="20"/>
                <w:szCs w:val="20"/>
                <w:u w:val="single"/>
              </w:rPr>
              <w:t>4:</w:t>
            </w:r>
            <w:r w:rsidRPr="00DA1E3B">
              <w:rPr>
                <w:sz w:val="20"/>
                <w:szCs w:val="20"/>
              </w:rPr>
              <w:t xml:space="preserve"> Credible evidence that opportunities to integrate human rights in the project and prioritize the principles of accountability, meaningful participation, and non-discrimination were fully considered</w:t>
            </w:r>
            <w:r w:rsidR="00A74466">
              <w:rPr>
                <w:sz w:val="20"/>
                <w:szCs w:val="20"/>
              </w:rPr>
              <w:t xml:space="preserve">.  </w:t>
            </w:r>
            <w:r w:rsidRPr="00DA1E3B">
              <w:rPr>
                <w:sz w:val="20"/>
                <w:szCs w:val="20"/>
              </w:rPr>
              <w:t>Any potential adverse impacts on enjoyment of human rights were rigorously assessed and identified with appropriate mitigation and management measures incorporated into project design and budget.</w:t>
            </w:r>
          </w:p>
          <w:p w14:paraId="6E125804" w14:textId="3738EE2E" w:rsidR="00871970" w:rsidRPr="00DA1E3B" w:rsidRDefault="00871970" w:rsidP="00297981">
            <w:pPr>
              <w:pStyle w:val="ListParagraph"/>
              <w:numPr>
                <w:ilvl w:val="0"/>
                <w:numId w:val="38"/>
              </w:numPr>
              <w:ind w:left="605" w:hanging="274"/>
              <w:rPr>
                <w:sz w:val="20"/>
                <w:szCs w:val="20"/>
              </w:rPr>
            </w:pPr>
            <w:r w:rsidRPr="00DA1E3B">
              <w:rPr>
                <w:b/>
                <w:sz w:val="20"/>
                <w:szCs w:val="20"/>
                <w:u w:val="single"/>
              </w:rPr>
              <w:t>3:</w:t>
            </w:r>
            <w:r w:rsidRPr="00DA1E3B">
              <w:rPr>
                <w:sz w:val="20"/>
                <w:szCs w:val="20"/>
              </w:rPr>
              <w:t xml:space="preserve"> Partial evidence that opportunities to integrate human rights in the project and the principles of accountability, meaningful participation, and non-discrimination were considered</w:t>
            </w:r>
            <w:r w:rsidR="00A74466">
              <w:rPr>
                <w:sz w:val="20"/>
                <w:szCs w:val="20"/>
              </w:rPr>
              <w:t xml:space="preserve">.  </w:t>
            </w:r>
            <w:r w:rsidRPr="00DA1E3B">
              <w:rPr>
                <w:sz w:val="20"/>
                <w:szCs w:val="20"/>
              </w:rPr>
              <w:t>Potential adverse impacts on enjoyment of human rights were assessed and identified and appropriate mitigation and management measures incorporated into the project design and budget.</w:t>
            </w:r>
          </w:p>
          <w:p w14:paraId="50C786A4" w14:textId="51C5FB1B" w:rsidR="00871970" w:rsidRPr="00DA1E3B" w:rsidRDefault="00871970" w:rsidP="00297981">
            <w:pPr>
              <w:pStyle w:val="ListParagraph"/>
              <w:numPr>
                <w:ilvl w:val="0"/>
                <w:numId w:val="38"/>
              </w:numPr>
              <w:ind w:left="605" w:hanging="274"/>
              <w:rPr>
                <w:sz w:val="20"/>
                <w:szCs w:val="20"/>
              </w:rPr>
            </w:pPr>
            <w:r w:rsidRPr="00DA1E3B">
              <w:rPr>
                <w:b/>
                <w:sz w:val="20"/>
                <w:szCs w:val="20"/>
                <w:u w:val="single"/>
              </w:rPr>
              <w:t>2:</w:t>
            </w:r>
            <w:r w:rsidRPr="00DA1E3B">
              <w:rPr>
                <w:sz w:val="20"/>
                <w:szCs w:val="20"/>
              </w:rPr>
              <w:t xml:space="preserve"> Limited evidence that opportunities to integrate human rights in the project and the principles of accountability, meaningful participation and non-discrimination were considered</w:t>
            </w:r>
            <w:r w:rsidR="00A74466">
              <w:rPr>
                <w:sz w:val="20"/>
                <w:szCs w:val="20"/>
              </w:rPr>
              <w:t xml:space="preserve">.  </w:t>
            </w:r>
            <w:r w:rsidRPr="00DA1E3B">
              <w:rPr>
                <w:sz w:val="20"/>
                <w:szCs w:val="20"/>
              </w:rPr>
              <w:t>Potential adverse impacts on enjoyment of human rights were assessed and identified and appropriate mitigation and management measures incorporated into the project design and budget.</w:t>
            </w:r>
          </w:p>
          <w:p w14:paraId="11851EB8" w14:textId="1669B195" w:rsidR="00871970" w:rsidRPr="00DA1E3B" w:rsidRDefault="00871970" w:rsidP="00297981">
            <w:pPr>
              <w:pStyle w:val="ListParagraph"/>
              <w:numPr>
                <w:ilvl w:val="0"/>
                <w:numId w:val="38"/>
              </w:numPr>
              <w:ind w:left="605" w:hanging="274"/>
              <w:rPr>
                <w:sz w:val="20"/>
                <w:szCs w:val="20"/>
              </w:rPr>
            </w:pPr>
            <w:r w:rsidRPr="00DA1E3B">
              <w:rPr>
                <w:b/>
                <w:sz w:val="20"/>
                <w:szCs w:val="20"/>
                <w:u w:val="single"/>
              </w:rPr>
              <w:t>1:</w:t>
            </w:r>
            <w:r w:rsidRPr="00DA1E3B">
              <w:rPr>
                <w:sz w:val="20"/>
                <w:szCs w:val="20"/>
              </w:rPr>
              <w:t xml:space="preserve">  No evidence that opportunities to integrate human rights in the project and the principles of accountability, meaningful participation and non-discrimination were considered</w:t>
            </w:r>
            <w:r w:rsidR="00A74466">
              <w:rPr>
                <w:sz w:val="20"/>
                <w:szCs w:val="20"/>
              </w:rPr>
              <w:t xml:space="preserve">.  </w:t>
            </w:r>
            <w:r w:rsidRPr="00DA1E3B">
              <w:rPr>
                <w:sz w:val="20"/>
                <w:szCs w:val="20"/>
              </w:rPr>
              <w:t>Limited evidence that potential adverse impacts on enjoyment of human rights were considered.</w:t>
            </w:r>
          </w:p>
          <w:p w14:paraId="5C844613" w14:textId="5B7EF9BC" w:rsidR="00871970" w:rsidRPr="00DA1E3B" w:rsidRDefault="00871970" w:rsidP="00297981">
            <w:pPr>
              <w:pStyle w:val="ListParagraph"/>
              <w:numPr>
                <w:ilvl w:val="0"/>
                <w:numId w:val="38"/>
              </w:numPr>
              <w:ind w:left="605" w:hanging="274"/>
              <w:rPr>
                <w:sz w:val="20"/>
                <w:szCs w:val="20"/>
              </w:rPr>
            </w:pPr>
            <w:r w:rsidRPr="00DA1E3B">
              <w:rPr>
                <w:b/>
                <w:sz w:val="20"/>
                <w:szCs w:val="20"/>
                <w:u w:val="single"/>
              </w:rPr>
              <w:t>0:</w:t>
            </w:r>
            <w:r w:rsidRPr="00DA1E3B">
              <w:rPr>
                <w:sz w:val="20"/>
                <w:szCs w:val="20"/>
              </w:rPr>
              <w:t xml:space="preserve"> No evidence that opportunities to integrate human rights in the project were considered</w:t>
            </w:r>
            <w:r w:rsidR="00A74466">
              <w:rPr>
                <w:sz w:val="20"/>
                <w:szCs w:val="20"/>
              </w:rPr>
              <w:t xml:space="preserve">.  </w:t>
            </w:r>
            <w:r w:rsidRPr="00DA1E3B">
              <w:rPr>
                <w:sz w:val="20"/>
                <w:szCs w:val="20"/>
              </w:rPr>
              <w:t>No evidence that the potential adverse impact on the enjoyment of human rights have been considered.</w:t>
            </w:r>
          </w:p>
        </w:tc>
        <w:tc>
          <w:tcPr>
            <w:tcW w:w="1036" w:type="dxa"/>
            <w:gridSpan w:val="3"/>
            <w:shd w:val="clear" w:color="auto" w:fill="auto"/>
            <w:vAlign w:val="center"/>
          </w:tcPr>
          <w:p w14:paraId="5981259C" w14:textId="77777777" w:rsidR="00871970" w:rsidRPr="00DA1E3B" w:rsidRDefault="00871970" w:rsidP="00871970">
            <w:pPr>
              <w:rPr>
                <w:sz w:val="20"/>
                <w:szCs w:val="20"/>
              </w:rPr>
            </w:pPr>
            <w:r w:rsidRPr="00DA1E3B">
              <w:rPr>
                <w:sz w:val="20"/>
                <w:szCs w:val="20"/>
              </w:rPr>
              <w:t>Rating Score</w:t>
            </w:r>
          </w:p>
        </w:tc>
      </w:tr>
      <w:tr w:rsidR="00871970" w:rsidRPr="00DA1E3B" w14:paraId="1C832ACD" w14:textId="77777777" w:rsidTr="00DA1E3B">
        <w:trPr>
          <w:trHeight w:val="1278"/>
        </w:trPr>
        <w:tc>
          <w:tcPr>
            <w:tcW w:w="9152" w:type="dxa"/>
            <w:gridSpan w:val="9"/>
            <w:vMerge/>
            <w:tcBorders>
              <w:bottom w:val="single" w:sz="4" w:space="0" w:color="000000" w:themeColor="text1"/>
            </w:tcBorders>
            <w:shd w:val="clear" w:color="auto" w:fill="auto"/>
          </w:tcPr>
          <w:p w14:paraId="15066AF3" w14:textId="77777777" w:rsidR="00871970" w:rsidRPr="00DA1E3B" w:rsidRDefault="00871970" w:rsidP="00871970">
            <w:pPr>
              <w:ind w:left="245" w:hanging="245"/>
              <w:rPr>
                <w:b/>
                <w:sz w:val="20"/>
                <w:szCs w:val="20"/>
              </w:rPr>
            </w:pPr>
          </w:p>
        </w:tc>
        <w:tc>
          <w:tcPr>
            <w:tcW w:w="1036" w:type="dxa"/>
            <w:gridSpan w:val="3"/>
            <w:tcBorders>
              <w:bottom w:val="single" w:sz="4" w:space="0" w:color="000000" w:themeColor="text1"/>
            </w:tcBorders>
            <w:shd w:val="clear" w:color="auto" w:fill="auto"/>
            <w:vAlign w:val="center"/>
          </w:tcPr>
          <w:p w14:paraId="3241AC7E" w14:textId="77777777" w:rsidR="00871970" w:rsidRPr="00DA1E3B" w:rsidDel="00262097" w:rsidRDefault="00871970" w:rsidP="00871970">
            <w:pPr>
              <w:pStyle w:val="CommentText"/>
              <w:jc w:val="center"/>
              <w:rPr>
                <w:b/>
                <w:sz w:val="20"/>
              </w:rPr>
            </w:pPr>
            <w:r w:rsidRPr="00DA1E3B">
              <w:rPr>
                <w:b/>
                <w:sz w:val="20"/>
              </w:rPr>
              <w:t>4</w:t>
            </w:r>
          </w:p>
        </w:tc>
      </w:tr>
      <w:tr w:rsidR="00871970" w:rsidRPr="00DA1E3B" w14:paraId="3F8504DA" w14:textId="77777777" w:rsidTr="002A6E75">
        <w:trPr>
          <w:trHeight w:val="617"/>
        </w:trPr>
        <w:tc>
          <w:tcPr>
            <w:tcW w:w="9152" w:type="dxa"/>
            <w:gridSpan w:val="9"/>
            <w:tcBorders>
              <w:bottom w:val="single" w:sz="4" w:space="0" w:color="000000" w:themeColor="text1"/>
            </w:tcBorders>
            <w:shd w:val="clear" w:color="auto" w:fill="auto"/>
          </w:tcPr>
          <w:p w14:paraId="6F0DC9D2" w14:textId="77777777" w:rsidR="00871970" w:rsidRPr="00DA1E3B" w:rsidRDefault="00871970" w:rsidP="00871970">
            <w:pPr>
              <w:rPr>
                <w:b/>
                <w:sz w:val="20"/>
                <w:szCs w:val="20"/>
              </w:rPr>
            </w:pPr>
            <w:r w:rsidRPr="00DA1E3B">
              <w:rPr>
                <w:b/>
                <w:sz w:val="20"/>
                <w:szCs w:val="20"/>
              </w:rPr>
              <w:t>Evidence</w:t>
            </w:r>
          </w:p>
          <w:p w14:paraId="7F0464D6" w14:textId="6691107B" w:rsidR="00871970" w:rsidRPr="00DA1E3B" w:rsidRDefault="00871970" w:rsidP="002A6E75">
            <w:pPr>
              <w:keepNext/>
              <w:keepLines/>
              <w:tabs>
                <w:tab w:val="left" w:pos="432"/>
              </w:tabs>
              <w:outlineLvl w:val="7"/>
              <w:rPr>
                <w:sz w:val="20"/>
                <w:szCs w:val="20"/>
              </w:rPr>
            </w:pPr>
            <w:r w:rsidRPr="00DA1E3B">
              <w:rPr>
                <w:sz w:val="20"/>
                <w:szCs w:val="20"/>
              </w:rPr>
              <w:t xml:space="preserve">The project </w:t>
            </w:r>
            <w:r w:rsidR="002A6E75">
              <w:rPr>
                <w:sz w:val="20"/>
                <w:szCs w:val="20"/>
              </w:rPr>
              <w:t>builds upon an existing strong momentum of stakeholder engagement that has been facilitated through the existing Working Group on Mitigation and Adaptation, and complementary climate change projects that include the preparation of the Second Biennial Update Report (recently completed operationally) and the Third National Communication (currently underway)</w:t>
            </w:r>
            <w:r w:rsidR="00A74466">
              <w:rPr>
                <w:sz w:val="20"/>
                <w:szCs w:val="20"/>
              </w:rPr>
              <w:t xml:space="preserve">.  </w:t>
            </w:r>
            <w:r w:rsidR="002A6E75">
              <w:rPr>
                <w:sz w:val="20"/>
                <w:szCs w:val="20"/>
              </w:rPr>
              <w:t>Gender equality in climate change is a policy that has been embraced by Montenegro since as early as 2011, with more recent gender mainstreaming workshops having been held in support of on-going improvements of gender mainstreaming indicators in climate change (e.g., December 2017)</w:t>
            </w:r>
            <w:r w:rsidR="00A74466">
              <w:rPr>
                <w:sz w:val="20"/>
                <w:szCs w:val="20"/>
              </w:rPr>
              <w:t xml:space="preserve">.  </w:t>
            </w:r>
          </w:p>
        </w:tc>
        <w:tc>
          <w:tcPr>
            <w:tcW w:w="1036" w:type="dxa"/>
            <w:gridSpan w:val="3"/>
            <w:tcBorders>
              <w:bottom w:val="single" w:sz="4" w:space="0" w:color="000000" w:themeColor="text1"/>
            </w:tcBorders>
            <w:shd w:val="clear" w:color="auto" w:fill="auto"/>
          </w:tcPr>
          <w:p w14:paraId="669D66FE" w14:textId="77777777" w:rsidR="00871970" w:rsidRPr="00DA1E3B" w:rsidRDefault="00871970" w:rsidP="00871970">
            <w:pPr>
              <w:rPr>
                <w:b/>
                <w:sz w:val="20"/>
                <w:szCs w:val="20"/>
              </w:rPr>
            </w:pPr>
          </w:p>
        </w:tc>
      </w:tr>
      <w:tr w:rsidR="00871970" w:rsidRPr="00DA1E3B" w14:paraId="18EA6A10" w14:textId="77777777" w:rsidTr="00E77290">
        <w:trPr>
          <w:trHeight w:val="526"/>
        </w:trPr>
        <w:tc>
          <w:tcPr>
            <w:tcW w:w="9152" w:type="dxa"/>
            <w:gridSpan w:val="9"/>
            <w:vMerge w:val="restart"/>
            <w:shd w:val="clear" w:color="auto" w:fill="auto"/>
          </w:tcPr>
          <w:p w14:paraId="6D17EC38" w14:textId="2F478BC9" w:rsidR="00871970" w:rsidRPr="00DA1E3B" w:rsidRDefault="00871970" w:rsidP="00871970">
            <w:pPr>
              <w:ind w:left="245" w:hanging="245"/>
              <w:rPr>
                <w:b/>
                <w:sz w:val="20"/>
                <w:szCs w:val="20"/>
              </w:rPr>
            </w:pPr>
            <w:r w:rsidRPr="00DA1E3B">
              <w:rPr>
                <w:b/>
                <w:color w:val="000000" w:themeColor="text1"/>
                <w:sz w:val="20"/>
                <w:szCs w:val="20"/>
              </w:rPr>
              <w:t>22</w:t>
            </w:r>
            <w:r w:rsidR="00A74466">
              <w:rPr>
                <w:b/>
                <w:color w:val="000000" w:themeColor="text1"/>
                <w:sz w:val="20"/>
                <w:szCs w:val="20"/>
              </w:rPr>
              <w:t xml:space="preserve">.  </w:t>
            </w:r>
            <w:r w:rsidRPr="00DA1E3B">
              <w:rPr>
                <w:b/>
                <w:sz w:val="20"/>
                <w:szCs w:val="20"/>
              </w:rPr>
              <w:t>Did the project consider potential environmental opportunities and adverse impacts, applying a precautionary approach?</w:t>
            </w:r>
          </w:p>
          <w:p w14:paraId="49CE160E" w14:textId="0903417C" w:rsidR="00871970" w:rsidRPr="00DA1E3B" w:rsidRDefault="00871970" w:rsidP="00297981">
            <w:pPr>
              <w:pStyle w:val="ListParagraph"/>
              <w:numPr>
                <w:ilvl w:val="0"/>
                <w:numId w:val="38"/>
              </w:numPr>
              <w:ind w:left="607" w:hanging="270"/>
              <w:rPr>
                <w:sz w:val="20"/>
                <w:szCs w:val="20"/>
              </w:rPr>
            </w:pPr>
            <w:r w:rsidRPr="00DA1E3B">
              <w:rPr>
                <w:b/>
                <w:sz w:val="20"/>
                <w:szCs w:val="20"/>
                <w:u w:val="single"/>
              </w:rPr>
              <w:t>4:</w:t>
            </w:r>
            <w:r w:rsidRPr="00DA1E3B">
              <w:rPr>
                <w:sz w:val="20"/>
                <w:szCs w:val="20"/>
              </w:rPr>
              <w:t xml:space="preserve"> Credible evidence that </w:t>
            </w:r>
            <w:r w:rsidRPr="00DA1E3B">
              <w:rPr>
                <w:sz w:val="20"/>
                <w:szCs w:val="20"/>
                <w:u w:val="single"/>
              </w:rPr>
              <w:t>opportunities to enhance</w:t>
            </w:r>
            <w:r w:rsidRPr="00DA1E3B">
              <w:rPr>
                <w:sz w:val="20"/>
                <w:szCs w:val="20"/>
              </w:rPr>
              <w:t xml:space="preserve"> environmental sustainability and integrate poverty-environment linkages were fully considered</w:t>
            </w:r>
            <w:r w:rsidR="00A74466">
              <w:rPr>
                <w:sz w:val="20"/>
                <w:szCs w:val="20"/>
              </w:rPr>
              <w:t xml:space="preserve">.  </w:t>
            </w:r>
            <w:r w:rsidRPr="00DA1E3B">
              <w:rPr>
                <w:sz w:val="20"/>
                <w:szCs w:val="20"/>
              </w:rPr>
              <w:t>Identified opportunities fully integrated in project strategy and design</w:t>
            </w:r>
            <w:r w:rsidR="00A74466">
              <w:rPr>
                <w:sz w:val="20"/>
                <w:szCs w:val="20"/>
              </w:rPr>
              <w:t xml:space="preserve">.  </w:t>
            </w:r>
            <w:r w:rsidRPr="00DA1E3B">
              <w:rPr>
                <w:sz w:val="20"/>
                <w:szCs w:val="20"/>
              </w:rPr>
              <w:t>Credible evidence that potential adverse environmental impacts identified and rigorously assessed with appropriate management and mitigation measures incorporated into project design and budget.</w:t>
            </w:r>
          </w:p>
          <w:p w14:paraId="0230FEB7" w14:textId="11B68E81" w:rsidR="00871970" w:rsidRPr="00DA1E3B" w:rsidRDefault="00871970" w:rsidP="00297981">
            <w:pPr>
              <w:pStyle w:val="ListParagraph"/>
              <w:numPr>
                <w:ilvl w:val="0"/>
                <w:numId w:val="38"/>
              </w:numPr>
              <w:ind w:left="607" w:hanging="270"/>
              <w:rPr>
                <w:sz w:val="20"/>
                <w:szCs w:val="20"/>
              </w:rPr>
            </w:pPr>
            <w:r w:rsidRPr="00DA1E3B">
              <w:rPr>
                <w:b/>
                <w:sz w:val="20"/>
                <w:szCs w:val="20"/>
                <w:u w:val="single"/>
              </w:rPr>
              <w:t>3:</w:t>
            </w:r>
            <w:r w:rsidRPr="00DA1E3B">
              <w:rPr>
                <w:sz w:val="20"/>
                <w:szCs w:val="20"/>
              </w:rPr>
              <w:t xml:space="preserve"> Limited evidence that opportunities to enhance environmental sustainability and poverty-environment linkages were considered</w:t>
            </w:r>
            <w:r w:rsidR="00A74466">
              <w:rPr>
                <w:sz w:val="20"/>
                <w:szCs w:val="20"/>
              </w:rPr>
              <w:t xml:space="preserve">.  </w:t>
            </w:r>
            <w:r w:rsidRPr="00DA1E3B">
              <w:rPr>
                <w:sz w:val="20"/>
                <w:szCs w:val="20"/>
              </w:rPr>
              <w:t xml:space="preserve">Credible evidence that potential adverse environmental impacts identified and </w:t>
            </w:r>
            <w:proofErr w:type="gramStart"/>
            <w:r w:rsidRPr="00DA1E3B">
              <w:rPr>
                <w:sz w:val="20"/>
                <w:szCs w:val="20"/>
              </w:rPr>
              <w:t>assessed</w:t>
            </w:r>
            <w:proofErr w:type="gramEnd"/>
            <w:r w:rsidRPr="00DA1E3B">
              <w:rPr>
                <w:sz w:val="20"/>
                <w:szCs w:val="20"/>
              </w:rPr>
              <w:t xml:space="preserve"> and appropriate management and mitigation measures incorporated into project design and budget.</w:t>
            </w:r>
          </w:p>
          <w:p w14:paraId="2CA86DFA" w14:textId="595752EC" w:rsidR="00871970" w:rsidRPr="00DA1E3B" w:rsidRDefault="00871970" w:rsidP="00297981">
            <w:pPr>
              <w:pStyle w:val="ListParagraph"/>
              <w:numPr>
                <w:ilvl w:val="0"/>
                <w:numId w:val="38"/>
              </w:numPr>
              <w:ind w:left="607" w:hanging="270"/>
              <w:rPr>
                <w:sz w:val="20"/>
                <w:szCs w:val="20"/>
              </w:rPr>
            </w:pPr>
            <w:r w:rsidRPr="00DA1E3B">
              <w:rPr>
                <w:b/>
                <w:sz w:val="20"/>
                <w:szCs w:val="20"/>
                <w:u w:val="single"/>
              </w:rPr>
              <w:t>2:</w:t>
            </w:r>
            <w:r w:rsidRPr="00DA1E3B">
              <w:rPr>
                <w:sz w:val="20"/>
                <w:szCs w:val="20"/>
              </w:rPr>
              <w:t xml:space="preserve"> No evidence that opportunities to strengthen environmental sustainability and poverty-environment linkages were considered</w:t>
            </w:r>
            <w:r w:rsidR="00A74466">
              <w:rPr>
                <w:sz w:val="20"/>
                <w:szCs w:val="20"/>
              </w:rPr>
              <w:t xml:space="preserve">.  </w:t>
            </w:r>
            <w:r w:rsidRPr="00DA1E3B">
              <w:rPr>
                <w:sz w:val="20"/>
                <w:szCs w:val="20"/>
              </w:rPr>
              <w:t xml:space="preserve">Credible evidence that potential adverse environmental impacts </w:t>
            </w:r>
            <w:proofErr w:type="gramStart"/>
            <w:r w:rsidRPr="00DA1E3B">
              <w:rPr>
                <w:sz w:val="20"/>
                <w:szCs w:val="20"/>
              </w:rPr>
              <w:t>assessed</w:t>
            </w:r>
            <w:proofErr w:type="gramEnd"/>
            <w:r w:rsidRPr="00DA1E3B">
              <w:rPr>
                <w:sz w:val="20"/>
                <w:szCs w:val="20"/>
              </w:rPr>
              <w:t xml:space="preserve"> and appropriate management and mitigation measures incorporated into project design and budget.</w:t>
            </w:r>
          </w:p>
          <w:p w14:paraId="548FCBD7" w14:textId="6F4911CE" w:rsidR="00871970" w:rsidRPr="00DA1E3B" w:rsidRDefault="00871970" w:rsidP="00297981">
            <w:pPr>
              <w:pStyle w:val="ListParagraph"/>
              <w:numPr>
                <w:ilvl w:val="0"/>
                <w:numId w:val="38"/>
              </w:numPr>
              <w:ind w:left="607" w:hanging="270"/>
              <w:rPr>
                <w:sz w:val="20"/>
                <w:szCs w:val="20"/>
              </w:rPr>
            </w:pPr>
            <w:r w:rsidRPr="00DA1E3B">
              <w:rPr>
                <w:b/>
                <w:sz w:val="20"/>
                <w:szCs w:val="20"/>
                <w:u w:val="single"/>
              </w:rPr>
              <w:t>1:</w:t>
            </w:r>
            <w:r w:rsidRPr="00DA1E3B">
              <w:rPr>
                <w:sz w:val="20"/>
                <w:szCs w:val="20"/>
              </w:rPr>
              <w:t xml:space="preserve">  No evidence that opportunities to strengthen environmental sustainability and poverty-environment linkages were considered</w:t>
            </w:r>
            <w:r w:rsidR="00A74466">
              <w:rPr>
                <w:sz w:val="20"/>
                <w:szCs w:val="20"/>
              </w:rPr>
              <w:t xml:space="preserve">.  </w:t>
            </w:r>
            <w:r w:rsidRPr="00DA1E3B">
              <w:rPr>
                <w:sz w:val="20"/>
                <w:szCs w:val="20"/>
              </w:rPr>
              <w:t>Limited evidence that potential adverse environmental impacts were adequately considered.</w:t>
            </w:r>
          </w:p>
          <w:p w14:paraId="2E659F61" w14:textId="1F7EBE37" w:rsidR="00871970" w:rsidRPr="00DA1E3B" w:rsidRDefault="00871970" w:rsidP="00297981">
            <w:pPr>
              <w:pStyle w:val="ListParagraph"/>
              <w:numPr>
                <w:ilvl w:val="0"/>
                <w:numId w:val="38"/>
              </w:numPr>
              <w:ind w:left="607" w:hanging="270"/>
              <w:rPr>
                <w:sz w:val="20"/>
                <w:szCs w:val="20"/>
              </w:rPr>
            </w:pPr>
            <w:r w:rsidRPr="00DA1E3B">
              <w:rPr>
                <w:b/>
                <w:sz w:val="20"/>
                <w:szCs w:val="20"/>
                <w:u w:val="single"/>
              </w:rPr>
              <w:t>0:</w:t>
            </w:r>
            <w:r w:rsidRPr="00DA1E3B">
              <w:rPr>
                <w:sz w:val="20"/>
                <w:szCs w:val="20"/>
              </w:rPr>
              <w:t xml:space="preserve"> No evidence that potential adverse environmental impacts have been considered.</w:t>
            </w:r>
          </w:p>
        </w:tc>
        <w:tc>
          <w:tcPr>
            <w:tcW w:w="1036" w:type="dxa"/>
            <w:gridSpan w:val="3"/>
            <w:shd w:val="clear" w:color="auto" w:fill="auto"/>
            <w:vAlign w:val="center"/>
          </w:tcPr>
          <w:p w14:paraId="0BA01FA3" w14:textId="77777777" w:rsidR="00871970" w:rsidRPr="00DA1E3B" w:rsidRDefault="00871970" w:rsidP="00871970">
            <w:pPr>
              <w:rPr>
                <w:sz w:val="20"/>
                <w:szCs w:val="20"/>
              </w:rPr>
            </w:pPr>
            <w:r w:rsidRPr="00DA1E3B">
              <w:rPr>
                <w:sz w:val="20"/>
                <w:szCs w:val="20"/>
              </w:rPr>
              <w:t>Rating Score</w:t>
            </w:r>
          </w:p>
        </w:tc>
      </w:tr>
      <w:tr w:rsidR="00871970" w:rsidRPr="00DA1E3B" w14:paraId="7FDD174A" w14:textId="77777777" w:rsidTr="00DA1E3B">
        <w:trPr>
          <w:trHeight w:val="922"/>
        </w:trPr>
        <w:tc>
          <w:tcPr>
            <w:tcW w:w="9152" w:type="dxa"/>
            <w:gridSpan w:val="9"/>
            <w:vMerge/>
            <w:tcBorders>
              <w:bottom w:val="single" w:sz="4" w:space="0" w:color="000000" w:themeColor="text1"/>
            </w:tcBorders>
            <w:shd w:val="clear" w:color="auto" w:fill="auto"/>
          </w:tcPr>
          <w:p w14:paraId="73F3A3FA" w14:textId="77777777" w:rsidR="00871970" w:rsidRPr="00DA1E3B" w:rsidRDefault="00871970" w:rsidP="00871970">
            <w:pPr>
              <w:ind w:left="245" w:hanging="245"/>
              <w:rPr>
                <w:b/>
                <w:color w:val="000000" w:themeColor="text1"/>
                <w:sz w:val="20"/>
                <w:szCs w:val="20"/>
              </w:rPr>
            </w:pPr>
          </w:p>
        </w:tc>
        <w:tc>
          <w:tcPr>
            <w:tcW w:w="1036" w:type="dxa"/>
            <w:gridSpan w:val="3"/>
            <w:tcBorders>
              <w:bottom w:val="single" w:sz="4" w:space="0" w:color="000000" w:themeColor="text1"/>
            </w:tcBorders>
            <w:shd w:val="clear" w:color="auto" w:fill="auto"/>
            <w:vAlign w:val="center"/>
          </w:tcPr>
          <w:p w14:paraId="64E6A88D" w14:textId="77777777" w:rsidR="00871970" w:rsidRPr="00DA1E3B" w:rsidDel="002053F6" w:rsidRDefault="00871970" w:rsidP="00871970">
            <w:pPr>
              <w:jc w:val="center"/>
              <w:rPr>
                <w:b/>
                <w:sz w:val="20"/>
                <w:szCs w:val="20"/>
                <w:highlight w:val="yellow"/>
              </w:rPr>
            </w:pPr>
            <w:r w:rsidRPr="00DA1E3B">
              <w:rPr>
                <w:b/>
                <w:sz w:val="20"/>
                <w:szCs w:val="20"/>
              </w:rPr>
              <w:t>4</w:t>
            </w:r>
          </w:p>
        </w:tc>
      </w:tr>
      <w:tr w:rsidR="00871970" w:rsidRPr="00DA1E3B" w14:paraId="57A26463" w14:textId="77777777" w:rsidTr="002228A0">
        <w:trPr>
          <w:trHeight w:val="77"/>
        </w:trPr>
        <w:tc>
          <w:tcPr>
            <w:tcW w:w="10188" w:type="dxa"/>
            <w:gridSpan w:val="12"/>
            <w:tcBorders>
              <w:bottom w:val="single" w:sz="4" w:space="0" w:color="000000" w:themeColor="text1"/>
            </w:tcBorders>
            <w:shd w:val="clear" w:color="auto" w:fill="auto"/>
          </w:tcPr>
          <w:p w14:paraId="5FD36B91" w14:textId="77777777" w:rsidR="00871970" w:rsidRPr="00DA1E3B" w:rsidRDefault="00871970" w:rsidP="00871970">
            <w:pPr>
              <w:rPr>
                <w:sz w:val="20"/>
                <w:szCs w:val="20"/>
              </w:rPr>
            </w:pPr>
            <w:r w:rsidRPr="00DA1E3B">
              <w:rPr>
                <w:b/>
                <w:sz w:val="20"/>
                <w:szCs w:val="20"/>
              </w:rPr>
              <w:t>Evidence</w:t>
            </w:r>
          </w:p>
          <w:p w14:paraId="408F61A9" w14:textId="260EFE02" w:rsidR="00871970" w:rsidRPr="0033170F" w:rsidRDefault="00871970" w:rsidP="00871970">
            <w:pPr>
              <w:pStyle w:val="NoSpacing"/>
              <w:rPr>
                <w:rFonts w:ascii="Times New Roman" w:hAnsi="Times New Roman"/>
                <w:sz w:val="20"/>
                <w:szCs w:val="20"/>
              </w:rPr>
            </w:pPr>
            <w:r w:rsidRPr="00DA1E3B">
              <w:rPr>
                <w:rFonts w:ascii="Times New Roman" w:hAnsi="Times New Roman"/>
                <w:sz w:val="20"/>
                <w:szCs w:val="20"/>
              </w:rPr>
              <w:t xml:space="preserve">This project is consistent with Montenegro’s current United Nations Development Assistance Framework (UNDAF) </w:t>
            </w:r>
            <w:proofErr w:type="gramStart"/>
            <w:r w:rsidRPr="00DA1E3B">
              <w:rPr>
                <w:rFonts w:ascii="Times New Roman" w:hAnsi="Times New Roman"/>
                <w:sz w:val="20"/>
                <w:szCs w:val="20"/>
              </w:rPr>
              <w:t>2018-2021, and</w:t>
            </w:r>
            <w:proofErr w:type="gramEnd"/>
            <w:r w:rsidRPr="00DA1E3B">
              <w:rPr>
                <w:rFonts w:ascii="Times New Roman" w:hAnsi="Times New Roman"/>
                <w:sz w:val="20"/>
                <w:szCs w:val="20"/>
              </w:rPr>
              <w:t xml:space="preserve"> relates to national initiatives</w:t>
            </w:r>
            <w:r w:rsidR="00A74466">
              <w:rPr>
                <w:rFonts w:ascii="Times New Roman" w:hAnsi="Times New Roman"/>
                <w:sz w:val="20"/>
                <w:szCs w:val="20"/>
              </w:rPr>
              <w:t xml:space="preserve">.  </w:t>
            </w:r>
            <w:r w:rsidR="0033170F">
              <w:rPr>
                <w:rFonts w:ascii="Times New Roman" w:hAnsi="Times New Roman"/>
                <w:sz w:val="20"/>
                <w:szCs w:val="20"/>
              </w:rPr>
              <w:t>The strengthening of capacities as they relate to mitigation, adaptation, and climate finance will indirectly help Montenegro make better decisions in the pursuit of low-carbon and climate resilient development</w:t>
            </w:r>
            <w:r w:rsidR="00A74466">
              <w:rPr>
                <w:rFonts w:ascii="Times New Roman" w:hAnsi="Times New Roman"/>
                <w:sz w:val="20"/>
                <w:szCs w:val="20"/>
              </w:rPr>
              <w:t xml:space="preserve">.  </w:t>
            </w:r>
            <w:r w:rsidR="0033170F">
              <w:rPr>
                <w:rFonts w:ascii="Times New Roman" w:hAnsi="Times New Roman"/>
                <w:sz w:val="20"/>
                <w:szCs w:val="20"/>
              </w:rPr>
              <w:t xml:space="preserve"> The strengthening of the MRV portal will be an important contribution to allow decision-makers to make better choices that ref</w:t>
            </w:r>
            <w:r w:rsidR="00DE3864">
              <w:rPr>
                <w:rFonts w:ascii="Times New Roman" w:hAnsi="Times New Roman"/>
                <w:sz w:val="20"/>
                <w:szCs w:val="20"/>
              </w:rPr>
              <w:t xml:space="preserve">lect the precautionary approach </w:t>
            </w:r>
            <w:r w:rsidR="0033170F">
              <w:rPr>
                <w:rFonts w:ascii="Times New Roman" w:hAnsi="Times New Roman"/>
                <w:sz w:val="20"/>
                <w:szCs w:val="20"/>
              </w:rPr>
              <w:t xml:space="preserve"> through, e.g., better data that help produce better climate projections </w:t>
            </w:r>
            <w:r w:rsidR="0033170F">
              <w:rPr>
                <w:rFonts w:ascii="Times New Roman" w:hAnsi="Times New Roman"/>
                <w:sz w:val="20"/>
                <w:szCs w:val="20"/>
              </w:rPr>
              <w:lastRenderedPageBreak/>
              <w:t>that in turn provide better information on alternative development choices that better reflect climate resilient and low-carbon development.</w:t>
            </w:r>
          </w:p>
        </w:tc>
      </w:tr>
      <w:tr w:rsidR="00871970" w:rsidRPr="00DA1E3B" w14:paraId="05298EE8" w14:textId="77777777" w:rsidTr="00A141DD">
        <w:trPr>
          <w:trHeight w:val="338"/>
        </w:trPr>
        <w:tc>
          <w:tcPr>
            <w:tcW w:w="9152" w:type="dxa"/>
            <w:gridSpan w:val="9"/>
            <w:vMerge w:val="restart"/>
            <w:shd w:val="clear" w:color="auto" w:fill="auto"/>
          </w:tcPr>
          <w:p w14:paraId="0BF21B8F" w14:textId="56AAF5ED" w:rsidR="00871970" w:rsidRPr="00446C60" w:rsidRDefault="00871970" w:rsidP="00871970">
            <w:pPr>
              <w:rPr>
                <w:b/>
                <w:color w:val="000000" w:themeColor="text1"/>
                <w:sz w:val="20"/>
                <w:szCs w:val="20"/>
              </w:rPr>
            </w:pPr>
            <w:r w:rsidRPr="00446C60">
              <w:rPr>
                <w:b/>
                <w:sz w:val="20"/>
                <w:szCs w:val="20"/>
              </w:rPr>
              <w:t>23</w:t>
            </w:r>
            <w:r w:rsidR="00A74466" w:rsidRPr="00446C60">
              <w:rPr>
                <w:b/>
                <w:sz w:val="20"/>
                <w:szCs w:val="20"/>
              </w:rPr>
              <w:t xml:space="preserve">.  </w:t>
            </w:r>
            <w:r w:rsidRPr="00446C60">
              <w:rPr>
                <w:b/>
                <w:sz w:val="20"/>
                <w:szCs w:val="20"/>
              </w:rPr>
              <w:t>If the project is worth $500,000 or more, has the Social and Environmental Screening Procedure (SESP) been conducted to identify potential social and environmental impacts and risks?</w:t>
            </w:r>
          </w:p>
        </w:tc>
        <w:tc>
          <w:tcPr>
            <w:tcW w:w="540" w:type="dxa"/>
            <w:gridSpan w:val="2"/>
            <w:shd w:val="clear" w:color="auto" w:fill="auto"/>
            <w:vAlign w:val="center"/>
          </w:tcPr>
          <w:p w14:paraId="6217FE82" w14:textId="77777777" w:rsidR="00871970" w:rsidRPr="00446C60" w:rsidRDefault="00871970" w:rsidP="00871970">
            <w:pPr>
              <w:rPr>
                <w:sz w:val="20"/>
                <w:szCs w:val="20"/>
              </w:rPr>
            </w:pPr>
            <w:r w:rsidRPr="00446C60">
              <w:rPr>
                <w:sz w:val="20"/>
                <w:szCs w:val="20"/>
              </w:rPr>
              <w:t>Yes</w:t>
            </w:r>
          </w:p>
        </w:tc>
        <w:tc>
          <w:tcPr>
            <w:tcW w:w="496" w:type="dxa"/>
            <w:tcBorders>
              <w:bottom w:val="single" w:sz="4" w:space="0" w:color="000000" w:themeColor="text1"/>
            </w:tcBorders>
            <w:shd w:val="clear" w:color="auto" w:fill="auto"/>
            <w:vAlign w:val="center"/>
          </w:tcPr>
          <w:p w14:paraId="4D8BBEF5" w14:textId="77777777" w:rsidR="00871970" w:rsidRPr="00DA1E3B" w:rsidRDefault="00871970" w:rsidP="00871970">
            <w:pPr>
              <w:rPr>
                <w:sz w:val="20"/>
                <w:szCs w:val="20"/>
              </w:rPr>
            </w:pPr>
            <w:r w:rsidRPr="00DA1E3B">
              <w:rPr>
                <w:sz w:val="20"/>
                <w:szCs w:val="20"/>
              </w:rPr>
              <w:t>No</w:t>
            </w:r>
          </w:p>
        </w:tc>
      </w:tr>
      <w:tr w:rsidR="00871970" w:rsidRPr="00DA1E3B" w14:paraId="0444B854" w14:textId="77777777" w:rsidTr="00DA1E3B">
        <w:trPr>
          <w:trHeight w:val="337"/>
        </w:trPr>
        <w:tc>
          <w:tcPr>
            <w:tcW w:w="9152" w:type="dxa"/>
            <w:gridSpan w:val="9"/>
            <w:vMerge/>
            <w:tcBorders>
              <w:bottom w:val="single" w:sz="4" w:space="0" w:color="000000" w:themeColor="text1"/>
            </w:tcBorders>
            <w:shd w:val="clear" w:color="auto" w:fill="auto"/>
          </w:tcPr>
          <w:p w14:paraId="265BFBDA" w14:textId="77777777" w:rsidR="00871970" w:rsidRPr="00DA1E3B" w:rsidRDefault="00871970" w:rsidP="00871970">
            <w:pPr>
              <w:rPr>
                <w:b/>
                <w:sz w:val="20"/>
                <w:szCs w:val="20"/>
              </w:rPr>
            </w:pPr>
          </w:p>
        </w:tc>
        <w:tc>
          <w:tcPr>
            <w:tcW w:w="1036" w:type="dxa"/>
            <w:gridSpan w:val="3"/>
            <w:tcBorders>
              <w:bottom w:val="single" w:sz="4" w:space="0" w:color="000000" w:themeColor="text1"/>
            </w:tcBorders>
            <w:shd w:val="clear" w:color="auto" w:fill="auto"/>
            <w:vAlign w:val="center"/>
          </w:tcPr>
          <w:p w14:paraId="31D99C0F" w14:textId="59EDFB1E" w:rsidR="00871970" w:rsidRPr="00DA1E3B" w:rsidRDefault="00446C60" w:rsidP="00871970">
            <w:pPr>
              <w:rPr>
                <w:sz w:val="20"/>
                <w:szCs w:val="20"/>
              </w:rPr>
            </w:pPr>
            <w:r>
              <w:t>exempt of SESP</w:t>
            </w:r>
          </w:p>
        </w:tc>
      </w:tr>
      <w:tr w:rsidR="00871970" w:rsidRPr="00DA1E3B" w14:paraId="141B86E5" w14:textId="77777777" w:rsidTr="00DA1E3B">
        <w:trPr>
          <w:trHeight w:val="440"/>
        </w:trPr>
        <w:tc>
          <w:tcPr>
            <w:tcW w:w="10188" w:type="dxa"/>
            <w:gridSpan w:val="12"/>
            <w:shd w:val="clear" w:color="auto" w:fill="C2D69B" w:themeFill="accent3" w:themeFillTint="99"/>
            <w:vAlign w:val="center"/>
          </w:tcPr>
          <w:p w14:paraId="5B602FED" w14:textId="77777777" w:rsidR="00871970" w:rsidRPr="00DA1E3B" w:rsidRDefault="00871970" w:rsidP="00871970">
            <w:pPr>
              <w:pStyle w:val="ListParagraph"/>
              <w:ind w:left="162"/>
              <w:rPr>
                <w:b/>
                <w:sz w:val="20"/>
                <w:szCs w:val="20"/>
              </w:rPr>
            </w:pPr>
            <w:r w:rsidRPr="00DA1E3B">
              <w:rPr>
                <w:b/>
                <w:smallCaps/>
                <w:sz w:val="20"/>
                <w:szCs w:val="20"/>
              </w:rPr>
              <w:t>Sustainability &amp; National Ownership</w:t>
            </w:r>
          </w:p>
        </w:tc>
      </w:tr>
      <w:tr w:rsidR="00871970" w:rsidRPr="00DA1E3B" w14:paraId="705A4E1F" w14:textId="77777777" w:rsidTr="00DA1E3B">
        <w:trPr>
          <w:trHeight w:val="679"/>
        </w:trPr>
        <w:tc>
          <w:tcPr>
            <w:tcW w:w="9152" w:type="dxa"/>
            <w:gridSpan w:val="9"/>
            <w:vMerge w:val="restart"/>
            <w:shd w:val="clear" w:color="auto" w:fill="auto"/>
          </w:tcPr>
          <w:p w14:paraId="7F12B2F7" w14:textId="3935BD24" w:rsidR="00871970" w:rsidRPr="00DA1E3B" w:rsidRDefault="00871970" w:rsidP="00871970">
            <w:pPr>
              <w:ind w:left="247" w:hanging="247"/>
              <w:rPr>
                <w:b/>
                <w:sz w:val="20"/>
                <w:szCs w:val="20"/>
              </w:rPr>
            </w:pPr>
            <w:r w:rsidRPr="00DA1E3B">
              <w:rPr>
                <w:b/>
                <w:sz w:val="20"/>
                <w:szCs w:val="20"/>
              </w:rPr>
              <w:t>24</w:t>
            </w:r>
            <w:r w:rsidR="00A74466">
              <w:rPr>
                <w:b/>
                <w:sz w:val="20"/>
                <w:szCs w:val="20"/>
              </w:rPr>
              <w:t xml:space="preserve">.  </w:t>
            </w:r>
            <w:r w:rsidRPr="00DA1E3B">
              <w:rPr>
                <w:b/>
                <w:sz w:val="20"/>
                <w:szCs w:val="20"/>
              </w:rPr>
              <w:t>Have national partners led, or proactively engaged in, the design of the project? (select from options 0-4 that best reflects this project):</w:t>
            </w:r>
          </w:p>
          <w:p w14:paraId="0B689B47" w14:textId="77777777" w:rsidR="00871970" w:rsidRPr="00DA1E3B" w:rsidRDefault="00871970" w:rsidP="00297981">
            <w:pPr>
              <w:pStyle w:val="ListParagraph"/>
              <w:numPr>
                <w:ilvl w:val="0"/>
                <w:numId w:val="38"/>
              </w:numPr>
              <w:ind w:left="607" w:hanging="270"/>
              <w:rPr>
                <w:sz w:val="20"/>
                <w:szCs w:val="20"/>
              </w:rPr>
            </w:pPr>
            <w:r w:rsidRPr="00DA1E3B">
              <w:rPr>
                <w:b/>
                <w:sz w:val="20"/>
                <w:szCs w:val="20"/>
                <w:u w:val="single"/>
              </w:rPr>
              <w:t>4:</w:t>
            </w:r>
            <w:r w:rsidRPr="00DA1E3B">
              <w:rPr>
                <w:sz w:val="20"/>
                <w:szCs w:val="20"/>
              </w:rPr>
              <w:t xml:space="preserve"> National partners have full ownership of the project and led the process of the development of the project.</w:t>
            </w:r>
          </w:p>
          <w:p w14:paraId="4719BBB3" w14:textId="77777777" w:rsidR="00871970" w:rsidRPr="00DA1E3B" w:rsidRDefault="00871970" w:rsidP="00297981">
            <w:pPr>
              <w:pStyle w:val="ListParagraph"/>
              <w:numPr>
                <w:ilvl w:val="0"/>
                <w:numId w:val="38"/>
              </w:numPr>
              <w:ind w:left="607" w:hanging="270"/>
              <w:rPr>
                <w:sz w:val="20"/>
                <w:szCs w:val="20"/>
              </w:rPr>
            </w:pPr>
            <w:r w:rsidRPr="00DA1E3B">
              <w:rPr>
                <w:b/>
                <w:sz w:val="20"/>
                <w:szCs w:val="20"/>
                <w:u w:val="single"/>
              </w:rPr>
              <w:t>3:</w:t>
            </w:r>
            <w:r w:rsidRPr="00DA1E3B">
              <w:rPr>
                <w:sz w:val="20"/>
                <w:szCs w:val="20"/>
              </w:rPr>
              <w:t xml:space="preserve"> The project has been developed jointly by UNDP and national partners, with equal effort.</w:t>
            </w:r>
          </w:p>
          <w:p w14:paraId="414291C0" w14:textId="77777777" w:rsidR="00871970" w:rsidRPr="00DA1E3B" w:rsidRDefault="00871970" w:rsidP="00297981">
            <w:pPr>
              <w:pStyle w:val="ListParagraph"/>
              <w:numPr>
                <w:ilvl w:val="0"/>
                <w:numId w:val="38"/>
              </w:numPr>
              <w:ind w:left="607" w:hanging="270"/>
              <w:rPr>
                <w:sz w:val="20"/>
                <w:szCs w:val="20"/>
              </w:rPr>
            </w:pPr>
            <w:r w:rsidRPr="00DA1E3B">
              <w:rPr>
                <w:b/>
                <w:sz w:val="20"/>
                <w:szCs w:val="20"/>
                <w:u w:val="single"/>
              </w:rPr>
              <w:t>2:</w:t>
            </w:r>
            <w:r w:rsidRPr="00DA1E3B">
              <w:rPr>
                <w:sz w:val="20"/>
                <w:szCs w:val="20"/>
              </w:rPr>
              <w:t xml:space="preserve"> The project has been developed by UNDP in close consultation with national partners.</w:t>
            </w:r>
          </w:p>
          <w:p w14:paraId="31DE56C8" w14:textId="77777777" w:rsidR="00871970" w:rsidRPr="00DA1E3B" w:rsidRDefault="00871970" w:rsidP="00297981">
            <w:pPr>
              <w:pStyle w:val="ListParagraph"/>
              <w:numPr>
                <w:ilvl w:val="0"/>
                <w:numId w:val="38"/>
              </w:numPr>
              <w:ind w:left="607" w:hanging="270"/>
              <w:rPr>
                <w:sz w:val="20"/>
                <w:szCs w:val="20"/>
              </w:rPr>
            </w:pPr>
            <w:r w:rsidRPr="00DA1E3B">
              <w:rPr>
                <w:b/>
                <w:sz w:val="20"/>
                <w:szCs w:val="20"/>
                <w:u w:val="single"/>
              </w:rPr>
              <w:t>1:</w:t>
            </w:r>
            <w:r w:rsidRPr="00DA1E3B">
              <w:rPr>
                <w:sz w:val="20"/>
                <w:szCs w:val="20"/>
              </w:rPr>
              <w:t xml:space="preserve"> The project has been developed by UNDP with limited engagement with national partners.</w:t>
            </w:r>
          </w:p>
          <w:p w14:paraId="39B3FCF1" w14:textId="77777777" w:rsidR="00871970" w:rsidRPr="00DA1E3B" w:rsidRDefault="00871970" w:rsidP="00297981">
            <w:pPr>
              <w:pStyle w:val="ListParagraph"/>
              <w:numPr>
                <w:ilvl w:val="0"/>
                <w:numId w:val="38"/>
              </w:numPr>
              <w:tabs>
                <w:tab w:val="left" w:pos="5715"/>
              </w:tabs>
              <w:ind w:left="605" w:hanging="274"/>
              <w:rPr>
                <w:sz w:val="20"/>
                <w:szCs w:val="20"/>
              </w:rPr>
            </w:pPr>
            <w:r w:rsidRPr="00DA1E3B">
              <w:rPr>
                <w:b/>
                <w:sz w:val="20"/>
                <w:szCs w:val="20"/>
                <w:u w:val="single"/>
              </w:rPr>
              <w:t>0:</w:t>
            </w:r>
            <w:r w:rsidRPr="00DA1E3B">
              <w:rPr>
                <w:sz w:val="20"/>
                <w:szCs w:val="20"/>
              </w:rPr>
              <w:t xml:space="preserve"> The project has been developed by UNDP with no engagement with national partners.</w:t>
            </w:r>
          </w:p>
        </w:tc>
        <w:tc>
          <w:tcPr>
            <w:tcW w:w="1036" w:type="dxa"/>
            <w:gridSpan w:val="3"/>
            <w:shd w:val="clear" w:color="auto" w:fill="auto"/>
          </w:tcPr>
          <w:p w14:paraId="48FB6B90" w14:textId="77777777" w:rsidR="00871970" w:rsidRPr="00DA1E3B" w:rsidRDefault="00871970" w:rsidP="00871970">
            <w:pPr>
              <w:rPr>
                <w:sz w:val="20"/>
                <w:szCs w:val="20"/>
              </w:rPr>
            </w:pPr>
            <w:r w:rsidRPr="00DA1E3B">
              <w:rPr>
                <w:sz w:val="20"/>
                <w:szCs w:val="20"/>
              </w:rPr>
              <w:t>Rating Score</w:t>
            </w:r>
          </w:p>
        </w:tc>
      </w:tr>
      <w:tr w:rsidR="00871970" w:rsidRPr="00DA1E3B" w14:paraId="2A3F27DF" w14:textId="77777777" w:rsidTr="00DA1E3B">
        <w:trPr>
          <w:trHeight w:val="555"/>
        </w:trPr>
        <w:tc>
          <w:tcPr>
            <w:tcW w:w="9152" w:type="dxa"/>
            <w:gridSpan w:val="9"/>
            <w:vMerge/>
            <w:shd w:val="clear" w:color="auto" w:fill="auto"/>
          </w:tcPr>
          <w:p w14:paraId="53740128" w14:textId="77777777" w:rsidR="00871970" w:rsidRPr="00DA1E3B" w:rsidRDefault="00871970" w:rsidP="00871970">
            <w:pPr>
              <w:ind w:left="247" w:hanging="247"/>
              <w:rPr>
                <w:b/>
                <w:sz w:val="20"/>
                <w:szCs w:val="20"/>
              </w:rPr>
            </w:pPr>
          </w:p>
        </w:tc>
        <w:tc>
          <w:tcPr>
            <w:tcW w:w="1036" w:type="dxa"/>
            <w:gridSpan w:val="3"/>
            <w:shd w:val="clear" w:color="auto" w:fill="auto"/>
            <w:vAlign w:val="center"/>
          </w:tcPr>
          <w:p w14:paraId="245D4C27" w14:textId="77777777" w:rsidR="00871970" w:rsidRPr="00DA1E3B" w:rsidRDefault="00871970" w:rsidP="00871970">
            <w:pPr>
              <w:jc w:val="center"/>
              <w:rPr>
                <w:b/>
                <w:sz w:val="20"/>
                <w:szCs w:val="20"/>
              </w:rPr>
            </w:pPr>
            <w:r w:rsidRPr="00DA1E3B">
              <w:rPr>
                <w:b/>
                <w:sz w:val="20"/>
                <w:szCs w:val="20"/>
              </w:rPr>
              <w:t>3</w:t>
            </w:r>
          </w:p>
        </w:tc>
      </w:tr>
      <w:tr w:rsidR="00871970" w:rsidRPr="00DA1E3B" w14:paraId="0B499D7B" w14:textId="77777777" w:rsidTr="00DA1E3B">
        <w:trPr>
          <w:trHeight w:val="555"/>
        </w:trPr>
        <w:tc>
          <w:tcPr>
            <w:tcW w:w="9152" w:type="dxa"/>
            <w:gridSpan w:val="9"/>
            <w:shd w:val="clear" w:color="auto" w:fill="auto"/>
          </w:tcPr>
          <w:p w14:paraId="53E95639" w14:textId="77777777" w:rsidR="00871970" w:rsidRPr="00DA1E3B" w:rsidRDefault="00871970" w:rsidP="00871970">
            <w:pPr>
              <w:ind w:left="247" w:hanging="247"/>
              <w:rPr>
                <w:b/>
                <w:sz w:val="20"/>
                <w:szCs w:val="20"/>
              </w:rPr>
            </w:pPr>
            <w:r w:rsidRPr="00DA1E3B">
              <w:rPr>
                <w:b/>
                <w:sz w:val="20"/>
                <w:szCs w:val="20"/>
              </w:rPr>
              <w:t>Evidence</w:t>
            </w:r>
          </w:p>
          <w:p w14:paraId="7345DA6E" w14:textId="0A3AC48E" w:rsidR="00871970" w:rsidRPr="00BD190D" w:rsidRDefault="00755759" w:rsidP="00871970">
            <w:pPr>
              <w:pStyle w:val="NoSpacing"/>
              <w:rPr>
                <w:rFonts w:ascii="Times New Roman" w:hAnsi="Times New Roman"/>
                <w:sz w:val="20"/>
                <w:szCs w:val="20"/>
              </w:rPr>
            </w:pPr>
            <w:r>
              <w:rPr>
                <w:rFonts w:ascii="Times New Roman" w:hAnsi="Times New Roman"/>
                <w:sz w:val="20"/>
                <w:szCs w:val="20"/>
              </w:rPr>
              <w:t xml:space="preserve">The project was formulated in close consultations with national stakeholders, in particular the </w:t>
            </w:r>
            <w:r w:rsidR="006E3927">
              <w:rPr>
                <w:rFonts w:ascii="Times New Roman" w:hAnsi="Times New Roman"/>
                <w:sz w:val="20"/>
                <w:szCs w:val="20"/>
              </w:rPr>
              <w:t>Ministry of Ecology, Spatial Planning and Urbanism</w:t>
            </w:r>
            <w:r>
              <w:rPr>
                <w:rFonts w:ascii="Times New Roman" w:hAnsi="Times New Roman"/>
                <w:sz w:val="20"/>
                <w:szCs w:val="20"/>
              </w:rPr>
              <w:t xml:space="preserve"> and members of the Working Group on Mitigation and Adaptation</w:t>
            </w:r>
            <w:r w:rsidR="00A74466">
              <w:rPr>
                <w:rFonts w:ascii="Times New Roman" w:hAnsi="Times New Roman"/>
                <w:sz w:val="20"/>
                <w:szCs w:val="20"/>
              </w:rPr>
              <w:t xml:space="preserve">.  </w:t>
            </w:r>
            <w:r>
              <w:rPr>
                <w:rFonts w:ascii="Times New Roman" w:hAnsi="Times New Roman"/>
                <w:sz w:val="20"/>
                <w:szCs w:val="20"/>
              </w:rPr>
              <w:t>The PIF for this project reflected considerable thought about the challenges, opportunities and strategic directions for project formulation, the effort of which was energized by parallel stakeholder engagement that produced the recently completed Second Biennial Update Report and that continues with the preparation of the Third National Communication to the UNFCCC.</w:t>
            </w:r>
          </w:p>
        </w:tc>
        <w:tc>
          <w:tcPr>
            <w:tcW w:w="1036" w:type="dxa"/>
            <w:gridSpan w:val="3"/>
            <w:shd w:val="clear" w:color="auto" w:fill="auto"/>
          </w:tcPr>
          <w:p w14:paraId="59D99583" w14:textId="77777777" w:rsidR="00871970" w:rsidRPr="00DA1E3B" w:rsidRDefault="00871970" w:rsidP="00871970">
            <w:pPr>
              <w:rPr>
                <w:b/>
                <w:sz w:val="20"/>
                <w:szCs w:val="20"/>
              </w:rPr>
            </w:pPr>
          </w:p>
        </w:tc>
      </w:tr>
      <w:tr w:rsidR="00871970" w:rsidRPr="00DA1E3B" w14:paraId="2CA586C6" w14:textId="77777777" w:rsidTr="00DA1E3B">
        <w:trPr>
          <w:trHeight w:val="701"/>
        </w:trPr>
        <w:tc>
          <w:tcPr>
            <w:tcW w:w="9152" w:type="dxa"/>
            <w:gridSpan w:val="9"/>
            <w:vMerge w:val="restart"/>
            <w:shd w:val="clear" w:color="auto" w:fill="auto"/>
          </w:tcPr>
          <w:p w14:paraId="222B37D3" w14:textId="40073794" w:rsidR="00871970" w:rsidRPr="00DA1E3B" w:rsidRDefault="00871970" w:rsidP="00871970">
            <w:pPr>
              <w:ind w:left="245" w:hanging="245"/>
              <w:rPr>
                <w:b/>
                <w:sz w:val="20"/>
                <w:szCs w:val="20"/>
              </w:rPr>
            </w:pPr>
            <w:r w:rsidRPr="00DA1E3B">
              <w:rPr>
                <w:b/>
                <w:sz w:val="20"/>
                <w:szCs w:val="20"/>
              </w:rPr>
              <w:t>25</w:t>
            </w:r>
            <w:r w:rsidR="00A74466">
              <w:rPr>
                <w:b/>
                <w:sz w:val="20"/>
                <w:szCs w:val="20"/>
              </w:rPr>
              <w:t xml:space="preserve">.  </w:t>
            </w:r>
            <w:r w:rsidRPr="00DA1E3B">
              <w:rPr>
                <w:b/>
                <w:sz w:val="20"/>
                <w:szCs w:val="20"/>
              </w:rPr>
              <w:t>Are key institutions and systems identified, and is there a strategy for strengthening specific/ comprehensive capacities based on capacity assessments conducted? (select from options 0-4 that best reflects this project):</w:t>
            </w:r>
          </w:p>
          <w:p w14:paraId="6F095FB5" w14:textId="77777777" w:rsidR="00871970" w:rsidRPr="00DA1E3B" w:rsidRDefault="00871970" w:rsidP="00297981">
            <w:pPr>
              <w:pStyle w:val="ListParagraph"/>
              <w:numPr>
                <w:ilvl w:val="0"/>
                <w:numId w:val="38"/>
              </w:numPr>
              <w:ind w:left="607" w:hanging="270"/>
              <w:rPr>
                <w:sz w:val="20"/>
                <w:szCs w:val="20"/>
              </w:rPr>
            </w:pPr>
            <w:r w:rsidRPr="00DA1E3B">
              <w:rPr>
                <w:b/>
                <w:sz w:val="20"/>
                <w:szCs w:val="20"/>
                <w:u w:val="single"/>
              </w:rPr>
              <w:t>4:</w:t>
            </w:r>
            <w:r w:rsidRPr="00DA1E3B">
              <w:rPr>
                <w:sz w:val="20"/>
                <w:szCs w:val="20"/>
              </w:rPr>
              <w:t xml:space="preserve"> The project has a comprehensive strategy for strengthening specific capacities of national institutions based on a systematic and detailed capacity assessment that has been completed.</w:t>
            </w:r>
          </w:p>
          <w:p w14:paraId="55A99C96" w14:textId="4AEAD477" w:rsidR="00871970" w:rsidRPr="00DA1E3B" w:rsidRDefault="00871970" w:rsidP="00297981">
            <w:pPr>
              <w:pStyle w:val="ListParagraph"/>
              <w:numPr>
                <w:ilvl w:val="0"/>
                <w:numId w:val="38"/>
              </w:numPr>
              <w:ind w:left="607" w:hanging="270"/>
              <w:rPr>
                <w:sz w:val="20"/>
                <w:szCs w:val="20"/>
              </w:rPr>
            </w:pPr>
            <w:r w:rsidRPr="00DA1E3B">
              <w:rPr>
                <w:b/>
                <w:sz w:val="20"/>
                <w:szCs w:val="20"/>
                <w:u w:val="single"/>
              </w:rPr>
              <w:t>3:</w:t>
            </w:r>
            <w:r w:rsidRPr="00DA1E3B">
              <w:rPr>
                <w:sz w:val="20"/>
                <w:szCs w:val="20"/>
              </w:rPr>
              <w:t xml:space="preserve"> A capacity assessment has been completed, although it is not systematic or detailed</w:t>
            </w:r>
            <w:r w:rsidR="00A74466">
              <w:rPr>
                <w:sz w:val="20"/>
                <w:szCs w:val="20"/>
              </w:rPr>
              <w:t xml:space="preserve">.  </w:t>
            </w:r>
            <w:r w:rsidRPr="00DA1E3B">
              <w:rPr>
                <w:sz w:val="20"/>
                <w:szCs w:val="20"/>
              </w:rPr>
              <w:t>The project document has identified activities that will be undertaken to strengthen capacity of national institutions, but these activities are not part of a comprehensive strategy.</w:t>
            </w:r>
          </w:p>
          <w:p w14:paraId="66E90DAB" w14:textId="603049EA" w:rsidR="00871970" w:rsidRPr="00DA1E3B" w:rsidRDefault="00871970" w:rsidP="00297981">
            <w:pPr>
              <w:pStyle w:val="ListParagraph"/>
              <w:numPr>
                <w:ilvl w:val="0"/>
                <w:numId w:val="38"/>
              </w:numPr>
              <w:ind w:left="607" w:hanging="270"/>
              <w:rPr>
                <w:sz w:val="20"/>
                <w:szCs w:val="20"/>
              </w:rPr>
            </w:pPr>
            <w:r w:rsidRPr="00DA1E3B">
              <w:rPr>
                <w:b/>
                <w:sz w:val="20"/>
                <w:szCs w:val="20"/>
                <w:u w:val="single"/>
              </w:rPr>
              <w:t>2:</w:t>
            </w:r>
            <w:r w:rsidRPr="00DA1E3B">
              <w:rPr>
                <w:sz w:val="20"/>
                <w:szCs w:val="20"/>
              </w:rPr>
              <w:t xml:space="preserve"> A capacity assessment is planned after the start of the project</w:t>
            </w:r>
            <w:r w:rsidR="00A74466">
              <w:rPr>
                <w:sz w:val="20"/>
                <w:szCs w:val="20"/>
              </w:rPr>
              <w:t xml:space="preserve">.  </w:t>
            </w:r>
            <w:r w:rsidRPr="00DA1E3B">
              <w:rPr>
                <w:sz w:val="20"/>
                <w:szCs w:val="20"/>
              </w:rPr>
              <w:t>There are plans to develop a strategy to strengthen specific capacities of national institutions based on the results of the capacity assessment.</w:t>
            </w:r>
          </w:p>
          <w:p w14:paraId="15BE3789" w14:textId="77777777" w:rsidR="00871970" w:rsidRPr="00DA1E3B" w:rsidRDefault="00871970" w:rsidP="00297981">
            <w:pPr>
              <w:pStyle w:val="ListParagraph"/>
              <w:numPr>
                <w:ilvl w:val="0"/>
                <w:numId w:val="38"/>
              </w:numPr>
              <w:ind w:left="607" w:hanging="270"/>
              <w:rPr>
                <w:sz w:val="20"/>
                <w:szCs w:val="20"/>
              </w:rPr>
            </w:pPr>
            <w:r w:rsidRPr="00DA1E3B">
              <w:rPr>
                <w:b/>
                <w:sz w:val="20"/>
                <w:szCs w:val="20"/>
                <w:u w:val="single"/>
              </w:rPr>
              <w:t>1:</w:t>
            </w:r>
            <w:r w:rsidRPr="00DA1E3B">
              <w:rPr>
                <w:sz w:val="20"/>
                <w:szCs w:val="20"/>
              </w:rPr>
              <w:t xml:space="preserve"> There is mention in the project document of capacities of national institutions to be strengthened through the project, but no capacity assessments or specific strategy developments are planned.</w:t>
            </w:r>
          </w:p>
          <w:p w14:paraId="3D653127" w14:textId="4060ECFB" w:rsidR="00871970" w:rsidRPr="00DA1E3B" w:rsidRDefault="00871970" w:rsidP="00297981">
            <w:pPr>
              <w:pStyle w:val="ListParagraph"/>
              <w:numPr>
                <w:ilvl w:val="0"/>
                <w:numId w:val="38"/>
              </w:numPr>
              <w:ind w:left="605" w:hanging="274"/>
              <w:rPr>
                <w:sz w:val="20"/>
                <w:szCs w:val="20"/>
              </w:rPr>
            </w:pPr>
            <w:r w:rsidRPr="00DA1E3B">
              <w:rPr>
                <w:b/>
                <w:sz w:val="20"/>
                <w:szCs w:val="20"/>
                <w:u w:val="single"/>
              </w:rPr>
              <w:t>0:</w:t>
            </w:r>
            <w:r w:rsidRPr="00DA1E3B">
              <w:rPr>
                <w:sz w:val="20"/>
                <w:szCs w:val="20"/>
              </w:rPr>
              <w:t xml:space="preserve"> Capacity assessments have not been carried out and are not foreseen</w:t>
            </w:r>
            <w:r w:rsidR="00A74466">
              <w:rPr>
                <w:sz w:val="20"/>
                <w:szCs w:val="20"/>
              </w:rPr>
              <w:t xml:space="preserve">.  </w:t>
            </w:r>
            <w:r w:rsidRPr="00DA1E3B">
              <w:rPr>
                <w:sz w:val="20"/>
                <w:szCs w:val="20"/>
              </w:rPr>
              <w:t>There is no strategy for strengthening specific capacities of national institutions.</w:t>
            </w:r>
          </w:p>
        </w:tc>
        <w:tc>
          <w:tcPr>
            <w:tcW w:w="1036" w:type="dxa"/>
            <w:gridSpan w:val="3"/>
            <w:shd w:val="clear" w:color="auto" w:fill="auto"/>
          </w:tcPr>
          <w:p w14:paraId="6E1B695A" w14:textId="77777777" w:rsidR="00871970" w:rsidRPr="00DA1E3B" w:rsidRDefault="00871970" w:rsidP="00871970">
            <w:pPr>
              <w:rPr>
                <w:sz w:val="20"/>
                <w:szCs w:val="20"/>
              </w:rPr>
            </w:pPr>
            <w:r w:rsidRPr="00DA1E3B">
              <w:rPr>
                <w:sz w:val="20"/>
                <w:szCs w:val="20"/>
              </w:rPr>
              <w:t>Rating Score</w:t>
            </w:r>
          </w:p>
        </w:tc>
      </w:tr>
      <w:tr w:rsidR="00871970" w:rsidRPr="00DA1E3B" w14:paraId="18D41596" w14:textId="77777777" w:rsidTr="00DA1E3B">
        <w:trPr>
          <w:trHeight w:val="1105"/>
        </w:trPr>
        <w:tc>
          <w:tcPr>
            <w:tcW w:w="9152" w:type="dxa"/>
            <w:gridSpan w:val="9"/>
            <w:vMerge/>
            <w:shd w:val="clear" w:color="auto" w:fill="auto"/>
          </w:tcPr>
          <w:p w14:paraId="6530351E" w14:textId="77777777" w:rsidR="00871970" w:rsidRPr="00DA1E3B" w:rsidRDefault="00871970" w:rsidP="00871970">
            <w:pPr>
              <w:ind w:left="245" w:hanging="245"/>
              <w:rPr>
                <w:b/>
                <w:sz w:val="20"/>
                <w:szCs w:val="20"/>
              </w:rPr>
            </w:pPr>
          </w:p>
        </w:tc>
        <w:tc>
          <w:tcPr>
            <w:tcW w:w="1036" w:type="dxa"/>
            <w:gridSpan w:val="3"/>
            <w:shd w:val="clear" w:color="auto" w:fill="auto"/>
            <w:vAlign w:val="center"/>
          </w:tcPr>
          <w:p w14:paraId="05729BEA" w14:textId="77777777" w:rsidR="00871970" w:rsidRPr="00DA1E3B" w:rsidRDefault="00871970" w:rsidP="00871970">
            <w:pPr>
              <w:jc w:val="center"/>
              <w:rPr>
                <w:b/>
                <w:sz w:val="20"/>
                <w:szCs w:val="20"/>
                <w:highlight w:val="yellow"/>
              </w:rPr>
            </w:pPr>
            <w:r w:rsidRPr="00DA1E3B">
              <w:rPr>
                <w:b/>
                <w:sz w:val="20"/>
                <w:szCs w:val="20"/>
              </w:rPr>
              <w:t>4</w:t>
            </w:r>
          </w:p>
        </w:tc>
      </w:tr>
      <w:tr w:rsidR="00871970" w:rsidRPr="00DA1E3B" w14:paraId="3D1742B3" w14:textId="77777777" w:rsidTr="00DA1E3B">
        <w:trPr>
          <w:trHeight w:val="530"/>
        </w:trPr>
        <w:tc>
          <w:tcPr>
            <w:tcW w:w="10188" w:type="dxa"/>
            <w:gridSpan w:val="12"/>
            <w:shd w:val="clear" w:color="auto" w:fill="auto"/>
          </w:tcPr>
          <w:p w14:paraId="1B4CCA1A" w14:textId="77777777" w:rsidR="00871970" w:rsidRPr="00DA1E3B" w:rsidRDefault="00871970" w:rsidP="00871970">
            <w:pPr>
              <w:rPr>
                <w:b/>
                <w:sz w:val="20"/>
                <w:szCs w:val="20"/>
              </w:rPr>
            </w:pPr>
            <w:r w:rsidRPr="00DA1E3B">
              <w:rPr>
                <w:b/>
                <w:sz w:val="20"/>
                <w:szCs w:val="20"/>
              </w:rPr>
              <w:t>Evidence</w:t>
            </w:r>
          </w:p>
          <w:p w14:paraId="6BF1FA2B" w14:textId="59A72D1D" w:rsidR="00871970" w:rsidRPr="00DA1E3B" w:rsidRDefault="00755759" w:rsidP="00755759">
            <w:pPr>
              <w:pStyle w:val="NoSpacing"/>
              <w:rPr>
                <w:rFonts w:ascii="Times New Roman" w:hAnsi="Times New Roman"/>
                <w:sz w:val="20"/>
                <w:szCs w:val="20"/>
              </w:rPr>
            </w:pPr>
            <w:r>
              <w:rPr>
                <w:rFonts w:ascii="Times New Roman" w:hAnsi="Times New Roman"/>
                <w:sz w:val="20"/>
                <w:szCs w:val="20"/>
              </w:rPr>
              <w:t>This project was formulated at the same time that the assessments were being carried out to prepare the Second Biennial Update Report (operationally completed in March 2019), and thus builds upon the most recent available assessment of challenges and opportunities pertaining to capacities needed to meet new transparency requirements</w:t>
            </w:r>
            <w:r w:rsidR="00A74466">
              <w:rPr>
                <w:rFonts w:ascii="Times New Roman" w:hAnsi="Times New Roman"/>
                <w:sz w:val="20"/>
                <w:szCs w:val="20"/>
              </w:rPr>
              <w:t xml:space="preserve">.  </w:t>
            </w:r>
            <w:r>
              <w:rPr>
                <w:rFonts w:ascii="Times New Roman" w:hAnsi="Times New Roman"/>
                <w:sz w:val="20"/>
                <w:szCs w:val="20"/>
              </w:rPr>
              <w:t>The project strategy is specifically designed to complement existing institutional arrangements that are already mandated to oversee compliance with new transparency requirements under Article 13 of the Paris Agreement</w:t>
            </w:r>
            <w:r w:rsidR="00A74466">
              <w:rPr>
                <w:rFonts w:ascii="Times New Roman" w:hAnsi="Times New Roman"/>
                <w:sz w:val="20"/>
                <w:szCs w:val="20"/>
              </w:rPr>
              <w:t xml:space="preserve">.  </w:t>
            </w:r>
            <w:r>
              <w:rPr>
                <w:rFonts w:ascii="Times New Roman" w:hAnsi="Times New Roman"/>
                <w:sz w:val="20"/>
                <w:szCs w:val="20"/>
              </w:rPr>
              <w:t xml:space="preserve">Notwithstanding, one of the very first exercises of this project is to undertake an updated assessment of relevant capacities </w:t>
            </w:r>
            <w:proofErr w:type="gramStart"/>
            <w:r>
              <w:rPr>
                <w:rFonts w:ascii="Times New Roman" w:hAnsi="Times New Roman"/>
                <w:sz w:val="20"/>
                <w:szCs w:val="20"/>
              </w:rPr>
              <w:t>in order to</w:t>
            </w:r>
            <w:proofErr w:type="gramEnd"/>
            <w:r>
              <w:rPr>
                <w:rFonts w:ascii="Times New Roman" w:hAnsi="Times New Roman"/>
                <w:sz w:val="20"/>
                <w:szCs w:val="20"/>
              </w:rPr>
              <w:t xml:space="preserve"> strengthen the long-term legitimacy of capacity building efforts and to catalyze their ap</w:t>
            </w:r>
            <w:r w:rsidR="00E77290">
              <w:rPr>
                <w:rFonts w:ascii="Times New Roman" w:hAnsi="Times New Roman"/>
                <w:sz w:val="20"/>
                <w:szCs w:val="20"/>
              </w:rPr>
              <w:t>propriate institutionalization.</w:t>
            </w:r>
          </w:p>
        </w:tc>
      </w:tr>
      <w:tr w:rsidR="00871970" w:rsidRPr="00DA1E3B" w14:paraId="250FF46D" w14:textId="77777777" w:rsidTr="00DA1E3B">
        <w:trPr>
          <w:trHeight w:val="52"/>
        </w:trPr>
        <w:tc>
          <w:tcPr>
            <w:tcW w:w="9018" w:type="dxa"/>
            <w:gridSpan w:val="8"/>
            <w:shd w:val="clear" w:color="auto" w:fill="auto"/>
          </w:tcPr>
          <w:p w14:paraId="4066A944" w14:textId="61757138" w:rsidR="00871970" w:rsidRPr="00DA1E3B" w:rsidRDefault="00871970" w:rsidP="00871970">
            <w:pPr>
              <w:ind w:left="247" w:hanging="247"/>
              <w:rPr>
                <w:b/>
                <w:sz w:val="20"/>
                <w:szCs w:val="20"/>
              </w:rPr>
            </w:pPr>
            <w:r w:rsidRPr="00DA1E3B">
              <w:rPr>
                <w:b/>
                <w:sz w:val="20"/>
                <w:szCs w:val="20"/>
              </w:rPr>
              <w:t>26</w:t>
            </w:r>
            <w:r w:rsidR="00A74466">
              <w:rPr>
                <w:b/>
                <w:sz w:val="20"/>
                <w:szCs w:val="20"/>
              </w:rPr>
              <w:t xml:space="preserve">.  </w:t>
            </w:r>
            <w:r w:rsidRPr="00DA1E3B">
              <w:rPr>
                <w:b/>
                <w:sz w:val="20"/>
                <w:szCs w:val="20"/>
              </w:rPr>
              <w:t>Is there is a clear plan for how the project will use national systems, and national systems will be used to the extent possible?</w:t>
            </w:r>
          </w:p>
        </w:tc>
        <w:tc>
          <w:tcPr>
            <w:tcW w:w="674" w:type="dxa"/>
            <w:gridSpan w:val="3"/>
            <w:shd w:val="clear" w:color="auto" w:fill="FFFF00"/>
            <w:vAlign w:val="center"/>
          </w:tcPr>
          <w:p w14:paraId="3D78602F" w14:textId="77777777" w:rsidR="00871970" w:rsidRPr="00DA1E3B" w:rsidRDefault="00871970" w:rsidP="00871970">
            <w:pPr>
              <w:rPr>
                <w:sz w:val="20"/>
                <w:szCs w:val="20"/>
              </w:rPr>
            </w:pPr>
            <w:r w:rsidRPr="00DA1E3B">
              <w:rPr>
                <w:sz w:val="20"/>
                <w:szCs w:val="20"/>
                <w:shd w:val="clear" w:color="auto" w:fill="FFFF00"/>
              </w:rPr>
              <w:t>Yes (2</w:t>
            </w:r>
            <w:r w:rsidRPr="00DA1E3B">
              <w:rPr>
                <w:sz w:val="20"/>
                <w:szCs w:val="20"/>
              </w:rPr>
              <w:t>)</w:t>
            </w:r>
          </w:p>
        </w:tc>
        <w:tc>
          <w:tcPr>
            <w:tcW w:w="496" w:type="dxa"/>
            <w:shd w:val="clear" w:color="auto" w:fill="auto"/>
            <w:vAlign w:val="center"/>
          </w:tcPr>
          <w:p w14:paraId="4E0EB3AE" w14:textId="77777777" w:rsidR="00871970" w:rsidRPr="00DA1E3B" w:rsidRDefault="00871970" w:rsidP="00871970">
            <w:pPr>
              <w:rPr>
                <w:sz w:val="20"/>
                <w:szCs w:val="20"/>
              </w:rPr>
            </w:pPr>
            <w:r w:rsidRPr="00DA1E3B">
              <w:rPr>
                <w:sz w:val="20"/>
                <w:szCs w:val="20"/>
              </w:rPr>
              <w:t>No (0)</w:t>
            </w:r>
          </w:p>
        </w:tc>
      </w:tr>
      <w:tr w:rsidR="00871970" w:rsidRPr="00DA1E3B" w14:paraId="2ECFFD28" w14:textId="77777777" w:rsidTr="00DA1E3B">
        <w:trPr>
          <w:trHeight w:val="52"/>
        </w:trPr>
        <w:tc>
          <w:tcPr>
            <w:tcW w:w="9018" w:type="dxa"/>
            <w:gridSpan w:val="8"/>
            <w:tcBorders>
              <w:bottom w:val="single" w:sz="4" w:space="0" w:color="000000" w:themeColor="text1"/>
            </w:tcBorders>
            <w:shd w:val="clear" w:color="auto" w:fill="auto"/>
          </w:tcPr>
          <w:p w14:paraId="7020C7BF" w14:textId="21F29821" w:rsidR="00871970" w:rsidRPr="00DA1E3B" w:rsidRDefault="00871970" w:rsidP="00871970">
            <w:pPr>
              <w:ind w:left="247" w:hanging="247"/>
              <w:rPr>
                <w:b/>
                <w:color w:val="000000" w:themeColor="text1"/>
                <w:sz w:val="20"/>
                <w:szCs w:val="20"/>
              </w:rPr>
            </w:pPr>
            <w:r w:rsidRPr="00DA1E3B">
              <w:rPr>
                <w:b/>
                <w:sz w:val="20"/>
                <w:szCs w:val="20"/>
              </w:rPr>
              <w:t>27</w:t>
            </w:r>
            <w:r w:rsidR="00A74466">
              <w:rPr>
                <w:b/>
                <w:sz w:val="20"/>
                <w:szCs w:val="20"/>
              </w:rPr>
              <w:t xml:space="preserve">.  </w:t>
            </w:r>
            <w:r w:rsidRPr="00DA1E3B">
              <w:rPr>
                <w:b/>
                <w:sz w:val="20"/>
                <w:szCs w:val="20"/>
              </w:rPr>
              <w:t xml:space="preserve">Is there a clear transition arrangement/ phase-out plan developed with key stakeholders </w:t>
            </w:r>
            <w:proofErr w:type="gramStart"/>
            <w:r w:rsidRPr="00DA1E3B">
              <w:rPr>
                <w:b/>
                <w:sz w:val="20"/>
                <w:szCs w:val="20"/>
              </w:rPr>
              <w:t>in order to</w:t>
            </w:r>
            <w:proofErr w:type="gramEnd"/>
            <w:r w:rsidRPr="00DA1E3B">
              <w:rPr>
                <w:b/>
                <w:sz w:val="20"/>
                <w:szCs w:val="20"/>
              </w:rPr>
              <w:t xml:space="preserve"> sustain or scale up results (including resource mobilization strategy)?</w:t>
            </w:r>
          </w:p>
        </w:tc>
        <w:tc>
          <w:tcPr>
            <w:tcW w:w="674" w:type="dxa"/>
            <w:gridSpan w:val="3"/>
            <w:tcBorders>
              <w:bottom w:val="single" w:sz="4" w:space="0" w:color="000000" w:themeColor="text1"/>
            </w:tcBorders>
            <w:shd w:val="clear" w:color="auto" w:fill="FFFF00"/>
            <w:vAlign w:val="center"/>
          </w:tcPr>
          <w:p w14:paraId="349BD589" w14:textId="77777777" w:rsidR="00871970" w:rsidRPr="00DA1E3B" w:rsidRDefault="00871970" w:rsidP="00871970">
            <w:pPr>
              <w:rPr>
                <w:sz w:val="20"/>
                <w:szCs w:val="20"/>
              </w:rPr>
            </w:pPr>
            <w:r w:rsidRPr="00DA1E3B">
              <w:rPr>
                <w:sz w:val="20"/>
                <w:szCs w:val="20"/>
              </w:rPr>
              <w:t>Yes (2)</w:t>
            </w:r>
          </w:p>
        </w:tc>
        <w:tc>
          <w:tcPr>
            <w:tcW w:w="496" w:type="dxa"/>
            <w:tcBorders>
              <w:bottom w:val="single" w:sz="4" w:space="0" w:color="000000" w:themeColor="text1"/>
            </w:tcBorders>
            <w:shd w:val="clear" w:color="auto" w:fill="auto"/>
            <w:vAlign w:val="center"/>
          </w:tcPr>
          <w:p w14:paraId="595BB8DE" w14:textId="77777777" w:rsidR="00871970" w:rsidRPr="00DA1E3B" w:rsidRDefault="00871970" w:rsidP="00871970">
            <w:pPr>
              <w:rPr>
                <w:sz w:val="20"/>
                <w:szCs w:val="20"/>
              </w:rPr>
            </w:pPr>
            <w:r w:rsidRPr="00DA1E3B">
              <w:rPr>
                <w:sz w:val="20"/>
                <w:szCs w:val="20"/>
              </w:rPr>
              <w:t>No (0)</w:t>
            </w:r>
          </w:p>
        </w:tc>
      </w:tr>
    </w:tbl>
    <w:p w14:paraId="4AD4296C" w14:textId="0F066F9C" w:rsidR="002F66A0" w:rsidRDefault="002F66A0" w:rsidP="00FF6A7A"/>
    <w:p w14:paraId="283D6777" w14:textId="77777777" w:rsidR="002C4667" w:rsidRDefault="002C4667">
      <w:r>
        <w:br w:type="page"/>
      </w:r>
    </w:p>
    <w:p w14:paraId="7F3833AE" w14:textId="77777777" w:rsidR="00E77290" w:rsidRDefault="00E77290" w:rsidP="00A70D89">
      <w:pPr>
        <w:pStyle w:val="Heading2"/>
        <w:tabs>
          <w:tab w:val="clear" w:pos="540"/>
          <w:tab w:val="left" w:pos="900"/>
          <w:tab w:val="left" w:pos="1080"/>
          <w:tab w:val="left" w:pos="1260"/>
          <w:tab w:val="left" w:pos="1440"/>
          <w:tab w:val="left" w:pos="1800"/>
        </w:tabs>
        <w:sectPr w:rsidR="00E77290" w:rsidSect="00E77290">
          <w:pgSz w:w="12240" w:h="15840" w:code="1"/>
          <w:pgMar w:top="1152" w:right="1440" w:bottom="1152" w:left="1440" w:header="720" w:footer="720" w:gutter="0"/>
          <w:cols w:space="720"/>
          <w:docGrid w:linePitch="360"/>
        </w:sectPr>
      </w:pPr>
    </w:p>
    <w:p w14:paraId="25C54E5E" w14:textId="4B791667" w:rsidR="00F95605" w:rsidRDefault="00F95605" w:rsidP="00F95605">
      <w:pPr>
        <w:pStyle w:val="Heading2"/>
        <w:tabs>
          <w:tab w:val="clear" w:pos="540"/>
        </w:tabs>
      </w:pPr>
      <w:bookmarkStart w:id="119" w:name="_Toc56699973"/>
      <w:r>
        <w:lastRenderedPageBreak/>
        <w:t xml:space="preserve">Annex J:  </w:t>
      </w:r>
      <w:r w:rsidR="00CC5324">
        <w:t xml:space="preserve"> </w:t>
      </w:r>
      <w:r>
        <w:t xml:space="preserve"> Co-financing Letters</w:t>
      </w:r>
      <w:bookmarkEnd w:id="119"/>
    </w:p>
    <w:p w14:paraId="727C4DE5" w14:textId="77777777" w:rsidR="00F95605" w:rsidRPr="00F95605" w:rsidRDefault="00F95605" w:rsidP="00F95605"/>
    <w:p w14:paraId="360C2331" w14:textId="0D71E412" w:rsidR="002C4667" w:rsidRDefault="00453F65" w:rsidP="002C4667">
      <w:r>
        <w:rPr>
          <w:noProof/>
        </w:rPr>
        <w:drawing>
          <wp:inline distT="0" distB="0" distL="0" distR="0" wp14:anchorId="5C3A6297" wp14:editId="5707AB48">
            <wp:extent cx="5360276" cy="7553115"/>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DT-co-fin.PNG"/>
                    <pic:cNvPicPr/>
                  </pic:nvPicPr>
                  <pic:blipFill>
                    <a:blip r:embed="rId39">
                      <a:extLst>
                        <a:ext uri="{28A0092B-C50C-407E-A947-70E740481C1C}">
                          <a14:useLocalDpi xmlns:a14="http://schemas.microsoft.com/office/drawing/2010/main" val="0"/>
                        </a:ext>
                      </a:extLst>
                    </a:blip>
                    <a:stretch>
                      <a:fillRect/>
                    </a:stretch>
                  </pic:blipFill>
                  <pic:spPr>
                    <a:xfrm>
                      <a:off x="0" y="0"/>
                      <a:ext cx="5365830" cy="7560942"/>
                    </a:xfrm>
                    <a:prstGeom prst="rect">
                      <a:avLst/>
                    </a:prstGeom>
                  </pic:spPr>
                </pic:pic>
              </a:graphicData>
            </a:graphic>
          </wp:inline>
        </w:drawing>
      </w:r>
    </w:p>
    <w:p w14:paraId="788E18F8" w14:textId="2C8535E9" w:rsidR="00453F65" w:rsidRDefault="00453F65">
      <w:r>
        <w:br w:type="page"/>
      </w:r>
    </w:p>
    <w:p w14:paraId="16143FB3" w14:textId="77777777" w:rsidR="006B15AA" w:rsidRPr="00D23E89" w:rsidRDefault="006B15AA" w:rsidP="002F66A0"/>
    <w:p w14:paraId="741D8BB3" w14:textId="43F07C97" w:rsidR="00453F65" w:rsidRDefault="00453F65">
      <w:pPr>
        <w:rPr>
          <w:b/>
          <w:bCs/>
          <w:color w:val="000000" w:themeColor="text1"/>
          <w:szCs w:val="22"/>
        </w:rPr>
      </w:pPr>
      <w:r>
        <w:rPr>
          <w:noProof/>
        </w:rPr>
        <w:drawing>
          <wp:inline distT="0" distB="0" distL="0" distR="0" wp14:anchorId="7BE8765B" wp14:editId="26BEF6DC">
            <wp:extent cx="5541486" cy="7535917"/>
            <wp:effectExtent l="0" t="0" r="254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P co-fin.PNG"/>
                    <pic:cNvPicPr/>
                  </pic:nvPicPr>
                  <pic:blipFill>
                    <a:blip r:embed="rId40">
                      <a:extLst>
                        <a:ext uri="{28A0092B-C50C-407E-A947-70E740481C1C}">
                          <a14:useLocalDpi xmlns:a14="http://schemas.microsoft.com/office/drawing/2010/main" val="0"/>
                        </a:ext>
                      </a:extLst>
                    </a:blip>
                    <a:stretch>
                      <a:fillRect/>
                    </a:stretch>
                  </pic:blipFill>
                  <pic:spPr>
                    <a:xfrm>
                      <a:off x="0" y="0"/>
                      <a:ext cx="5556456" cy="7556275"/>
                    </a:xfrm>
                    <a:prstGeom prst="rect">
                      <a:avLst/>
                    </a:prstGeom>
                  </pic:spPr>
                </pic:pic>
              </a:graphicData>
            </a:graphic>
          </wp:inline>
        </w:drawing>
      </w:r>
      <w:r>
        <w:br w:type="page"/>
      </w:r>
    </w:p>
    <w:p w14:paraId="2B6FB2E4" w14:textId="0198C92A" w:rsidR="00F95605" w:rsidRPr="00F95605" w:rsidRDefault="00654719" w:rsidP="009E5640">
      <w:pPr>
        <w:pStyle w:val="Heading2"/>
        <w:tabs>
          <w:tab w:val="clear" w:pos="540"/>
        </w:tabs>
      </w:pPr>
      <w:bookmarkStart w:id="120" w:name="_Toc56699974"/>
      <w:bookmarkEnd w:id="105"/>
      <w:bookmarkEnd w:id="112"/>
      <w:r>
        <w:lastRenderedPageBreak/>
        <w:t>Annex K</w:t>
      </w:r>
      <w:r w:rsidR="00F95605">
        <w:t xml:space="preserve">:   </w:t>
      </w:r>
      <w:r w:rsidR="00CC5324">
        <w:t xml:space="preserve"> </w:t>
      </w:r>
      <w:r w:rsidR="00F95605">
        <w:t>References</w:t>
      </w:r>
      <w:bookmarkEnd w:id="120"/>
    </w:p>
    <w:sdt>
      <w:sdtPr>
        <w:rPr>
          <w:color w:val="C00000"/>
          <w:highlight w:val="yellow"/>
        </w:rPr>
        <w:id w:val="-941688918"/>
        <w:docPartObj>
          <w:docPartGallery w:val="Bibliographies"/>
          <w:docPartUnique/>
        </w:docPartObj>
      </w:sdtPr>
      <w:sdtEndPr>
        <w:rPr>
          <w:color w:val="auto"/>
        </w:rPr>
      </w:sdtEndPr>
      <w:sdtContent>
        <w:p w14:paraId="1A1F043F" w14:textId="3C842EC7" w:rsidR="00BA122D" w:rsidRPr="00E26CE0" w:rsidRDefault="00BA122D" w:rsidP="00135431">
          <w:pPr>
            <w:rPr>
              <w:color w:val="C00000"/>
              <w:highlight w:val="yellow"/>
            </w:rPr>
          </w:pPr>
        </w:p>
        <w:sdt>
          <w:sdtPr>
            <w:rPr>
              <w:color w:val="C00000"/>
              <w:szCs w:val="22"/>
              <w:highlight w:val="yellow"/>
            </w:rPr>
            <w:id w:val="111145805"/>
            <w:bibliography/>
          </w:sdtPr>
          <w:sdtEndPr>
            <w:rPr>
              <w:color w:val="auto"/>
              <w:szCs w:val="24"/>
            </w:rPr>
          </w:sdtEndPr>
          <w:sdtContent>
            <w:p w14:paraId="7546234D" w14:textId="77777777" w:rsidR="000F5F68" w:rsidRDefault="00BA122D" w:rsidP="000F5F68">
              <w:pPr>
                <w:pStyle w:val="Bibliography"/>
                <w:spacing w:before="120" w:after="120"/>
                <w:ind w:left="720" w:hanging="720"/>
                <w:rPr>
                  <w:noProof/>
                </w:rPr>
              </w:pPr>
              <w:r w:rsidRPr="003D34C9">
                <w:rPr>
                  <w:szCs w:val="22"/>
                </w:rPr>
                <w:fldChar w:fldCharType="begin"/>
              </w:r>
              <w:r w:rsidRPr="00314562">
                <w:rPr>
                  <w:szCs w:val="22"/>
                </w:rPr>
                <w:instrText xml:space="preserve"> BIBLIOGRAPHY </w:instrText>
              </w:r>
              <w:r w:rsidRPr="003D34C9">
                <w:rPr>
                  <w:szCs w:val="22"/>
                </w:rPr>
                <w:fldChar w:fldCharType="separate"/>
              </w:r>
              <w:r w:rsidR="000F5F68">
                <w:rPr>
                  <w:noProof/>
                </w:rPr>
                <w:t xml:space="preserve">Aether. (2019). </w:t>
              </w:r>
              <w:r w:rsidR="000F5F68">
                <w:rPr>
                  <w:i/>
                  <w:iCs/>
                  <w:noProof/>
                </w:rPr>
                <w:t>Montenegro MRV Conceptual Framework: Final Report and Recommendations.</w:t>
              </w:r>
              <w:r w:rsidR="000F5F68">
                <w:rPr>
                  <w:noProof/>
                </w:rPr>
                <w:t xml:space="preserve"> Oxford: Aether Ltd.</w:t>
              </w:r>
            </w:p>
            <w:p w14:paraId="1EC54872" w14:textId="77777777" w:rsidR="000F5F68" w:rsidRDefault="000F5F68" w:rsidP="000F5F68">
              <w:pPr>
                <w:pStyle w:val="Bibliography"/>
                <w:spacing w:before="120" w:after="120"/>
                <w:ind w:left="720" w:hanging="720"/>
                <w:rPr>
                  <w:noProof/>
                </w:rPr>
              </w:pPr>
              <w:r>
                <w:rPr>
                  <w:noProof/>
                </w:rPr>
                <w:t xml:space="preserve">Demetriades, J. (2007). </w:t>
              </w:r>
              <w:r>
                <w:rPr>
                  <w:i/>
                  <w:iCs/>
                  <w:noProof/>
                </w:rPr>
                <w:t>Gender Indicators: What, Why and How? .</w:t>
              </w:r>
              <w:r>
                <w:rPr>
                  <w:noProof/>
                </w:rPr>
                <w:t xml:space="preserve"> BRIDGE.</w:t>
              </w:r>
            </w:p>
            <w:p w14:paraId="1179007A" w14:textId="77777777" w:rsidR="000F5F68" w:rsidRDefault="000F5F68" w:rsidP="000F5F68">
              <w:pPr>
                <w:pStyle w:val="Bibliography"/>
                <w:spacing w:before="120" w:after="120"/>
                <w:ind w:left="720" w:hanging="720"/>
                <w:rPr>
                  <w:noProof/>
                </w:rPr>
              </w:pPr>
              <w:r>
                <w:rPr>
                  <w:noProof/>
                </w:rPr>
                <w:t xml:space="preserve">Đurović, G., Perović, S., &amp; Jablan, N. (2017). </w:t>
              </w:r>
              <w:r>
                <w:rPr>
                  <w:i/>
                  <w:iCs/>
                  <w:noProof/>
                </w:rPr>
                <w:t>Socio-Economic Analysis of Investments for the Ratification of the Paris Agreement.</w:t>
              </w:r>
              <w:r>
                <w:rPr>
                  <w:noProof/>
                </w:rPr>
                <w:t xml:space="preserve"> Podgorica: UNDP, GEF, Government of Montenegro.</w:t>
              </w:r>
            </w:p>
            <w:p w14:paraId="6A141199" w14:textId="77777777" w:rsidR="000F5F68" w:rsidRDefault="000F5F68" w:rsidP="000F5F68">
              <w:pPr>
                <w:pStyle w:val="Bibliography"/>
                <w:spacing w:before="120" w:after="120"/>
                <w:ind w:left="720" w:hanging="720"/>
                <w:rPr>
                  <w:noProof/>
                </w:rPr>
              </w:pPr>
              <w:r>
                <w:rPr>
                  <w:noProof/>
                </w:rPr>
                <w:t xml:space="preserve">GEF. (2013). </w:t>
              </w:r>
              <w:r>
                <w:rPr>
                  <w:i/>
                  <w:iCs/>
                  <w:noProof/>
                </w:rPr>
                <w:t>Mainstreaming Gender at the GEF.</w:t>
              </w:r>
              <w:r>
                <w:rPr>
                  <w:noProof/>
                </w:rPr>
                <w:t xml:space="preserve"> Washington, D.C.: Global Environment Facility.</w:t>
              </w:r>
            </w:p>
            <w:p w14:paraId="1EF40D26" w14:textId="77777777" w:rsidR="000F5F68" w:rsidRDefault="000F5F68" w:rsidP="000F5F68">
              <w:pPr>
                <w:pStyle w:val="Bibliography"/>
                <w:spacing w:before="120" w:after="120"/>
                <w:ind w:left="720" w:hanging="720"/>
                <w:rPr>
                  <w:noProof/>
                </w:rPr>
              </w:pPr>
              <w:r>
                <w:rPr>
                  <w:noProof/>
                </w:rPr>
                <w:t xml:space="preserve">Global Environment Facility. (2016). </w:t>
              </w:r>
              <w:r>
                <w:rPr>
                  <w:i/>
                  <w:iCs/>
                  <w:noProof/>
                </w:rPr>
                <w:t>Programming Directions for the Capacity-Building Initiative for Transparency.</w:t>
              </w:r>
              <w:r>
                <w:rPr>
                  <w:noProof/>
                </w:rPr>
                <w:t xml:space="preserve"> Washington, D.C.: Global Environment Facility.</w:t>
              </w:r>
            </w:p>
            <w:p w14:paraId="13A93A3B" w14:textId="77777777" w:rsidR="000F5F68" w:rsidRDefault="000F5F68" w:rsidP="000F5F68">
              <w:pPr>
                <w:pStyle w:val="Bibliography"/>
                <w:spacing w:before="120" w:after="120"/>
                <w:ind w:left="720" w:hanging="720"/>
                <w:rPr>
                  <w:noProof/>
                </w:rPr>
              </w:pPr>
              <w:r>
                <w:rPr>
                  <w:noProof/>
                </w:rPr>
                <w:t xml:space="preserve">Global Environment Facility. (2017). </w:t>
              </w:r>
              <w:r>
                <w:rPr>
                  <w:i/>
                  <w:iCs/>
                  <w:noProof/>
                </w:rPr>
                <w:t>GEF Policy on Gender Equality.</w:t>
              </w:r>
              <w:r>
                <w:rPr>
                  <w:noProof/>
                </w:rPr>
                <w:t xml:space="preserve"> Washington, D.C.: Global Environment Facility.</w:t>
              </w:r>
            </w:p>
            <w:p w14:paraId="5E2BB197" w14:textId="77777777" w:rsidR="000F5F68" w:rsidRDefault="000F5F68" w:rsidP="000F5F68">
              <w:pPr>
                <w:pStyle w:val="Bibliography"/>
                <w:spacing w:before="120" w:after="120"/>
                <w:ind w:left="720" w:hanging="720"/>
                <w:rPr>
                  <w:noProof/>
                </w:rPr>
              </w:pPr>
              <w:r>
                <w:rPr>
                  <w:noProof/>
                </w:rPr>
                <w:t xml:space="preserve">Ministry of Human and Minority Rights. (2017). </w:t>
              </w:r>
              <w:r>
                <w:rPr>
                  <w:i/>
                  <w:iCs/>
                  <w:noProof/>
                </w:rPr>
                <w:t>Action Plan for Achieving Gender Equality in Montenegro (2017 - 2021).</w:t>
              </w:r>
              <w:r>
                <w:rPr>
                  <w:noProof/>
                </w:rPr>
                <w:t xml:space="preserve"> Podgorica: Government of Montenegro.</w:t>
              </w:r>
            </w:p>
            <w:p w14:paraId="4D48C49F" w14:textId="77777777" w:rsidR="000F5F68" w:rsidRDefault="000F5F68" w:rsidP="000F5F68">
              <w:pPr>
                <w:pStyle w:val="Bibliography"/>
                <w:spacing w:before="120" w:after="120"/>
                <w:ind w:left="720" w:hanging="720"/>
                <w:rPr>
                  <w:noProof/>
                </w:rPr>
              </w:pPr>
              <w:r>
                <w:rPr>
                  <w:noProof/>
                </w:rPr>
                <w:t xml:space="preserve">Moser, A. (2007). </w:t>
              </w:r>
              <w:r>
                <w:rPr>
                  <w:i/>
                  <w:iCs/>
                  <w:noProof/>
                </w:rPr>
                <w:t>Gender and Indicators Overview Report.</w:t>
              </w:r>
              <w:r>
                <w:rPr>
                  <w:noProof/>
                </w:rPr>
                <w:t xml:space="preserve"> BRIDGE, UNDP, Institute of Development Studies.</w:t>
              </w:r>
            </w:p>
            <w:p w14:paraId="7BABEEA3" w14:textId="2953210C" w:rsidR="000F5F68" w:rsidRDefault="006E3927" w:rsidP="000F5F68">
              <w:pPr>
                <w:pStyle w:val="Bibliography"/>
                <w:spacing w:before="120" w:after="120"/>
                <w:ind w:left="720" w:hanging="720"/>
                <w:rPr>
                  <w:noProof/>
                </w:rPr>
              </w:pPr>
              <w:r>
                <w:rPr>
                  <w:noProof/>
                </w:rPr>
                <w:t>MESPU</w:t>
              </w:r>
              <w:r w:rsidR="000F5F68">
                <w:rPr>
                  <w:noProof/>
                </w:rPr>
                <w:t xml:space="preserve">. (2015). </w:t>
              </w:r>
              <w:r w:rsidR="000F5F68">
                <w:rPr>
                  <w:i/>
                  <w:iCs/>
                  <w:noProof/>
                </w:rPr>
                <w:t>Montenegro's First Biennial Update Report on Climate Change.</w:t>
              </w:r>
              <w:r w:rsidR="000F5F68">
                <w:rPr>
                  <w:noProof/>
                </w:rPr>
                <w:t xml:space="preserve"> Podgorica: UNDP; </w:t>
              </w:r>
              <w:r>
                <w:rPr>
                  <w:noProof/>
                </w:rPr>
                <w:t>Ministry of Ecology, Spatial Planning and Urbanism</w:t>
              </w:r>
              <w:r w:rsidR="000F5F68">
                <w:rPr>
                  <w:noProof/>
                </w:rPr>
                <w:t>.</w:t>
              </w:r>
            </w:p>
            <w:p w14:paraId="0DEECC1E" w14:textId="194A94C6" w:rsidR="000F5F68" w:rsidRDefault="006E3927" w:rsidP="000F5F68">
              <w:pPr>
                <w:pStyle w:val="Bibliography"/>
                <w:spacing w:before="120" w:after="120"/>
                <w:ind w:left="720" w:hanging="720"/>
                <w:rPr>
                  <w:noProof/>
                </w:rPr>
              </w:pPr>
              <w:r>
                <w:rPr>
                  <w:noProof/>
                </w:rPr>
                <w:t>MESPU</w:t>
              </w:r>
              <w:r w:rsidR="000F5F68">
                <w:rPr>
                  <w:noProof/>
                </w:rPr>
                <w:t xml:space="preserve">. (2015). </w:t>
              </w:r>
              <w:r w:rsidR="000F5F68">
                <w:rPr>
                  <w:i/>
                  <w:iCs/>
                  <w:noProof/>
                </w:rPr>
                <w:t>Montenegro's Second National Communication to the UNFCCC.</w:t>
              </w:r>
              <w:r w:rsidR="000F5F68">
                <w:rPr>
                  <w:noProof/>
                </w:rPr>
                <w:t xml:space="preserve"> Podgorica: UNDP; </w:t>
              </w:r>
              <w:r>
                <w:rPr>
                  <w:noProof/>
                </w:rPr>
                <w:t>Ministry of Ecology, Spatial Planning and Urbanism</w:t>
              </w:r>
              <w:r w:rsidR="000F5F68">
                <w:rPr>
                  <w:noProof/>
                </w:rPr>
                <w:t>.</w:t>
              </w:r>
            </w:p>
            <w:p w14:paraId="1D1959C4" w14:textId="1DF0D5FA" w:rsidR="000F5F68" w:rsidRDefault="006E3927" w:rsidP="000F5F68">
              <w:pPr>
                <w:pStyle w:val="Bibliography"/>
                <w:spacing w:before="120" w:after="120"/>
                <w:ind w:left="720" w:hanging="720"/>
                <w:rPr>
                  <w:noProof/>
                </w:rPr>
              </w:pPr>
              <w:r>
                <w:rPr>
                  <w:noProof/>
                </w:rPr>
                <w:t>MESPU</w:t>
              </w:r>
              <w:r w:rsidR="000F5F68">
                <w:rPr>
                  <w:noProof/>
                </w:rPr>
                <w:t xml:space="preserve">. (2016). </w:t>
              </w:r>
              <w:r w:rsidR="000F5F68">
                <w:rPr>
                  <w:i/>
                  <w:iCs/>
                  <w:noProof/>
                </w:rPr>
                <w:t>National Strategy for Sustainable Development of Montenegro.</w:t>
              </w:r>
              <w:r w:rsidR="000F5F68">
                <w:rPr>
                  <w:noProof/>
                </w:rPr>
                <w:t xml:space="preserve"> Podgorica: </w:t>
              </w:r>
              <w:r>
                <w:rPr>
                  <w:noProof/>
                </w:rPr>
                <w:t>Ministry of Ecology, Spatial Planning and Urbanism</w:t>
              </w:r>
              <w:r w:rsidR="000F5F68">
                <w:rPr>
                  <w:noProof/>
                </w:rPr>
                <w:t>; Government of Montenegro.</w:t>
              </w:r>
            </w:p>
            <w:p w14:paraId="709576E3" w14:textId="2AFF3C19" w:rsidR="000F5F68" w:rsidRDefault="006E3927" w:rsidP="000F5F68">
              <w:pPr>
                <w:pStyle w:val="Bibliography"/>
                <w:spacing w:before="120" w:after="120"/>
                <w:ind w:left="720" w:hanging="720"/>
                <w:rPr>
                  <w:noProof/>
                </w:rPr>
              </w:pPr>
              <w:r>
                <w:rPr>
                  <w:noProof/>
                </w:rPr>
                <w:t>MESPU</w:t>
              </w:r>
              <w:r w:rsidR="000F5F68">
                <w:rPr>
                  <w:noProof/>
                </w:rPr>
                <w:t xml:space="preserve">. (2016). </w:t>
              </w:r>
              <w:r w:rsidR="000F5F68">
                <w:rPr>
                  <w:i/>
                  <w:iCs/>
                  <w:noProof/>
                </w:rPr>
                <w:t>National Strategy with Action Plan for Transposition, Implementation, and Implementation of the EU Acquis.</w:t>
              </w:r>
              <w:r w:rsidR="000F5F68">
                <w:rPr>
                  <w:noProof/>
                </w:rPr>
                <w:t xml:space="preserve"> Podgorica: </w:t>
              </w:r>
              <w:r>
                <w:rPr>
                  <w:noProof/>
                </w:rPr>
                <w:t>Ministry of Ecology, Spatial Planning and Urbanism</w:t>
              </w:r>
              <w:r w:rsidR="000F5F68">
                <w:rPr>
                  <w:noProof/>
                </w:rPr>
                <w:t>, Government of Montenegro.</w:t>
              </w:r>
            </w:p>
            <w:p w14:paraId="30FED5A2" w14:textId="5BE6EA00" w:rsidR="000F5F68" w:rsidRDefault="006E3927" w:rsidP="000F5F68">
              <w:pPr>
                <w:pStyle w:val="Bibliography"/>
                <w:spacing w:before="120" w:after="120"/>
                <w:ind w:left="720" w:hanging="720"/>
                <w:rPr>
                  <w:noProof/>
                </w:rPr>
              </w:pPr>
              <w:r>
                <w:rPr>
                  <w:noProof/>
                </w:rPr>
                <w:t>MESPU</w:t>
              </w:r>
              <w:r w:rsidR="000F5F68">
                <w:rPr>
                  <w:noProof/>
                </w:rPr>
                <w:t xml:space="preserve">. (2019). </w:t>
              </w:r>
              <w:r w:rsidR="000F5F68">
                <w:rPr>
                  <w:i/>
                  <w:iCs/>
                  <w:noProof/>
                </w:rPr>
                <w:t>Montenegro's Second Biennial Update Report on Climate Change.</w:t>
              </w:r>
              <w:r w:rsidR="000F5F68">
                <w:rPr>
                  <w:noProof/>
                </w:rPr>
                <w:t xml:space="preserve"> Podgorica: UNDP; </w:t>
              </w:r>
              <w:r>
                <w:rPr>
                  <w:noProof/>
                </w:rPr>
                <w:t>Ministry of Ecology, Spatial Planning and Urbanism</w:t>
              </w:r>
              <w:r w:rsidR="000F5F68">
                <w:rPr>
                  <w:noProof/>
                </w:rPr>
                <w:t>.</w:t>
              </w:r>
            </w:p>
            <w:p w14:paraId="3B56625F" w14:textId="77777777" w:rsidR="000F5F68" w:rsidRDefault="000F5F68" w:rsidP="000F5F68">
              <w:pPr>
                <w:pStyle w:val="Bibliography"/>
                <w:spacing w:before="120" w:after="120"/>
                <w:ind w:left="720" w:hanging="720"/>
                <w:rPr>
                  <w:noProof/>
                </w:rPr>
              </w:pPr>
              <w:r>
                <w:rPr>
                  <w:noProof/>
                </w:rPr>
                <w:t xml:space="preserve">UNDP. (2011). </w:t>
              </w:r>
              <w:r>
                <w:rPr>
                  <w:i/>
                  <w:iCs/>
                  <w:noProof/>
                </w:rPr>
                <w:t>Blending climate finance through national climate funds: A guidebook for the design and establishment of national funds to achieve climate change priorities.</w:t>
              </w:r>
              <w:r>
                <w:rPr>
                  <w:noProof/>
                </w:rPr>
                <w:t xml:space="preserve"> New York: United Nations Development Programme.</w:t>
              </w:r>
            </w:p>
            <w:p w14:paraId="7C08AB07" w14:textId="77777777" w:rsidR="000F5F68" w:rsidRDefault="000F5F68" w:rsidP="000F5F68">
              <w:pPr>
                <w:pStyle w:val="Bibliography"/>
                <w:spacing w:before="120" w:after="120"/>
                <w:ind w:left="720" w:hanging="720"/>
                <w:rPr>
                  <w:noProof/>
                </w:rPr>
              </w:pPr>
              <w:r>
                <w:rPr>
                  <w:noProof/>
                </w:rPr>
                <w:t xml:space="preserve">UNDP. (2017). </w:t>
              </w:r>
              <w:r>
                <w:rPr>
                  <w:i/>
                  <w:iCs/>
                  <w:noProof/>
                </w:rPr>
                <w:t>Strategic Plan 2018-2021.</w:t>
              </w:r>
              <w:r>
                <w:rPr>
                  <w:noProof/>
                </w:rPr>
                <w:t xml:space="preserve"> New York: UNDP.</w:t>
              </w:r>
            </w:p>
            <w:p w14:paraId="7396278C" w14:textId="77777777" w:rsidR="000F5F68" w:rsidRDefault="000F5F68" w:rsidP="000F5F68">
              <w:pPr>
                <w:pStyle w:val="Bibliography"/>
                <w:spacing w:before="120" w:after="120"/>
                <w:ind w:left="720" w:hanging="720"/>
                <w:rPr>
                  <w:noProof/>
                </w:rPr>
              </w:pPr>
              <w:r>
                <w:rPr>
                  <w:noProof/>
                </w:rPr>
                <w:t xml:space="preserve">UNDP. (2017). </w:t>
              </w:r>
              <w:r>
                <w:rPr>
                  <w:i/>
                  <w:iCs/>
                  <w:noProof/>
                </w:rPr>
                <w:t>UN Development Assistance Framework for Montenegro: 2017-2021.</w:t>
              </w:r>
              <w:r>
                <w:rPr>
                  <w:noProof/>
                </w:rPr>
                <w:t xml:space="preserve"> Podgorica: UNDP.</w:t>
              </w:r>
            </w:p>
            <w:p w14:paraId="62781760" w14:textId="77777777" w:rsidR="000F5F68" w:rsidRDefault="000F5F68" w:rsidP="000F5F68">
              <w:pPr>
                <w:pStyle w:val="Bibliography"/>
                <w:spacing w:before="120" w:after="120"/>
                <w:ind w:left="720" w:hanging="720"/>
                <w:rPr>
                  <w:noProof/>
                </w:rPr>
              </w:pPr>
              <w:r>
                <w:rPr>
                  <w:noProof/>
                </w:rPr>
                <w:t xml:space="preserve">UNFCCC. (2016). </w:t>
              </w:r>
              <w:r>
                <w:rPr>
                  <w:i/>
                  <w:iCs/>
                  <w:noProof/>
                </w:rPr>
                <w:t>Report of the Conference of the Parties on its twenty-first session, held in Paris from 30 November to 13 December 2015: Addendum: Part Two: Action taken by the Conference of the Parties at its twenty-first session.</w:t>
              </w:r>
              <w:r>
                <w:rPr>
                  <w:noProof/>
                </w:rPr>
                <w:t xml:space="preserve"> New York: UNFCCC.</w:t>
              </w:r>
            </w:p>
            <w:p w14:paraId="32F2AB8C" w14:textId="696C1145" w:rsidR="00BA122D" w:rsidRPr="00533E37" w:rsidRDefault="00BA122D" w:rsidP="000F5F68">
              <w:pPr>
                <w:spacing w:before="120" w:after="120"/>
              </w:pPr>
              <w:r w:rsidRPr="003D34C9">
                <w:rPr>
                  <w:b/>
                  <w:bCs/>
                  <w:szCs w:val="22"/>
                </w:rPr>
                <w:fldChar w:fldCharType="end"/>
              </w:r>
            </w:p>
          </w:sdtContent>
        </w:sdt>
      </w:sdtContent>
    </w:sdt>
    <w:p w14:paraId="5529853B" w14:textId="77777777" w:rsidR="00870A61" w:rsidRDefault="00870A61" w:rsidP="003E7F92">
      <w:pPr>
        <w:pStyle w:val="Bibliography"/>
        <w:ind w:left="720" w:hanging="720"/>
        <w:sectPr w:rsidR="00870A61" w:rsidSect="00341CAC">
          <w:pgSz w:w="12240" w:h="15840" w:code="1"/>
          <w:pgMar w:top="1440" w:right="1440" w:bottom="1440" w:left="1440" w:header="720" w:footer="720" w:gutter="0"/>
          <w:cols w:space="720"/>
          <w:docGrid w:linePitch="360"/>
        </w:sectPr>
      </w:pPr>
    </w:p>
    <w:p w14:paraId="4A99F162" w14:textId="64ED1632" w:rsidR="00870A61" w:rsidRDefault="00870A61" w:rsidP="00870A61">
      <w:pPr>
        <w:pStyle w:val="Heading2"/>
        <w:tabs>
          <w:tab w:val="clear" w:pos="540"/>
        </w:tabs>
      </w:pPr>
      <w:bookmarkStart w:id="121" w:name="_Toc56699975"/>
      <w:r>
        <w:lastRenderedPageBreak/>
        <w:t>Annex L: GEF budget table</w:t>
      </w:r>
      <w:bookmarkEnd w:id="121"/>
    </w:p>
    <w:tbl>
      <w:tblPr>
        <w:tblW w:w="14120" w:type="dxa"/>
        <w:tblLayout w:type="fixed"/>
        <w:tblLook w:val="04A0" w:firstRow="1" w:lastRow="0" w:firstColumn="1" w:lastColumn="0" w:noHBand="0" w:noVBand="1"/>
      </w:tblPr>
      <w:tblGrid>
        <w:gridCol w:w="1970"/>
        <w:gridCol w:w="3330"/>
        <w:gridCol w:w="984"/>
        <w:gridCol w:w="1086"/>
        <w:gridCol w:w="1080"/>
        <w:gridCol w:w="990"/>
        <w:gridCol w:w="990"/>
        <w:gridCol w:w="900"/>
        <w:gridCol w:w="997"/>
        <w:gridCol w:w="983"/>
        <w:gridCol w:w="810"/>
      </w:tblGrid>
      <w:tr w:rsidR="00870A61" w:rsidRPr="002A30C4" w14:paraId="0E9745C4" w14:textId="77777777" w:rsidTr="00870A61">
        <w:trPr>
          <w:trHeight w:val="430"/>
        </w:trPr>
        <w:tc>
          <w:tcPr>
            <w:tcW w:w="1970" w:type="dxa"/>
            <w:vMerge w:val="restart"/>
            <w:tcBorders>
              <w:top w:val="single" w:sz="8" w:space="0" w:color="auto"/>
              <w:left w:val="single" w:sz="8" w:space="0" w:color="auto"/>
              <w:bottom w:val="single" w:sz="8" w:space="0" w:color="000000"/>
              <w:right w:val="single" w:sz="8" w:space="0" w:color="auto"/>
            </w:tcBorders>
            <w:shd w:val="clear" w:color="000000" w:fill="D9E1F2"/>
            <w:vAlign w:val="center"/>
            <w:hideMark/>
          </w:tcPr>
          <w:p w14:paraId="019961B8" w14:textId="77777777" w:rsidR="00870A61" w:rsidRPr="002A30C4" w:rsidRDefault="00870A61" w:rsidP="00870A61">
            <w:pPr>
              <w:jc w:val="center"/>
              <w:rPr>
                <w:rFonts w:ascii="Calibri" w:hAnsi="Calibri" w:cs="Calibri"/>
                <w:b/>
                <w:bCs/>
                <w:color w:val="000000"/>
                <w:sz w:val="16"/>
                <w:szCs w:val="16"/>
              </w:rPr>
            </w:pPr>
            <w:r>
              <w:rPr>
                <w:rFonts w:ascii="Calibri" w:hAnsi="Calibri" w:cs="Calibri"/>
                <w:b/>
                <w:bCs/>
                <w:color w:val="000000"/>
                <w:sz w:val="16"/>
                <w:szCs w:val="16"/>
              </w:rPr>
              <w:t>Montenegro CBIT</w:t>
            </w:r>
          </w:p>
        </w:tc>
        <w:tc>
          <w:tcPr>
            <w:tcW w:w="3330" w:type="dxa"/>
            <w:vMerge w:val="restart"/>
            <w:tcBorders>
              <w:top w:val="single" w:sz="8" w:space="0" w:color="auto"/>
              <w:left w:val="single" w:sz="8" w:space="0" w:color="auto"/>
              <w:bottom w:val="single" w:sz="8" w:space="0" w:color="000000"/>
              <w:right w:val="single" w:sz="8" w:space="0" w:color="auto"/>
            </w:tcBorders>
            <w:shd w:val="clear" w:color="000000" w:fill="D9E1F2"/>
            <w:vAlign w:val="center"/>
            <w:hideMark/>
          </w:tcPr>
          <w:p w14:paraId="74467D9F" w14:textId="77777777" w:rsidR="00870A61" w:rsidRPr="002A30C4" w:rsidRDefault="00870A61" w:rsidP="00870A61">
            <w:pPr>
              <w:jc w:val="center"/>
              <w:rPr>
                <w:rFonts w:ascii="Calibri" w:hAnsi="Calibri" w:cs="Calibri"/>
                <w:b/>
                <w:bCs/>
                <w:color w:val="000000"/>
                <w:sz w:val="16"/>
                <w:szCs w:val="16"/>
              </w:rPr>
            </w:pPr>
            <w:r w:rsidRPr="002A30C4">
              <w:rPr>
                <w:rFonts w:ascii="Calibri" w:hAnsi="Calibri" w:cs="Calibri"/>
                <w:b/>
                <w:bCs/>
                <w:color w:val="000000"/>
                <w:sz w:val="16"/>
                <w:szCs w:val="16"/>
              </w:rPr>
              <w:t>Detailed Description</w:t>
            </w:r>
          </w:p>
        </w:tc>
        <w:tc>
          <w:tcPr>
            <w:tcW w:w="7027" w:type="dxa"/>
            <w:gridSpan w:val="7"/>
            <w:tcBorders>
              <w:top w:val="single" w:sz="8" w:space="0" w:color="auto"/>
              <w:left w:val="nil"/>
              <w:bottom w:val="single" w:sz="8" w:space="0" w:color="auto"/>
              <w:right w:val="single" w:sz="8" w:space="0" w:color="000000"/>
            </w:tcBorders>
            <w:shd w:val="clear" w:color="000000" w:fill="D9E1F2"/>
            <w:vAlign w:val="center"/>
            <w:hideMark/>
          </w:tcPr>
          <w:p w14:paraId="4F4E3C4A" w14:textId="77777777" w:rsidR="00870A61" w:rsidRPr="002A30C4" w:rsidRDefault="00870A61" w:rsidP="00870A61">
            <w:pPr>
              <w:jc w:val="center"/>
              <w:rPr>
                <w:rFonts w:ascii="Calibri" w:hAnsi="Calibri" w:cs="Calibri"/>
                <w:b/>
                <w:bCs/>
                <w:color w:val="000000"/>
                <w:sz w:val="16"/>
                <w:szCs w:val="16"/>
              </w:rPr>
            </w:pPr>
            <w:r w:rsidRPr="002A30C4">
              <w:rPr>
                <w:rFonts w:ascii="Calibri" w:hAnsi="Calibri" w:cs="Calibri"/>
                <w:b/>
                <w:bCs/>
                <w:color w:val="000000"/>
                <w:sz w:val="16"/>
                <w:szCs w:val="16"/>
              </w:rPr>
              <w:t>Component (</w:t>
            </w:r>
            <w:proofErr w:type="spellStart"/>
            <w:r w:rsidRPr="002A30C4">
              <w:rPr>
                <w:rFonts w:ascii="Calibri" w:hAnsi="Calibri" w:cs="Calibri"/>
                <w:b/>
                <w:bCs/>
                <w:color w:val="000000"/>
                <w:sz w:val="16"/>
                <w:szCs w:val="16"/>
              </w:rPr>
              <w:t>USDeq</w:t>
            </w:r>
            <w:proofErr w:type="spellEnd"/>
            <w:r w:rsidRPr="002A30C4">
              <w:rPr>
                <w:rFonts w:ascii="Calibri" w:hAnsi="Calibri" w:cs="Calibri"/>
                <w:b/>
                <w:bCs/>
                <w:color w:val="000000"/>
                <w:sz w:val="16"/>
                <w:szCs w:val="16"/>
              </w:rPr>
              <w:t>.)</w:t>
            </w:r>
          </w:p>
        </w:tc>
        <w:tc>
          <w:tcPr>
            <w:tcW w:w="983" w:type="dxa"/>
            <w:vMerge w:val="restart"/>
            <w:tcBorders>
              <w:top w:val="single" w:sz="8" w:space="0" w:color="auto"/>
              <w:left w:val="single" w:sz="8" w:space="0" w:color="auto"/>
              <w:bottom w:val="single" w:sz="8" w:space="0" w:color="000000"/>
              <w:right w:val="single" w:sz="8" w:space="0" w:color="auto"/>
            </w:tcBorders>
            <w:shd w:val="clear" w:color="000000" w:fill="D9E1F2"/>
            <w:vAlign w:val="center"/>
            <w:hideMark/>
          </w:tcPr>
          <w:p w14:paraId="076BCE1C" w14:textId="77777777" w:rsidR="00870A61" w:rsidRPr="002A30C4" w:rsidRDefault="00870A61" w:rsidP="00870A61">
            <w:pPr>
              <w:jc w:val="center"/>
              <w:rPr>
                <w:rFonts w:ascii="Calibri" w:hAnsi="Calibri" w:cs="Calibri"/>
                <w:b/>
                <w:bCs/>
                <w:color w:val="000000"/>
                <w:sz w:val="16"/>
                <w:szCs w:val="16"/>
              </w:rPr>
            </w:pPr>
            <w:r w:rsidRPr="002A30C4">
              <w:rPr>
                <w:rFonts w:ascii="Calibri" w:hAnsi="Calibri" w:cs="Calibri"/>
                <w:b/>
                <w:bCs/>
                <w:color w:val="000000"/>
                <w:sz w:val="16"/>
                <w:szCs w:val="16"/>
              </w:rPr>
              <w:t>Total (</w:t>
            </w:r>
            <w:proofErr w:type="spellStart"/>
            <w:r w:rsidRPr="002A30C4">
              <w:rPr>
                <w:rFonts w:ascii="Calibri" w:hAnsi="Calibri" w:cs="Calibri"/>
                <w:b/>
                <w:bCs/>
                <w:color w:val="000000"/>
                <w:sz w:val="16"/>
                <w:szCs w:val="16"/>
              </w:rPr>
              <w:t>USDeq</w:t>
            </w:r>
            <w:proofErr w:type="spellEnd"/>
            <w:r w:rsidRPr="002A30C4">
              <w:rPr>
                <w:rFonts w:ascii="Calibri" w:hAnsi="Calibri" w:cs="Calibri"/>
                <w:b/>
                <w:bCs/>
                <w:color w:val="000000"/>
                <w:sz w:val="16"/>
                <w:szCs w:val="16"/>
              </w:rPr>
              <w:t>.)</w:t>
            </w:r>
          </w:p>
        </w:tc>
        <w:tc>
          <w:tcPr>
            <w:tcW w:w="810" w:type="dxa"/>
            <w:tcBorders>
              <w:top w:val="single" w:sz="8" w:space="0" w:color="auto"/>
              <w:left w:val="nil"/>
              <w:bottom w:val="nil"/>
              <w:right w:val="single" w:sz="8" w:space="0" w:color="auto"/>
            </w:tcBorders>
            <w:shd w:val="clear" w:color="000000" w:fill="D9E1F2"/>
            <w:vAlign w:val="center"/>
            <w:hideMark/>
          </w:tcPr>
          <w:p w14:paraId="4DCEB8E0" w14:textId="77777777" w:rsidR="00870A61" w:rsidRPr="002A30C4" w:rsidRDefault="00870A61" w:rsidP="00870A61">
            <w:pPr>
              <w:jc w:val="center"/>
              <w:rPr>
                <w:rFonts w:ascii="Calibri" w:hAnsi="Calibri" w:cs="Calibri"/>
                <w:b/>
                <w:bCs/>
                <w:color w:val="000000"/>
                <w:sz w:val="16"/>
                <w:szCs w:val="16"/>
              </w:rPr>
            </w:pPr>
            <w:r w:rsidRPr="002A30C4">
              <w:rPr>
                <w:rFonts w:ascii="Calibri" w:hAnsi="Calibri" w:cs="Calibri"/>
                <w:b/>
                <w:bCs/>
                <w:color w:val="000000"/>
                <w:sz w:val="16"/>
                <w:szCs w:val="16"/>
              </w:rPr>
              <w:t>Responsible Entity</w:t>
            </w:r>
          </w:p>
        </w:tc>
      </w:tr>
      <w:tr w:rsidR="00870A61" w:rsidRPr="002A30C4" w14:paraId="2BC41C58" w14:textId="77777777" w:rsidTr="00870A61">
        <w:trPr>
          <w:trHeight w:val="430"/>
        </w:trPr>
        <w:tc>
          <w:tcPr>
            <w:tcW w:w="1970" w:type="dxa"/>
            <w:vMerge/>
            <w:tcBorders>
              <w:top w:val="single" w:sz="8" w:space="0" w:color="auto"/>
              <w:left w:val="single" w:sz="8" w:space="0" w:color="auto"/>
              <w:bottom w:val="single" w:sz="8" w:space="0" w:color="000000"/>
              <w:right w:val="single" w:sz="8" w:space="0" w:color="auto"/>
            </w:tcBorders>
            <w:vAlign w:val="center"/>
            <w:hideMark/>
          </w:tcPr>
          <w:p w14:paraId="5C5C2241" w14:textId="77777777" w:rsidR="00870A61" w:rsidRPr="002A30C4" w:rsidRDefault="00870A61" w:rsidP="00870A61">
            <w:pPr>
              <w:rPr>
                <w:rFonts w:ascii="Calibri" w:hAnsi="Calibri" w:cs="Calibri"/>
                <w:b/>
                <w:bCs/>
                <w:color w:val="000000"/>
                <w:sz w:val="16"/>
                <w:szCs w:val="16"/>
              </w:rPr>
            </w:pPr>
          </w:p>
        </w:tc>
        <w:tc>
          <w:tcPr>
            <w:tcW w:w="3330" w:type="dxa"/>
            <w:vMerge/>
            <w:tcBorders>
              <w:top w:val="single" w:sz="8" w:space="0" w:color="auto"/>
              <w:left w:val="single" w:sz="8" w:space="0" w:color="auto"/>
              <w:bottom w:val="single" w:sz="8" w:space="0" w:color="000000"/>
              <w:right w:val="single" w:sz="8" w:space="0" w:color="auto"/>
            </w:tcBorders>
            <w:vAlign w:val="center"/>
            <w:hideMark/>
          </w:tcPr>
          <w:p w14:paraId="559AFE57" w14:textId="77777777" w:rsidR="00870A61" w:rsidRPr="002A30C4" w:rsidRDefault="00870A61" w:rsidP="00870A61">
            <w:pPr>
              <w:rPr>
                <w:rFonts w:ascii="Calibri" w:hAnsi="Calibri" w:cs="Calibri"/>
                <w:b/>
                <w:bCs/>
                <w:color w:val="000000"/>
                <w:sz w:val="16"/>
                <w:szCs w:val="16"/>
              </w:rPr>
            </w:pPr>
          </w:p>
        </w:tc>
        <w:tc>
          <w:tcPr>
            <w:tcW w:w="984" w:type="dxa"/>
            <w:tcBorders>
              <w:top w:val="nil"/>
              <w:left w:val="nil"/>
              <w:bottom w:val="single" w:sz="8" w:space="0" w:color="auto"/>
              <w:right w:val="nil"/>
            </w:tcBorders>
            <w:shd w:val="clear" w:color="000000" w:fill="D9E1F2"/>
            <w:vAlign w:val="center"/>
            <w:hideMark/>
          </w:tcPr>
          <w:p w14:paraId="361C2A92" w14:textId="77777777" w:rsidR="00870A61" w:rsidRPr="002A30C4" w:rsidRDefault="00870A61" w:rsidP="00870A61">
            <w:pPr>
              <w:jc w:val="center"/>
              <w:rPr>
                <w:rFonts w:ascii="Calibri" w:hAnsi="Calibri" w:cs="Calibri"/>
                <w:b/>
                <w:bCs/>
                <w:i/>
                <w:iCs/>
                <w:color w:val="000000"/>
                <w:sz w:val="16"/>
                <w:szCs w:val="16"/>
              </w:rPr>
            </w:pPr>
            <w:r w:rsidRPr="002A30C4">
              <w:rPr>
                <w:rFonts w:ascii="Calibri" w:hAnsi="Calibri" w:cs="Calibri"/>
                <w:b/>
                <w:bCs/>
                <w:i/>
                <w:iCs/>
                <w:color w:val="000000"/>
                <w:sz w:val="16"/>
                <w:szCs w:val="16"/>
              </w:rPr>
              <w:t>Component 1</w:t>
            </w:r>
          </w:p>
        </w:tc>
        <w:tc>
          <w:tcPr>
            <w:tcW w:w="1086" w:type="dxa"/>
            <w:tcBorders>
              <w:top w:val="nil"/>
              <w:left w:val="single" w:sz="8" w:space="0" w:color="000000"/>
              <w:bottom w:val="single" w:sz="8" w:space="0" w:color="auto"/>
              <w:right w:val="nil"/>
            </w:tcBorders>
            <w:shd w:val="clear" w:color="000000" w:fill="D9E1F2"/>
            <w:vAlign w:val="center"/>
            <w:hideMark/>
          </w:tcPr>
          <w:p w14:paraId="7199EA25" w14:textId="77777777" w:rsidR="00870A61" w:rsidRPr="002A30C4" w:rsidRDefault="00870A61" w:rsidP="00870A61">
            <w:pPr>
              <w:jc w:val="center"/>
              <w:rPr>
                <w:rFonts w:ascii="Calibri" w:hAnsi="Calibri" w:cs="Calibri"/>
                <w:b/>
                <w:bCs/>
                <w:i/>
                <w:iCs/>
                <w:color w:val="000000"/>
                <w:sz w:val="16"/>
                <w:szCs w:val="16"/>
              </w:rPr>
            </w:pPr>
            <w:r w:rsidRPr="002A30C4">
              <w:rPr>
                <w:rFonts w:ascii="Calibri" w:hAnsi="Calibri" w:cs="Calibri"/>
                <w:b/>
                <w:bCs/>
                <w:i/>
                <w:iCs/>
                <w:color w:val="000000"/>
                <w:sz w:val="16"/>
                <w:szCs w:val="16"/>
              </w:rPr>
              <w:t>Component 2</w:t>
            </w:r>
          </w:p>
        </w:tc>
        <w:tc>
          <w:tcPr>
            <w:tcW w:w="1080" w:type="dxa"/>
            <w:tcBorders>
              <w:top w:val="nil"/>
              <w:left w:val="single" w:sz="8" w:space="0" w:color="auto"/>
              <w:bottom w:val="single" w:sz="8" w:space="0" w:color="auto"/>
              <w:right w:val="nil"/>
            </w:tcBorders>
            <w:shd w:val="clear" w:color="000000" w:fill="D9E1F2"/>
            <w:vAlign w:val="center"/>
            <w:hideMark/>
          </w:tcPr>
          <w:p w14:paraId="38B875BE" w14:textId="77777777" w:rsidR="00870A61" w:rsidRPr="002A30C4" w:rsidRDefault="00870A61" w:rsidP="00870A61">
            <w:pPr>
              <w:jc w:val="center"/>
              <w:rPr>
                <w:rFonts w:ascii="Calibri" w:hAnsi="Calibri" w:cs="Calibri"/>
                <w:b/>
                <w:bCs/>
                <w:i/>
                <w:iCs/>
                <w:color w:val="000000"/>
                <w:sz w:val="16"/>
                <w:szCs w:val="16"/>
              </w:rPr>
            </w:pPr>
            <w:r w:rsidRPr="002A30C4">
              <w:rPr>
                <w:rFonts w:ascii="Calibri" w:hAnsi="Calibri" w:cs="Calibri"/>
                <w:b/>
                <w:bCs/>
                <w:i/>
                <w:iCs/>
                <w:color w:val="000000"/>
                <w:sz w:val="16"/>
                <w:szCs w:val="16"/>
              </w:rPr>
              <w:t>Component 3</w:t>
            </w:r>
          </w:p>
        </w:tc>
        <w:tc>
          <w:tcPr>
            <w:tcW w:w="990" w:type="dxa"/>
            <w:tcBorders>
              <w:top w:val="nil"/>
              <w:left w:val="single" w:sz="8" w:space="0" w:color="auto"/>
              <w:bottom w:val="single" w:sz="8" w:space="0" w:color="auto"/>
              <w:right w:val="nil"/>
            </w:tcBorders>
            <w:shd w:val="clear" w:color="000000" w:fill="D9E1F2"/>
            <w:vAlign w:val="center"/>
            <w:hideMark/>
          </w:tcPr>
          <w:p w14:paraId="1789CDDF" w14:textId="77777777" w:rsidR="00870A61" w:rsidRPr="002A30C4" w:rsidRDefault="00870A61" w:rsidP="00870A61">
            <w:pPr>
              <w:jc w:val="center"/>
              <w:rPr>
                <w:rFonts w:ascii="Calibri" w:hAnsi="Calibri" w:cs="Calibri"/>
                <w:b/>
                <w:bCs/>
                <w:i/>
                <w:iCs/>
                <w:color w:val="000000"/>
                <w:sz w:val="16"/>
                <w:szCs w:val="16"/>
              </w:rPr>
            </w:pPr>
            <w:r w:rsidRPr="002A30C4">
              <w:rPr>
                <w:rFonts w:ascii="Calibri" w:hAnsi="Calibri" w:cs="Calibri"/>
                <w:b/>
                <w:bCs/>
                <w:i/>
                <w:iCs/>
                <w:color w:val="000000"/>
                <w:sz w:val="16"/>
                <w:szCs w:val="16"/>
              </w:rPr>
              <w:t>Component 4</w:t>
            </w:r>
          </w:p>
        </w:tc>
        <w:tc>
          <w:tcPr>
            <w:tcW w:w="990" w:type="dxa"/>
            <w:vMerge w:val="restart"/>
            <w:tcBorders>
              <w:top w:val="nil"/>
              <w:left w:val="single" w:sz="8" w:space="0" w:color="auto"/>
              <w:bottom w:val="single" w:sz="8" w:space="0" w:color="000000"/>
              <w:right w:val="single" w:sz="8" w:space="0" w:color="auto"/>
            </w:tcBorders>
            <w:shd w:val="clear" w:color="000000" w:fill="D9E1F2"/>
            <w:vAlign w:val="center"/>
            <w:hideMark/>
          </w:tcPr>
          <w:p w14:paraId="1CABA14E" w14:textId="77777777" w:rsidR="00870A61" w:rsidRPr="002A30C4" w:rsidRDefault="00870A61" w:rsidP="00870A61">
            <w:pPr>
              <w:jc w:val="center"/>
              <w:rPr>
                <w:rFonts w:ascii="Calibri" w:hAnsi="Calibri" w:cs="Calibri"/>
                <w:b/>
                <w:bCs/>
                <w:i/>
                <w:iCs/>
                <w:color w:val="000000"/>
                <w:sz w:val="16"/>
                <w:szCs w:val="16"/>
              </w:rPr>
            </w:pPr>
            <w:r w:rsidRPr="002A30C4">
              <w:rPr>
                <w:rFonts w:ascii="Calibri" w:hAnsi="Calibri" w:cs="Calibri"/>
                <w:b/>
                <w:bCs/>
                <w:i/>
                <w:iCs/>
                <w:color w:val="000000"/>
                <w:sz w:val="16"/>
                <w:szCs w:val="16"/>
              </w:rPr>
              <w:t>Sub-Total</w:t>
            </w:r>
          </w:p>
        </w:tc>
        <w:tc>
          <w:tcPr>
            <w:tcW w:w="900" w:type="dxa"/>
            <w:vMerge w:val="restart"/>
            <w:tcBorders>
              <w:top w:val="nil"/>
              <w:left w:val="single" w:sz="8" w:space="0" w:color="auto"/>
              <w:bottom w:val="single" w:sz="8" w:space="0" w:color="000000"/>
              <w:right w:val="single" w:sz="8" w:space="0" w:color="auto"/>
            </w:tcBorders>
            <w:shd w:val="clear" w:color="000000" w:fill="D9E1F2"/>
            <w:vAlign w:val="center"/>
            <w:hideMark/>
          </w:tcPr>
          <w:p w14:paraId="7F57F723" w14:textId="77777777" w:rsidR="00870A61" w:rsidRPr="002A30C4" w:rsidRDefault="00870A61" w:rsidP="00870A61">
            <w:pPr>
              <w:jc w:val="center"/>
              <w:rPr>
                <w:rFonts w:ascii="Calibri" w:hAnsi="Calibri" w:cs="Calibri"/>
                <w:b/>
                <w:bCs/>
                <w:i/>
                <w:iCs/>
                <w:color w:val="000000"/>
                <w:sz w:val="16"/>
                <w:szCs w:val="16"/>
              </w:rPr>
            </w:pPr>
            <w:r w:rsidRPr="002A30C4">
              <w:rPr>
                <w:rFonts w:ascii="Calibri" w:hAnsi="Calibri" w:cs="Calibri"/>
                <w:b/>
                <w:bCs/>
                <w:i/>
                <w:iCs/>
                <w:color w:val="000000"/>
                <w:sz w:val="16"/>
                <w:szCs w:val="16"/>
              </w:rPr>
              <w:t>M&amp;E</w:t>
            </w:r>
          </w:p>
        </w:tc>
        <w:tc>
          <w:tcPr>
            <w:tcW w:w="997" w:type="dxa"/>
            <w:vMerge w:val="restart"/>
            <w:tcBorders>
              <w:top w:val="nil"/>
              <w:left w:val="single" w:sz="8" w:space="0" w:color="auto"/>
              <w:bottom w:val="single" w:sz="8" w:space="0" w:color="000000"/>
              <w:right w:val="single" w:sz="8" w:space="0" w:color="auto"/>
            </w:tcBorders>
            <w:shd w:val="clear" w:color="000000" w:fill="D9E1F2"/>
            <w:vAlign w:val="center"/>
            <w:hideMark/>
          </w:tcPr>
          <w:p w14:paraId="6CB0F6B1" w14:textId="77777777" w:rsidR="00870A61" w:rsidRPr="002A30C4" w:rsidRDefault="00870A61" w:rsidP="00870A61">
            <w:pPr>
              <w:jc w:val="center"/>
              <w:rPr>
                <w:rFonts w:ascii="Calibri" w:hAnsi="Calibri" w:cs="Calibri"/>
                <w:b/>
                <w:bCs/>
                <w:i/>
                <w:iCs/>
                <w:color w:val="000000"/>
                <w:sz w:val="16"/>
                <w:szCs w:val="16"/>
              </w:rPr>
            </w:pPr>
            <w:r w:rsidRPr="002A30C4">
              <w:rPr>
                <w:rFonts w:ascii="Calibri" w:hAnsi="Calibri" w:cs="Calibri"/>
                <w:b/>
                <w:bCs/>
                <w:i/>
                <w:iCs/>
                <w:color w:val="000000"/>
                <w:sz w:val="16"/>
                <w:szCs w:val="16"/>
              </w:rPr>
              <w:t>PMC</w:t>
            </w:r>
          </w:p>
        </w:tc>
        <w:tc>
          <w:tcPr>
            <w:tcW w:w="983" w:type="dxa"/>
            <w:vMerge/>
            <w:tcBorders>
              <w:top w:val="single" w:sz="8" w:space="0" w:color="auto"/>
              <w:left w:val="single" w:sz="8" w:space="0" w:color="auto"/>
              <w:bottom w:val="single" w:sz="8" w:space="0" w:color="000000"/>
              <w:right w:val="single" w:sz="8" w:space="0" w:color="auto"/>
            </w:tcBorders>
            <w:vAlign w:val="center"/>
            <w:hideMark/>
          </w:tcPr>
          <w:p w14:paraId="5BF4E39A" w14:textId="77777777" w:rsidR="00870A61" w:rsidRPr="002A30C4" w:rsidRDefault="00870A61" w:rsidP="00870A61">
            <w:pPr>
              <w:rPr>
                <w:rFonts w:ascii="Calibri" w:hAnsi="Calibri" w:cs="Calibri"/>
                <w:b/>
                <w:bCs/>
                <w:color w:val="000000"/>
                <w:sz w:val="16"/>
                <w:szCs w:val="16"/>
              </w:rPr>
            </w:pPr>
          </w:p>
        </w:tc>
        <w:tc>
          <w:tcPr>
            <w:tcW w:w="810" w:type="dxa"/>
            <w:vMerge w:val="restart"/>
            <w:tcBorders>
              <w:top w:val="single" w:sz="8" w:space="0" w:color="auto"/>
              <w:left w:val="single" w:sz="8" w:space="0" w:color="auto"/>
              <w:bottom w:val="single" w:sz="8" w:space="0" w:color="000000"/>
              <w:right w:val="single" w:sz="8" w:space="0" w:color="auto"/>
            </w:tcBorders>
            <w:shd w:val="clear" w:color="000000" w:fill="D9E1F2"/>
            <w:vAlign w:val="center"/>
            <w:hideMark/>
          </w:tcPr>
          <w:p w14:paraId="5CCC7C29" w14:textId="77777777" w:rsidR="00870A61" w:rsidRPr="002A30C4" w:rsidRDefault="00870A61" w:rsidP="00870A61">
            <w:pPr>
              <w:jc w:val="center"/>
              <w:rPr>
                <w:rFonts w:ascii="Calibri" w:hAnsi="Calibri" w:cs="Calibri"/>
                <w:b/>
                <w:bCs/>
                <w:color w:val="000000"/>
                <w:sz w:val="16"/>
                <w:szCs w:val="16"/>
              </w:rPr>
            </w:pPr>
            <w:r w:rsidRPr="002A30C4">
              <w:rPr>
                <w:rFonts w:ascii="Calibri" w:hAnsi="Calibri" w:cs="Calibri"/>
                <w:b/>
                <w:bCs/>
                <w:color w:val="000000"/>
                <w:sz w:val="16"/>
                <w:szCs w:val="16"/>
              </w:rPr>
              <w:t xml:space="preserve">(Executing Entity receiving funds from the GEF </w:t>
            </w:r>
            <w:proofErr w:type="gramStart"/>
            <w:r w:rsidRPr="002A30C4">
              <w:rPr>
                <w:rFonts w:ascii="Calibri" w:hAnsi="Calibri" w:cs="Calibri"/>
                <w:b/>
                <w:bCs/>
                <w:color w:val="000000"/>
                <w:sz w:val="16"/>
                <w:szCs w:val="16"/>
              </w:rPr>
              <w:t>Agency)[</w:t>
            </w:r>
            <w:proofErr w:type="gramEnd"/>
            <w:r w:rsidRPr="002A30C4">
              <w:rPr>
                <w:rFonts w:ascii="Calibri" w:hAnsi="Calibri" w:cs="Calibri"/>
                <w:b/>
                <w:bCs/>
                <w:color w:val="000000"/>
                <w:sz w:val="16"/>
                <w:szCs w:val="16"/>
              </w:rPr>
              <w:t>1]</w:t>
            </w:r>
          </w:p>
        </w:tc>
      </w:tr>
      <w:tr w:rsidR="00870A61" w:rsidRPr="002A30C4" w14:paraId="35E2C39B" w14:textId="77777777" w:rsidTr="00870A61">
        <w:trPr>
          <w:trHeight w:val="763"/>
        </w:trPr>
        <w:tc>
          <w:tcPr>
            <w:tcW w:w="1970" w:type="dxa"/>
            <w:vMerge/>
            <w:tcBorders>
              <w:top w:val="single" w:sz="8" w:space="0" w:color="auto"/>
              <w:left w:val="single" w:sz="8" w:space="0" w:color="auto"/>
              <w:bottom w:val="single" w:sz="8" w:space="0" w:color="000000"/>
              <w:right w:val="single" w:sz="8" w:space="0" w:color="auto"/>
            </w:tcBorders>
            <w:vAlign w:val="center"/>
            <w:hideMark/>
          </w:tcPr>
          <w:p w14:paraId="1D802194" w14:textId="77777777" w:rsidR="00870A61" w:rsidRPr="002A30C4" w:rsidRDefault="00870A61" w:rsidP="00870A61">
            <w:pPr>
              <w:rPr>
                <w:rFonts w:ascii="Calibri" w:hAnsi="Calibri" w:cs="Calibri"/>
                <w:b/>
                <w:bCs/>
                <w:color w:val="000000"/>
                <w:sz w:val="16"/>
                <w:szCs w:val="16"/>
              </w:rPr>
            </w:pPr>
          </w:p>
        </w:tc>
        <w:tc>
          <w:tcPr>
            <w:tcW w:w="3330" w:type="dxa"/>
            <w:vMerge/>
            <w:tcBorders>
              <w:top w:val="single" w:sz="8" w:space="0" w:color="auto"/>
              <w:left w:val="single" w:sz="8" w:space="0" w:color="auto"/>
              <w:bottom w:val="single" w:sz="8" w:space="0" w:color="000000"/>
              <w:right w:val="single" w:sz="8" w:space="0" w:color="auto"/>
            </w:tcBorders>
            <w:vAlign w:val="center"/>
            <w:hideMark/>
          </w:tcPr>
          <w:p w14:paraId="5794FACA" w14:textId="77777777" w:rsidR="00870A61" w:rsidRPr="002A30C4" w:rsidRDefault="00870A61" w:rsidP="00870A61">
            <w:pPr>
              <w:rPr>
                <w:rFonts w:ascii="Calibri" w:hAnsi="Calibri" w:cs="Calibri"/>
                <w:b/>
                <w:bCs/>
                <w:color w:val="000000"/>
                <w:sz w:val="16"/>
                <w:szCs w:val="16"/>
              </w:rPr>
            </w:pPr>
          </w:p>
        </w:tc>
        <w:tc>
          <w:tcPr>
            <w:tcW w:w="984" w:type="dxa"/>
            <w:tcBorders>
              <w:top w:val="nil"/>
              <w:left w:val="nil"/>
              <w:bottom w:val="single" w:sz="8" w:space="0" w:color="auto"/>
              <w:right w:val="single" w:sz="8" w:space="0" w:color="auto"/>
            </w:tcBorders>
            <w:shd w:val="clear" w:color="000000" w:fill="D9E1F2"/>
            <w:vAlign w:val="center"/>
            <w:hideMark/>
          </w:tcPr>
          <w:p w14:paraId="0965F0ED" w14:textId="77777777" w:rsidR="00870A61" w:rsidRPr="002A30C4" w:rsidRDefault="00870A61" w:rsidP="00870A61">
            <w:pPr>
              <w:jc w:val="center"/>
              <w:rPr>
                <w:rFonts w:ascii="Calibri" w:hAnsi="Calibri" w:cs="Calibri"/>
                <w:b/>
                <w:bCs/>
                <w:i/>
                <w:iCs/>
                <w:color w:val="000000"/>
                <w:sz w:val="16"/>
                <w:szCs w:val="16"/>
              </w:rPr>
            </w:pPr>
            <w:r w:rsidRPr="002A30C4">
              <w:rPr>
                <w:rFonts w:ascii="Calibri" w:hAnsi="Calibri" w:cs="Calibri"/>
                <w:b/>
                <w:bCs/>
                <w:i/>
                <w:iCs/>
                <w:color w:val="000000"/>
                <w:sz w:val="16"/>
                <w:szCs w:val="16"/>
              </w:rPr>
              <w:t>Sub-component 1.1</w:t>
            </w:r>
          </w:p>
        </w:tc>
        <w:tc>
          <w:tcPr>
            <w:tcW w:w="1086" w:type="dxa"/>
            <w:tcBorders>
              <w:top w:val="nil"/>
              <w:left w:val="nil"/>
              <w:bottom w:val="single" w:sz="8" w:space="0" w:color="auto"/>
              <w:right w:val="single" w:sz="8" w:space="0" w:color="auto"/>
            </w:tcBorders>
            <w:shd w:val="clear" w:color="000000" w:fill="D9E1F2"/>
            <w:vAlign w:val="center"/>
            <w:hideMark/>
          </w:tcPr>
          <w:p w14:paraId="26D869E6" w14:textId="77777777" w:rsidR="00870A61" w:rsidRPr="002A30C4" w:rsidRDefault="00870A61" w:rsidP="00870A61">
            <w:pPr>
              <w:jc w:val="center"/>
              <w:rPr>
                <w:rFonts w:ascii="Calibri" w:hAnsi="Calibri" w:cs="Calibri"/>
                <w:b/>
                <w:bCs/>
                <w:i/>
                <w:iCs/>
                <w:color w:val="000000"/>
                <w:sz w:val="16"/>
                <w:szCs w:val="16"/>
              </w:rPr>
            </w:pPr>
            <w:r w:rsidRPr="002A30C4">
              <w:rPr>
                <w:rFonts w:ascii="Calibri" w:hAnsi="Calibri" w:cs="Calibri"/>
                <w:b/>
                <w:bCs/>
                <w:i/>
                <w:iCs/>
                <w:color w:val="000000"/>
                <w:sz w:val="16"/>
                <w:szCs w:val="16"/>
              </w:rPr>
              <w:t>Sub-component 2.1</w:t>
            </w:r>
          </w:p>
        </w:tc>
        <w:tc>
          <w:tcPr>
            <w:tcW w:w="1080" w:type="dxa"/>
            <w:tcBorders>
              <w:top w:val="nil"/>
              <w:left w:val="nil"/>
              <w:bottom w:val="single" w:sz="8" w:space="0" w:color="auto"/>
              <w:right w:val="single" w:sz="8" w:space="0" w:color="auto"/>
            </w:tcBorders>
            <w:shd w:val="clear" w:color="000000" w:fill="D9E1F2"/>
            <w:vAlign w:val="center"/>
            <w:hideMark/>
          </w:tcPr>
          <w:p w14:paraId="57636010" w14:textId="77777777" w:rsidR="00870A61" w:rsidRPr="002A30C4" w:rsidRDefault="00870A61" w:rsidP="00870A61">
            <w:pPr>
              <w:jc w:val="center"/>
              <w:rPr>
                <w:rFonts w:ascii="Calibri" w:hAnsi="Calibri" w:cs="Calibri"/>
                <w:b/>
                <w:bCs/>
                <w:i/>
                <w:iCs/>
                <w:color w:val="000000"/>
                <w:sz w:val="16"/>
                <w:szCs w:val="16"/>
              </w:rPr>
            </w:pPr>
            <w:r w:rsidRPr="002A30C4">
              <w:rPr>
                <w:rFonts w:ascii="Calibri" w:hAnsi="Calibri" w:cs="Calibri"/>
                <w:b/>
                <w:bCs/>
                <w:i/>
                <w:iCs/>
                <w:color w:val="000000"/>
                <w:sz w:val="16"/>
                <w:szCs w:val="16"/>
              </w:rPr>
              <w:t>Sub-component 3.1</w:t>
            </w:r>
          </w:p>
        </w:tc>
        <w:tc>
          <w:tcPr>
            <w:tcW w:w="990" w:type="dxa"/>
            <w:tcBorders>
              <w:top w:val="nil"/>
              <w:left w:val="nil"/>
              <w:bottom w:val="single" w:sz="8" w:space="0" w:color="auto"/>
              <w:right w:val="single" w:sz="8" w:space="0" w:color="auto"/>
            </w:tcBorders>
            <w:shd w:val="clear" w:color="000000" w:fill="D9E1F2"/>
            <w:vAlign w:val="center"/>
            <w:hideMark/>
          </w:tcPr>
          <w:p w14:paraId="1A6938E8" w14:textId="77777777" w:rsidR="00870A61" w:rsidRPr="002A30C4" w:rsidRDefault="00870A61" w:rsidP="00870A61">
            <w:pPr>
              <w:jc w:val="center"/>
              <w:rPr>
                <w:rFonts w:ascii="Calibri" w:hAnsi="Calibri" w:cs="Calibri"/>
                <w:b/>
                <w:bCs/>
                <w:i/>
                <w:iCs/>
                <w:color w:val="000000"/>
                <w:sz w:val="16"/>
                <w:szCs w:val="16"/>
              </w:rPr>
            </w:pPr>
            <w:r w:rsidRPr="002A30C4">
              <w:rPr>
                <w:rFonts w:ascii="Calibri" w:hAnsi="Calibri" w:cs="Calibri"/>
                <w:b/>
                <w:bCs/>
                <w:i/>
                <w:iCs/>
                <w:color w:val="000000"/>
                <w:sz w:val="16"/>
                <w:szCs w:val="16"/>
              </w:rPr>
              <w:t>Sub-component 4.1</w:t>
            </w:r>
          </w:p>
        </w:tc>
        <w:tc>
          <w:tcPr>
            <w:tcW w:w="990" w:type="dxa"/>
            <w:vMerge/>
            <w:tcBorders>
              <w:top w:val="nil"/>
              <w:left w:val="single" w:sz="8" w:space="0" w:color="auto"/>
              <w:bottom w:val="single" w:sz="8" w:space="0" w:color="000000"/>
              <w:right w:val="single" w:sz="8" w:space="0" w:color="auto"/>
            </w:tcBorders>
            <w:vAlign w:val="center"/>
            <w:hideMark/>
          </w:tcPr>
          <w:p w14:paraId="51B8CFC2" w14:textId="77777777" w:rsidR="00870A61" w:rsidRPr="002A30C4" w:rsidRDefault="00870A61" w:rsidP="00870A61">
            <w:pPr>
              <w:rPr>
                <w:rFonts w:ascii="Calibri" w:hAnsi="Calibri" w:cs="Calibri"/>
                <w:b/>
                <w:bCs/>
                <w:i/>
                <w:iCs/>
                <w:color w:val="000000"/>
                <w:sz w:val="16"/>
                <w:szCs w:val="16"/>
              </w:rPr>
            </w:pPr>
          </w:p>
        </w:tc>
        <w:tc>
          <w:tcPr>
            <w:tcW w:w="900" w:type="dxa"/>
            <w:vMerge/>
            <w:tcBorders>
              <w:top w:val="nil"/>
              <w:left w:val="single" w:sz="8" w:space="0" w:color="auto"/>
              <w:bottom w:val="single" w:sz="8" w:space="0" w:color="000000"/>
              <w:right w:val="single" w:sz="8" w:space="0" w:color="auto"/>
            </w:tcBorders>
            <w:vAlign w:val="center"/>
            <w:hideMark/>
          </w:tcPr>
          <w:p w14:paraId="3A071726" w14:textId="77777777" w:rsidR="00870A61" w:rsidRPr="002A30C4" w:rsidRDefault="00870A61" w:rsidP="00870A61">
            <w:pPr>
              <w:rPr>
                <w:rFonts w:ascii="Calibri" w:hAnsi="Calibri" w:cs="Calibri"/>
                <w:b/>
                <w:bCs/>
                <w:i/>
                <w:iCs/>
                <w:color w:val="000000"/>
                <w:sz w:val="16"/>
                <w:szCs w:val="16"/>
              </w:rPr>
            </w:pPr>
          </w:p>
        </w:tc>
        <w:tc>
          <w:tcPr>
            <w:tcW w:w="997" w:type="dxa"/>
            <w:vMerge/>
            <w:tcBorders>
              <w:top w:val="nil"/>
              <w:left w:val="single" w:sz="8" w:space="0" w:color="auto"/>
              <w:bottom w:val="single" w:sz="8" w:space="0" w:color="000000"/>
              <w:right w:val="single" w:sz="8" w:space="0" w:color="auto"/>
            </w:tcBorders>
            <w:vAlign w:val="center"/>
            <w:hideMark/>
          </w:tcPr>
          <w:p w14:paraId="3D0FE632" w14:textId="77777777" w:rsidR="00870A61" w:rsidRPr="002A30C4" w:rsidRDefault="00870A61" w:rsidP="00870A61">
            <w:pPr>
              <w:rPr>
                <w:rFonts w:ascii="Calibri" w:hAnsi="Calibri" w:cs="Calibri"/>
                <w:b/>
                <w:bCs/>
                <w:i/>
                <w:iCs/>
                <w:color w:val="000000"/>
                <w:sz w:val="16"/>
                <w:szCs w:val="16"/>
              </w:rPr>
            </w:pPr>
          </w:p>
        </w:tc>
        <w:tc>
          <w:tcPr>
            <w:tcW w:w="983" w:type="dxa"/>
            <w:vMerge/>
            <w:tcBorders>
              <w:top w:val="single" w:sz="8" w:space="0" w:color="auto"/>
              <w:left w:val="single" w:sz="8" w:space="0" w:color="auto"/>
              <w:bottom w:val="single" w:sz="8" w:space="0" w:color="000000"/>
              <w:right w:val="single" w:sz="8" w:space="0" w:color="auto"/>
            </w:tcBorders>
            <w:vAlign w:val="center"/>
            <w:hideMark/>
          </w:tcPr>
          <w:p w14:paraId="25FEDA64" w14:textId="77777777" w:rsidR="00870A61" w:rsidRPr="002A30C4" w:rsidRDefault="00870A61" w:rsidP="00870A61">
            <w:pPr>
              <w:rPr>
                <w:rFonts w:ascii="Calibri" w:hAnsi="Calibri" w:cs="Calibri"/>
                <w:b/>
                <w:bCs/>
                <w:color w:val="000000"/>
                <w:sz w:val="16"/>
                <w:szCs w:val="16"/>
              </w:rPr>
            </w:pPr>
          </w:p>
        </w:tc>
        <w:tc>
          <w:tcPr>
            <w:tcW w:w="810" w:type="dxa"/>
            <w:vMerge/>
            <w:tcBorders>
              <w:top w:val="single" w:sz="8" w:space="0" w:color="auto"/>
              <w:left w:val="single" w:sz="8" w:space="0" w:color="auto"/>
              <w:bottom w:val="single" w:sz="8" w:space="0" w:color="000000"/>
              <w:right w:val="single" w:sz="8" w:space="0" w:color="auto"/>
            </w:tcBorders>
            <w:vAlign w:val="center"/>
            <w:hideMark/>
          </w:tcPr>
          <w:p w14:paraId="3D0CFA15" w14:textId="77777777" w:rsidR="00870A61" w:rsidRPr="002A30C4" w:rsidRDefault="00870A61" w:rsidP="00870A61">
            <w:pPr>
              <w:rPr>
                <w:rFonts w:ascii="Calibri" w:hAnsi="Calibri" w:cs="Calibri"/>
                <w:b/>
                <w:bCs/>
                <w:color w:val="000000"/>
                <w:sz w:val="16"/>
                <w:szCs w:val="16"/>
              </w:rPr>
            </w:pPr>
          </w:p>
        </w:tc>
      </w:tr>
      <w:tr w:rsidR="00870A61" w:rsidRPr="002A30C4" w14:paraId="4A996167" w14:textId="77777777" w:rsidTr="00870A61">
        <w:trPr>
          <w:trHeight w:val="640"/>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5776F231" w14:textId="77777777" w:rsidR="00870A61" w:rsidRPr="002A30C4" w:rsidRDefault="00870A61" w:rsidP="00870A61">
            <w:pPr>
              <w:rPr>
                <w:rFonts w:ascii="Calibri" w:hAnsi="Calibri" w:cs="Calibri"/>
                <w:b/>
                <w:bCs/>
                <w:color w:val="000000"/>
                <w:sz w:val="16"/>
                <w:szCs w:val="16"/>
              </w:rPr>
            </w:pPr>
            <w:r w:rsidRPr="002A30C4">
              <w:rPr>
                <w:rFonts w:ascii="Calibri" w:hAnsi="Calibri" w:cs="Calibri"/>
                <w:b/>
                <w:bCs/>
                <w:color w:val="000000"/>
                <w:sz w:val="16"/>
                <w:szCs w:val="16"/>
              </w:rPr>
              <w:t>Goods</w:t>
            </w:r>
          </w:p>
        </w:tc>
        <w:tc>
          <w:tcPr>
            <w:tcW w:w="3330" w:type="dxa"/>
            <w:tcBorders>
              <w:top w:val="nil"/>
              <w:left w:val="nil"/>
              <w:bottom w:val="single" w:sz="8" w:space="0" w:color="auto"/>
              <w:right w:val="single" w:sz="8" w:space="0" w:color="auto"/>
            </w:tcBorders>
            <w:shd w:val="clear" w:color="auto" w:fill="auto"/>
            <w:vAlign w:val="center"/>
            <w:hideMark/>
          </w:tcPr>
          <w:p w14:paraId="09361653"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Procurement of information communication technology necessary to set up and operate the MRV Portal</w:t>
            </w:r>
          </w:p>
        </w:tc>
        <w:tc>
          <w:tcPr>
            <w:tcW w:w="984" w:type="dxa"/>
            <w:tcBorders>
              <w:top w:val="nil"/>
              <w:left w:val="nil"/>
              <w:bottom w:val="single" w:sz="8" w:space="0" w:color="auto"/>
              <w:right w:val="single" w:sz="8" w:space="0" w:color="auto"/>
            </w:tcBorders>
            <w:shd w:val="clear" w:color="auto" w:fill="auto"/>
            <w:noWrap/>
            <w:hideMark/>
          </w:tcPr>
          <w:p w14:paraId="7B031D6E" w14:textId="77777777" w:rsidR="00870A61" w:rsidRPr="002A30C4" w:rsidRDefault="00870A61" w:rsidP="00870A61">
            <w:pPr>
              <w:rPr>
                <w:rFonts w:ascii="Calibri" w:hAnsi="Calibri" w:cs="Calibri"/>
                <w:color w:val="000000"/>
              </w:rPr>
            </w:pPr>
            <w:r w:rsidRPr="002A30C4">
              <w:rPr>
                <w:rFonts w:ascii="Calibri" w:hAnsi="Calibri" w:cs="Calibri"/>
                <w:color w:val="000000"/>
              </w:rPr>
              <w:t> </w:t>
            </w:r>
          </w:p>
        </w:tc>
        <w:tc>
          <w:tcPr>
            <w:tcW w:w="1086" w:type="dxa"/>
            <w:tcBorders>
              <w:top w:val="nil"/>
              <w:left w:val="nil"/>
              <w:bottom w:val="single" w:sz="8" w:space="0" w:color="auto"/>
              <w:right w:val="single" w:sz="8" w:space="0" w:color="auto"/>
            </w:tcBorders>
            <w:shd w:val="clear" w:color="auto" w:fill="auto"/>
            <w:noWrap/>
            <w:vAlign w:val="center"/>
            <w:hideMark/>
          </w:tcPr>
          <w:p w14:paraId="418CF667" w14:textId="77777777" w:rsidR="00870A61" w:rsidRPr="002A30C4" w:rsidRDefault="00870A61" w:rsidP="00870A61">
            <w:pPr>
              <w:jc w:val="right"/>
              <w:rPr>
                <w:rFonts w:ascii="Calibri" w:hAnsi="Calibri" w:cs="Calibri"/>
                <w:color w:val="000000"/>
                <w:sz w:val="16"/>
                <w:szCs w:val="16"/>
              </w:rPr>
            </w:pPr>
            <w:r w:rsidRPr="002A30C4">
              <w:rPr>
                <w:rFonts w:ascii="Calibri" w:hAnsi="Calibri"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57D5A78E"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61,000 </w:t>
            </w:r>
          </w:p>
        </w:tc>
        <w:tc>
          <w:tcPr>
            <w:tcW w:w="990" w:type="dxa"/>
            <w:tcBorders>
              <w:top w:val="nil"/>
              <w:left w:val="nil"/>
              <w:bottom w:val="single" w:sz="8" w:space="0" w:color="auto"/>
              <w:right w:val="single" w:sz="8" w:space="0" w:color="auto"/>
            </w:tcBorders>
            <w:shd w:val="clear" w:color="auto" w:fill="auto"/>
            <w:noWrap/>
            <w:vAlign w:val="center"/>
            <w:hideMark/>
          </w:tcPr>
          <w:p w14:paraId="3A89E022"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56684141"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61,000 </w:t>
            </w:r>
          </w:p>
        </w:tc>
        <w:tc>
          <w:tcPr>
            <w:tcW w:w="900" w:type="dxa"/>
            <w:tcBorders>
              <w:top w:val="nil"/>
              <w:left w:val="nil"/>
              <w:bottom w:val="single" w:sz="8" w:space="0" w:color="auto"/>
              <w:right w:val="single" w:sz="8" w:space="0" w:color="auto"/>
            </w:tcBorders>
            <w:shd w:val="clear" w:color="auto" w:fill="auto"/>
            <w:noWrap/>
            <w:vAlign w:val="center"/>
            <w:hideMark/>
          </w:tcPr>
          <w:p w14:paraId="789C50B2"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7" w:type="dxa"/>
            <w:tcBorders>
              <w:top w:val="nil"/>
              <w:left w:val="nil"/>
              <w:bottom w:val="single" w:sz="8" w:space="0" w:color="auto"/>
              <w:right w:val="single" w:sz="8" w:space="0" w:color="auto"/>
            </w:tcBorders>
            <w:shd w:val="clear" w:color="auto" w:fill="auto"/>
            <w:noWrap/>
            <w:vAlign w:val="center"/>
            <w:hideMark/>
          </w:tcPr>
          <w:p w14:paraId="1FD0C70F"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83" w:type="dxa"/>
            <w:tcBorders>
              <w:top w:val="nil"/>
              <w:left w:val="nil"/>
              <w:bottom w:val="single" w:sz="8" w:space="0" w:color="auto"/>
              <w:right w:val="single" w:sz="8" w:space="0" w:color="auto"/>
            </w:tcBorders>
            <w:shd w:val="clear" w:color="auto" w:fill="auto"/>
            <w:vAlign w:val="center"/>
            <w:hideMark/>
          </w:tcPr>
          <w:p w14:paraId="277150CF"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61,000 </w:t>
            </w:r>
          </w:p>
        </w:tc>
        <w:tc>
          <w:tcPr>
            <w:tcW w:w="810" w:type="dxa"/>
            <w:tcBorders>
              <w:top w:val="nil"/>
              <w:left w:val="nil"/>
              <w:bottom w:val="single" w:sz="8" w:space="0" w:color="auto"/>
              <w:right w:val="single" w:sz="8" w:space="0" w:color="auto"/>
            </w:tcBorders>
            <w:shd w:val="clear" w:color="auto" w:fill="auto"/>
            <w:noWrap/>
            <w:vAlign w:val="center"/>
            <w:hideMark/>
          </w:tcPr>
          <w:p w14:paraId="4135DE2E" w14:textId="44ABEDBF" w:rsidR="00870A61" w:rsidRPr="002A30C4" w:rsidRDefault="00870A61" w:rsidP="00870A61">
            <w:pPr>
              <w:jc w:val="center"/>
              <w:rPr>
                <w:rFonts w:ascii="Calibri" w:hAnsi="Calibri" w:cs="Calibri"/>
                <w:color w:val="000000"/>
                <w:sz w:val="16"/>
                <w:szCs w:val="16"/>
              </w:rPr>
            </w:pPr>
            <w:r w:rsidRPr="002A30C4">
              <w:rPr>
                <w:rFonts w:ascii="Calibri" w:hAnsi="Calibri" w:cs="Calibri"/>
                <w:color w:val="000000"/>
                <w:sz w:val="16"/>
                <w:szCs w:val="16"/>
              </w:rPr>
              <w:t xml:space="preserve"> </w:t>
            </w:r>
            <w:r w:rsidR="006E3927">
              <w:rPr>
                <w:rFonts w:ascii="Calibri" w:hAnsi="Calibri" w:cs="Calibri"/>
                <w:color w:val="000000"/>
                <w:sz w:val="16"/>
                <w:szCs w:val="16"/>
              </w:rPr>
              <w:t>MESPU</w:t>
            </w:r>
            <w:r w:rsidRPr="002A30C4">
              <w:rPr>
                <w:rFonts w:ascii="Calibri" w:hAnsi="Calibri" w:cs="Calibri"/>
                <w:color w:val="000000"/>
                <w:sz w:val="16"/>
                <w:szCs w:val="16"/>
              </w:rPr>
              <w:t xml:space="preserve"> </w:t>
            </w:r>
          </w:p>
        </w:tc>
      </w:tr>
      <w:tr w:rsidR="00870A61" w:rsidRPr="002A30C4" w14:paraId="58F9B716" w14:textId="77777777" w:rsidTr="00870A61">
        <w:trPr>
          <w:trHeight w:val="430"/>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793A8C53" w14:textId="77777777" w:rsidR="00870A61" w:rsidRPr="002A30C4" w:rsidRDefault="00870A61" w:rsidP="00870A61">
            <w:pPr>
              <w:rPr>
                <w:rFonts w:ascii="Calibri" w:hAnsi="Calibri" w:cs="Calibri"/>
                <w:b/>
                <w:bCs/>
                <w:color w:val="000000"/>
                <w:sz w:val="16"/>
                <w:szCs w:val="16"/>
              </w:rPr>
            </w:pPr>
            <w:bookmarkStart w:id="122" w:name="RANGE!A5"/>
            <w:r w:rsidRPr="002A30C4">
              <w:rPr>
                <w:rFonts w:ascii="Calibri" w:hAnsi="Calibri" w:cs="Calibri"/>
                <w:b/>
                <w:bCs/>
                <w:color w:val="000000"/>
                <w:sz w:val="16"/>
                <w:szCs w:val="16"/>
              </w:rPr>
              <w:t>Contractual Services – Individual</w:t>
            </w:r>
            <w:bookmarkEnd w:id="122"/>
          </w:p>
        </w:tc>
        <w:tc>
          <w:tcPr>
            <w:tcW w:w="3330" w:type="dxa"/>
            <w:tcBorders>
              <w:top w:val="nil"/>
              <w:left w:val="nil"/>
              <w:bottom w:val="single" w:sz="8" w:space="0" w:color="auto"/>
              <w:right w:val="single" w:sz="8" w:space="0" w:color="auto"/>
            </w:tcBorders>
            <w:shd w:val="clear" w:color="auto" w:fill="auto"/>
            <w:vAlign w:val="center"/>
            <w:hideMark/>
          </w:tcPr>
          <w:p w14:paraId="5626392C"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Project Manager and Finance /Admin Assistant</w:t>
            </w:r>
          </w:p>
        </w:tc>
        <w:tc>
          <w:tcPr>
            <w:tcW w:w="984" w:type="dxa"/>
            <w:tcBorders>
              <w:top w:val="nil"/>
              <w:left w:val="nil"/>
              <w:bottom w:val="single" w:sz="8" w:space="0" w:color="auto"/>
              <w:right w:val="single" w:sz="8" w:space="0" w:color="auto"/>
            </w:tcBorders>
            <w:shd w:val="clear" w:color="auto" w:fill="auto"/>
            <w:noWrap/>
            <w:vAlign w:val="center"/>
            <w:hideMark/>
          </w:tcPr>
          <w:p w14:paraId="136C31EA"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6" w:type="dxa"/>
            <w:tcBorders>
              <w:top w:val="nil"/>
              <w:left w:val="nil"/>
              <w:bottom w:val="single" w:sz="8" w:space="0" w:color="auto"/>
              <w:right w:val="single" w:sz="8" w:space="0" w:color="auto"/>
            </w:tcBorders>
            <w:shd w:val="clear" w:color="auto" w:fill="auto"/>
            <w:noWrap/>
            <w:vAlign w:val="center"/>
            <w:hideMark/>
          </w:tcPr>
          <w:p w14:paraId="38C3AB2F"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458B075C"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01A633BC"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tcPr>
          <w:p w14:paraId="601B6892" w14:textId="77777777" w:rsidR="00870A61" w:rsidRPr="002A30C4" w:rsidRDefault="00870A61" w:rsidP="00870A61">
            <w:pPr>
              <w:rPr>
                <w:rFonts w:ascii="Calibri" w:hAnsi="Calibri" w:cs="Calibri"/>
                <w:color w:val="000000"/>
                <w:sz w:val="16"/>
                <w:szCs w:val="16"/>
              </w:rPr>
            </w:pPr>
          </w:p>
        </w:tc>
        <w:tc>
          <w:tcPr>
            <w:tcW w:w="900" w:type="dxa"/>
            <w:tcBorders>
              <w:top w:val="nil"/>
              <w:left w:val="nil"/>
              <w:bottom w:val="single" w:sz="8" w:space="0" w:color="auto"/>
              <w:right w:val="single" w:sz="8" w:space="0" w:color="auto"/>
            </w:tcBorders>
            <w:shd w:val="clear" w:color="auto" w:fill="auto"/>
            <w:noWrap/>
            <w:vAlign w:val="center"/>
            <w:hideMark/>
          </w:tcPr>
          <w:p w14:paraId="16878880"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7" w:type="dxa"/>
            <w:tcBorders>
              <w:top w:val="nil"/>
              <w:left w:val="nil"/>
              <w:bottom w:val="single" w:sz="8" w:space="0" w:color="auto"/>
              <w:right w:val="single" w:sz="8" w:space="0" w:color="auto"/>
            </w:tcBorders>
            <w:shd w:val="clear" w:color="auto" w:fill="auto"/>
            <w:noWrap/>
            <w:vAlign w:val="center"/>
            <w:hideMark/>
          </w:tcPr>
          <w:p w14:paraId="688C652C"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91,000 </w:t>
            </w:r>
          </w:p>
        </w:tc>
        <w:tc>
          <w:tcPr>
            <w:tcW w:w="983" w:type="dxa"/>
            <w:tcBorders>
              <w:top w:val="nil"/>
              <w:left w:val="nil"/>
              <w:bottom w:val="single" w:sz="8" w:space="0" w:color="auto"/>
              <w:right w:val="single" w:sz="8" w:space="0" w:color="auto"/>
            </w:tcBorders>
            <w:shd w:val="clear" w:color="auto" w:fill="auto"/>
            <w:vAlign w:val="center"/>
            <w:hideMark/>
          </w:tcPr>
          <w:p w14:paraId="6D123E8B"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91,000 </w:t>
            </w:r>
          </w:p>
        </w:tc>
        <w:tc>
          <w:tcPr>
            <w:tcW w:w="810" w:type="dxa"/>
            <w:tcBorders>
              <w:top w:val="nil"/>
              <w:left w:val="nil"/>
              <w:bottom w:val="single" w:sz="8" w:space="0" w:color="auto"/>
              <w:right w:val="single" w:sz="8" w:space="0" w:color="auto"/>
            </w:tcBorders>
            <w:shd w:val="clear" w:color="auto" w:fill="auto"/>
            <w:noWrap/>
            <w:vAlign w:val="center"/>
            <w:hideMark/>
          </w:tcPr>
          <w:p w14:paraId="6FF65A79" w14:textId="12CC99DF" w:rsidR="00870A61" w:rsidRPr="002A30C4" w:rsidRDefault="00870A61" w:rsidP="00870A61">
            <w:pPr>
              <w:jc w:val="center"/>
              <w:rPr>
                <w:rFonts w:ascii="Calibri" w:hAnsi="Calibri" w:cs="Calibri"/>
                <w:color w:val="000000"/>
                <w:sz w:val="16"/>
                <w:szCs w:val="16"/>
              </w:rPr>
            </w:pPr>
            <w:r w:rsidRPr="002A30C4">
              <w:rPr>
                <w:rFonts w:ascii="Calibri" w:hAnsi="Calibri" w:cs="Calibri"/>
                <w:color w:val="000000"/>
                <w:sz w:val="16"/>
                <w:szCs w:val="16"/>
              </w:rPr>
              <w:t xml:space="preserve"> </w:t>
            </w:r>
            <w:r w:rsidR="006E3927">
              <w:rPr>
                <w:rFonts w:ascii="Calibri" w:hAnsi="Calibri" w:cs="Calibri"/>
                <w:color w:val="000000"/>
                <w:sz w:val="16"/>
                <w:szCs w:val="16"/>
              </w:rPr>
              <w:t>MESPU</w:t>
            </w:r>
            <w:r w:rsidRPr="002A30C4">
              <w:rPr>
                <w:rFonts w:ascii="Calibri" w:hAnsi="Calibri" w:cs="Calibri"/>
                <w:color w:val="000000"/>
                <w:sz w:val="16"/>
                <w:szCs w:val="16"/>
              </w:rPr>
              <w:t xml:space="preserve"> </w:t>
            </w:r>
          </w:p>
        </w:tc>
      </w:tr>
      <w:tr w:rsidR="00870A61" w:rsidRPr="002A30C4" w14:paraId="4D0AEF74" w14:textId="77777777" w:rsidTr="00870A61">
        <w:trPr>
          <w:trHeight w:val="640"/>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7EF1ACD1" w14:textId="77777777" w:rsidR="00870A61" w:rsidRPr="002A30C4" w:rsidRDefault="00870A61" w:rsidP="00870A61">
            <w:pPr>
              <w:rPr>
                <w:rFonts w:ascii="Calibri" w:hAnsi="Calibri" w:cs="Calibri"/>
                <w:b/>
                <w:bCs/>
                <w:color w:val="000000"/>
                <w:sz w:val="16"/>
                <w:szCs w:val="16"/>
              </w:rPr>
            </w:pPr>
            <w:r w:rsidRPr="002A30C4">
              <w:rPr>
                <w:rFonts w:ascii="Calibri" w:hAnsi="Calibri" w:cs="Calibri"/>
                <w:b/>
                <w:bCs/>
                <w:color w:val="000000"/>
                <w:sz w:val="16"/>
                <w:szCs w:val="16"/>
              </w:rPr>
              <w:t>Contractual Services – Company</w:t>
            </w:r>
          </w:p>
        </w:tc>
        <w:tc>
          <w:tcPr>
            <w:tcW w:w="3330" w:type="dxa"/>
            <w:tcBorders>
              <w:top w:val="nil"/>
              <w:left w:val="nil"/>
              <w:bottom w:val="single" w:sz="8" w:space="0" w:color="auto"/>
              <w:right w:val="single" w:sz="8" w:space="0" w:color="auto"/>
            </w:tcBorders>
            <w:shd w:val="clear" w:color="auto" w:fill="auto"/>
            <w:vAlign w:val="center"/>
            <w:hideMark/>
          </w:tcPr>
          <w:p w14:paraId="187FC85D"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Three workshops for each of outputs 1.1, 1.2, 1.3, and 1.4 for a total of twelve (12) workshops</w:t>
            </w:r>
          </w:p>
        </w:tc>
        <w:tc>
          <w:tcPr>
            <w:tcW w:w="984" w:type="dxa"/>
            <w:tcBorders>
              <w:top w:val="nil"/>
              <w:left w:val="nil"/>
              <w:bottom w:val="single" w:sz="8" w:space="0" w:color="auto"/>
              <w:right w:val="single" w:sz="8" w:space="0" w:color="auto"/>
            </w:tcBorders>
            <w:shd w:val="clear" w:color="auto" w:fill="auto"/>
            <w:noWrap/>
            <w:vAlign w:val="center"/>
            <w:hideMark/>
          </w:tcPr>
          <w:p w14:paraId="793643C4"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60,000 </w:t>
            </w:r>
          </w:p>
        </w:tc>
        <w:tc>
          <w:tcPr>
            <w:tcW w:w="1086" w:type="dxa"/>
            <w:tcBorders>
              <w:top w:val="nil"/>
              <w:left w:val="nil"/>
              <w:bottom w:val="single" w:sz="8" w:space="0" w:color="auto"/>
              <w:right w:val="single" w:sz="8" w:space="0" w:color="auto"/>
            </w:tcBorders>
            <w:shd w:val="clear" w:color="auto" w:fill="auto"/>
            <w:noWrap/>
            <w:vAlign w:val="center"/>
            <w:hideMark/>
          </w:tcPr>
          <w:p w14:paraId="31D2A7F2"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7981BE8F"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01787761"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0588686F"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60,000 </w:t>
            </w:r>
          </w:p>
        </w:tc>
        <w:tc>
          <w:tcPr>
            <w:tcW w:w="900" w:type="dxa"/>
            <w:tcBorders>
              <w:top w:val="nil"/>
              <w:left w:val="nil"/>
              <w:bottom w:val="single" w:sz="8" w:space="0" w:color="auto"/>
              <w:right w:val="single" w:sz="8" w:space="0" w:color="auto"/>
            </w:tcBorders>
            <w:shd w:val="clear" w:color="auto" w:fill="auto"/>
            <w:noWrap/>
            <w:vAlign w:val="center"/>
            <w:hideMark/>
          </w:tcPr>
          <w:p w14:paraId="5D1B1389"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7" w:type="dxa"/>
            <w:tcBorders>
              <w:top w:val="nil"/>
              <w:left w:val="nil"/>
              <w:bottom w:val="single" w:sz="8" w:space="0" w:color="auto"/>
              <w:right w:val="single" w:sz="8" w:space="0" w:color="auto"/>
            </w:tcBorders>
            <w:shd w:val="clear" w:color="auto" w:fill="auto"/>
            <w:noWrap/>
            <w:vAlign w:val="center"/>
            <w:hideMark/>
          </w:tcPr>
          <w:p w14:paraId="72C9505B"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83" w:type="dxa"/>
            <w:tcBorders>
              <w:top w:val="nil"/>
              <w:left w:val="nil"/>
              <w:bottom w:val="single" w:sz="8" w:space="0" w:color="auto"/>
              <w:right w:val="single" w:sz="8" w:space="0" w:color="auto"/>
            </w:tcBorders>
            <w:shd w:val="clear" w:color="auto" w:fill="auto"/>
            <w:vAlign w:val="center"/>
            <w:hideMark/>
          </w:tcPr>
          <w:p w14:paraId="301CAEFE" w14:textId="77777777" w:rsidR="00870A61" w:rsidRPr="002A30C4" w:rsidRDefault="00870A61" w:rsidP="00870A61">
            <w:pPr>
              <w:rPr>
                <w:rFonts w:ascii="Calibri" w:hAnsi="Calibri" w:cs="Calibri"/>
                <w:color w:val="000000"/>
                <w:sz w:val="16"/>
                <w:szCs w:val="16"/>
              </w:rPr>
            </w:pPr>
            <w:r>
              <w:rPr>
                <w:rFonts w:ascii="Calibri" w:hAnsi="Calibri" w:cs="Calibri"/>
                <w:color w:val="000000"/>
                <w:sz w:val="16"/>
                <w:szCs w:val="16"/>
              </w:rPr>
              <w:t>60,000</w:t>
            </w:r>
          </w:p>
        </w:tc>
        <w:tc>
          <w:tcPr>
            <w:tcW w:w="810" w:type="dxa"/>
            <w:tcBorders>
              <w:top w:val="nil"/>
              <w:left w:val="nil"/>
              <w:bottom w:val="single" w:sz="8" w:space="0" w:color="auto"/>
              <w:right w:val="single" w:sz="8" w:space="0" w:color="auto"/>
            </w:tcBorders>
            <w:shd w:val="clear" w:color="auto" w:fill="auto"/>
            <w:noWrap/>
            <w:vAlign w:val="center"/>
            <w:hideMark/>
          </w:tcPr>
          <w:p w14:paraId="57720A88" w14:textId="4E37BF8D" w:rsidR="00870A61" w:rsidRPr="002A30C4" w:rsidRDefault="00870A61" w:rsidP="00870A61">
            <w:pPr>
              <w:jc w:val="center"/>
              <w:rPr>
                <w:rFonts w:ascii="Calibri" w:hAnsi="Calibri" w:cs="Calibri"/>
                <w:color w:val="000000"/>
                <w:sz w:val="16"/>
                <w:szCs w:val="16"/>
              </w:rPr>
            </w:pPr>
            <w:r w:rsidRPr="002A30C4">
              <w:rPr>
                <w:rFonts w:ascii="Calibri" w:hAnsi="Calibri" w:cs="Calibri"/>
                <w:color w:val="000000"/>
                <w:sz w:val="16"/>
                <w:szCs w:val="16"/>
              </w:rPr>
              <w:t xml:space="preserve"> </w:t>
            </w:r>
            <w:r w:rsidR="006E3927">
              <w:rPr>
                <w:rFonts w:ascii="Calibri" w:hAnsi="Calibri" w:cs="Calibri"/>
                <w:color w:val="000000"/>
                <w:sz w:val="16"/>
                <w:szCs w:val="16"/>
              </w:rPr>
              <w:t>MESPU</w:t>
            </w:r>
            <w:r w:rsidRPr="002A30C4">
              <w:rPr>
                <w:rFonts w:ascii="Calibri" w:hAnsi="Calibri" w:cs="Calibri"/>
                <w:color w:val="000000"/>
                <w:sz w:val="16"/>
                <w:szCs w:val="16"/>
              </w:rPr>
              <w:t xml:space="preserve"> </w:t>
            </w:r>
          </w:p>
        </w:tc>
      </w:tr>
      <w:tr w:rsidR="00870A61" w:rsidRPr="002A30C4" w14:paraId="3D1B01E2" w14:textId="77777777" w:rsidTr="00870A61">
        <w:trPr>
          <w:trHeight w:val="430"/>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37910C22" w14:textId="77777777" w:rsidR="00870A61" w:rsidRPr="002A30C4" w:rsidRDefault="00870A61" w:rsidP="00870A61">
            <w:pPr>
              <w:rPr>
                <w:rFonts w:ascii="Calibri" w:hAnsi="Calibri" w:cs="Calibri"/>
                <w:b/>
                <w:bCs/>
                <w:color w:val="000000"/>
                <w:sz w:val="16"/>
                <w:szCs w:val="16"/>
              </w:rPr>
            </w:pPr>
            <w:r w:rsidRPr="002A30C4">
              <w:rPr>
                <w:rFonts w:ascii="Calibri" w:hAnsi="Calibri" w:cs="Calibri"/>
                <w:b/>
                <w:bCs/>
                <w:color w:val="000000"/>
                <w:sz w:val="16"/>
                <w:szCs w:val="16"/>
              </w:rPr>
              <w:t>Contractual Services – Company</w:t>
            </w:r>
          </w:p>
        </w:tc>
        <w:tc>
          <w:tcPr>
            <w:tcW w:w="3330" w:type="dxa"/>
            <w:tcBorders>
              <w:top w:val="nil"/>
              <w:left w:val="nil"/>
              <w:bottom w:val="single" w:sz="8" w:space="0" w:color="auto"/>
              <w:right w:val="single" w:sz="8" w:space="0" w:color="auto"/>
            </w:tcBorders>
            <w:shd w:val="clear" w:color="auto" w:fill="auto"/>
            <w:vAlign w:val="center"/>
            <w:hideMark/>
          </w:tcPr>
          <w:p w14:paraId="528B49C5"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Sub-contracting of company(</w:t>
            </w:r>
            <w:proofErr w:type="spellStart"/>
            <w:r w:rsidRPr="002A30C4">
              <w:rPr>
                <w:rFonts w:ascii="Calibri" w:hAnsi="Calibri" w:cs="Calibri"/>
                <w:color w:val="000000"/>
                <w:sz w:val="16"/>
                <w:szCs w:val="16"/>
              </w:rPr>
              <w:t>ies</w:t>
            </w:r>
            <w:proofErr w:type="spellEnd"/>
            <w:r w:rsidRPr="002A30C4">
              <w:rPr>
                <w:rFonts w:ascii="Calibri" w:hAnsi="Calibri" w:cs="Calibri"/>
                <w:color w:val="000000"/>
                <w:sz w:val="16"/>
                <w:szCs w:val="16"/>
              </w:rPr>
              <w:t>) to organize learning-by-doing workshops</w:t>
            </w:r>
          </w:p>
        </w:tc>
        <w:tc>
          <w:tcPr>
            <w:tcW w:w="984" w:type="dxa"/>
            <w:tcBorders>
              <w:top w:val="nil"/>
              <w:left w:val="nil"/>
              <w:bottom w:val="single" w:sz="8" w:space="0" w:color="auto"/>
              <w:right w:val="single" w:sz="8" w:space="0" w:color="auto"/>
            </w:tcBorders>
            <w:shd w:val="clear" w:color="auto" w:fill="auto"/>
            <w:noWrap/>
            <w:vAlign w:val="center"/>
            <w:hideMark/>
          </w:tcPr>
          <w:p w14:paraId="4499E71A"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6" w:type="dxa"/>
            <w:tcBorders>
              <w:top w:val="nil"/>
              <w:left w:val="nil"/>
              <w:bottom w:val="single" w:sz="8" w:space="0" w:color="auto"/>
              <w:right w:val="single" w:sz="8" w:space="0" w:color="auto"/>
            </w:tcBorders>
            <w:shd w:val="clear" w:color="auto" w:fill="auto"/>
            <w:noWrap/>
            <w:vAlign w:val="center"/>
            <w:hideMark/>
          </w:tcPr>
          <w:p w14:paraId="5F43B6CC"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128,000 </w:t>
            </w:r>
          </w:p>
        </w:tc>
        <w:tc>
          <w:tcPr>
            <w:tcW w:w="1080" w:type="dxa"/>
            <w:tcBorders>
              <w:top w:val="nil"/>
              <w:left w:val="nil"/>
              <w:bottom w:val="single" w:sz="8" w:space="0" w:color="auto"/>
              <w:right w:val="single" w:sz="8" w:space="0" w:color="auto"/>
            </w:tcBorders>
            <w:shd w:val="clear" w:color="auto" w:fill="auto"/>
            <w:noWrap/>
            <w:vAlign w:val="center"/>
            <w:hideMark/>
          </w:tcPr>
          <w:p w14:paraId="43C88E98"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001338EF"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7C7BE8E2"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128,000 </w:t>
            </w:r>
          </w:p>
        </w:tc>
        <w:tc>
          <w:tcPr>
            <w:tcW w:w="900" w:type="dxa"/>
            <w:tcBorders>
              <w:top w:val="nil"/>
              <w:left w:val="nil"/>
              <w:bottom w:val="single" w:sz="8" w:space="0" w:color="auto"/>
              <w:right w:val="single" w:sz="8" w:space="0" w:color="auto"/>
            </w:tcBorders>
            <w:shd w:val="clear" w:color="auto" w:fill="auto"/>
            <w:noWrap/>
            <w:vAlign w:val="center"/>
            <w:hideMark/>
          </w:tcPr>
          <w:p w14:paraId="38A231EC"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7" w:type="dxa"/>
            <w:tcBorders>
              <w:top w:val="nil"/>
              <w:left w:val="nil"/>
              <w:bottom w:val="single" w:sz="8" w:space="0" w:color="auto"/>
              <w:right w:val="single" w:sz="8" w:space="0" w:color="auto"/>
            </w:tcBorders>
            <w:shd w:val="clear" w:color="auto" w:fill="auto"/>
            <w:noWrap/>
            <w:vAlign w:val="center"/>
            <w:hideMark/>
          </w:tcPr>
          <w:p w14:paraId="4161E9C0"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83" w:type="dxa"/>
            <w:tcBorders>
              <w:top w:val="nil"/>
              <w:left w:val="nil"/>
              <w:bottom w:val="single" w:sz="8" w:space="0" w:color="auto"/>
              <w:right w:val="single" w:sz="8" w:space="0" w:color="auto"/>
            </w:tcBorders>
            <w:shd w:val="clear" w:color="auto" w:fill="auto"/>
            <w:vAlign w:val="center"/>
            <w:hideMark/>
          </w:tcPr>
          <w:p w14:paraId="64513B5F"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128,000 </w:t>
            </w:r>
          </w:p>
        </w:tc>
        <w:tc>
          <w:tcPr>
            <w:tcW w:w="810" w:type="dxa"/>
            <w:tcBorders>
              <w:top w:val="nil"/>
              <w:left w:val="nil"/>
              <w:bottom w:val="single" w:sz="8" w:space="0" w:color="auto"/>
              <w:right w:val="single" w:sz="8" w:space="0" w:color="auto"/>
            </w:tcBorders>
            <w:shd w:val="clear" w:color="auto" w:fill="auto"/>
            <w:noWrap/>
            <w:vAlign w:val="center"/>
            <w:hideMark/>
          </w:tcPr>
          <w:p w14:paraId="1B5F9670" w14:textId="4BBC5F43" w:rsidR="00870A61" w:rsidRPr="002A30C4" w:rsidRDefault="00870A61" w:rsidP="00870A61">
            <w:pPr>
              <w:jc w:val="center"/>
              <w:rPr>
                <w:rFonts w:ascii="Calibri" w:hAnsi="Calibri" w:cs="Calibri"/>
                <w:color w:val="000000"/>
                <w:sz w:val="16"/>
                <w:szCs w:val="16"/>
              </w:rPr>
            </w:pPr>
            <w:r w:rsidRPr="002A30C4">
              <w:rPr>
                <w:rFonts w:ascii="Calibri" w:hAnsi="Calibri" w:cs="Calibri"/>
                <w:color w:val="000000"/>
                <w:sz w:val="16"/>
                <w:szCs w:val="16"/>
              </w:rPr>
              <w:t xml:space="preserve"> </w:t>
            </w:r>
            <w:r w:rsidR="006E3927">
              <w:rPr>
                <w:rFonts w:ascii="Calibri" w:hAnsi="Calibri" w:cs="Calibri"/>
                <w:color w:val="000000"/>
                <w:sz w:val="16"/>
                <w:szCs w:val="16"/>
              </w:rPr>
              <w:t>MESPU</w:t>
            </w:r>
            <w:r w:rsidRPr="002A30C4">
              <w:rPr>
                <w:rFonts w:ascii="Calibri" w:hAnsi="Calibri" w:cs="Calibri"/>
                <w:color w:val="000000"/>
                <w:sz w:val="16"/>
                <w:szCs w:val="16"/>
              </w:rPr>
              <w:t xml:space="preserve"> </w:t>
            </w:r>
          </w:p>
        </w:tc>
      </w:tr>
      <w:tr w:rsidR="00870A61" w:rsidRPr="002A30C4" w14:paraId="6D7CA337" w14:textId="77777777" w:rsidTr="00870A61">
        <w:trPr>
          <w:trHeight w:val="430"/>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5024019C" w14:textId="77777777" w:rsidR="00870A61" w:rsidRPr="002A30C4" w:rsidRDefault="00870A61" w:rsidP="00870A61">
            <w:pPr>
              <w:rPr>
                <w:rFonts w:ascii="Calibri" w:hAnsi="Calibri" w:cs="Calibri"/>
                <w:b/>
                <w:bCs/>
                <w:color w:val="000000"/>
                <w:sz w:val="16"/>
                <w:szCs w:val="16"/>
              </w:rPr>
            </w:pPr>
            <w:r w:rsidRPr="002A30C4">
              <w:rPr>
                <w:rFonts w:ascii="Calibri" w:hAnsi="Calibri" w:cs="Calibri"/>
                <w:b/>
                <w:bCs/>
                <w:color w:val="000000"/>
                <w:sz w:val="16"/>
                <w:szCs w:val="16"/>
              </w:rPr>
              <w:t>Contractual Services – Company</w:t>
            </w:r>
          </w:p>
        </w:tc>
        <w:tc>
          <w:tcPr>
            <w:tcW w:w="3330" w:type="dxa"/>
            <w:tcBorders>
              <w:top w:val="nil"/>
              <w:left w:val="nil"/>
              <w:bottom w:val="single" w:sz="8" w:space="0" w:color="auto"/>
              <w:right w:val="single" w:sz="8" w:space="0" w:color="auto"/>
            </w:tcBorders>
            <w:shd w:val="clear" w:color="auto" w:fill="auto"/>
            <w:vAlign w:val="center"/>
            <w:hideMark/>
          </w:tcPr>
          <w:p w14:paraId="105E9498"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Sub-contract for organizing and servicing learning-by-doing workshops </w:t>
            </w:r>
          </w:p>
        </w:tc>
        <w:tc>
          <w:tcPr>
            <w:tcW w:w="984" w:type="dxa"/>
            <w:tcBorders>
              <w:top w:val="nil"/>
              <w:left w:val="nil"/>
              <w:bottom w:val="single" w:sz="8" w:space="0" w:color="auto"/>
              <w:right w:val="single" w:sz="8" w:space="0" w:color="auto"/>
            </w:tcBorders>
            <w:shd w:val="clear" w:color="auto" w:fill="auto"/>
            <w:noWrap/>
            <w:vAlign w:val="center"/>
            <w:hideMark/>
          </w:tcPr>
          <w:p w14:paraId="1777334F"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6" w:type="dxa"/>
            <w:tcBorders>
              <w:top w:val="nil"/>
              <w:left w:val="nil"/>
              <w:bottom w:val="single" w:sz="8" w:space="0" w:color="auto"/>
              <w:right w:val="single" w:sz="8" w:space="0" w:color="auto"/>
            </w:tcBorders>
            <w:shd w:val="clear" w:color="auto" w:fill="auto"/>
            <w:noWrap/>
            <w:vAlign w:val="center"/>
            <w:hideMark/>
          </w:tcPr>
          <w:p w14:paraId="52F817FE"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12BD5141" w14:textId="4C39EDCF" w:rsidR="00870A61" w:rsidRPr="007E7978" w:rsidRDefault="004B337A" w:rsidP="00870A61">
            <w:pPr>
              <w:rPr>
                <w:rFonts w:ascii="Calibri" w:hAnsi="Calibri" w:cs="Calibri"/>
                <w:color w:val="000000"/>
                <w:sz w:val="16"/>
                <w:szCs w:val="16"/>
              </w:rPr>
            </w:pPr>
            <w:r w:rsidRPr="007E7978">
              <w:rPr>
                <w:rFonts w:ascii="Calibri" w:hAnsi="Calibri" w:cs="Calibri"/>
                <w:color w:val="000000"/>
                <w:sz w:val="16"/>
                <w:szCs w:val="16"/>
              </w:rPr>
              <w:t>61,000</w:t>
            </w:r>
            <w:r w:rsidR="00870A61" w:rsidRPr="007E7978">
              <w:rPr>
                <w:rFonts w:ascii="Calibri" w:hAnsi="Calibri" w:cs="Calibri"/>
                <w:color w:val="000000"/>
                <w:sz w:val="16"/>
                <w:szCs w:val="16"/>
              </w:rPr>
              <w:t xml:space="preserve"> </w:t>
            </w:r>
          </w:p>
        </w:tc>
        <w:tc>
          <w:tcPr>
            <w:tcW w:w="990" w:type="dxa"/>
            <w:tcBorders>
              <w:top w:val="nil"/>
              <w:left w:val="nil"/>
              <w:bottom w:val="single" w:sz="8" w:space="0" w:color="auto"/>
              <w:right w:val="single" w:sz="8" w:space="0" w:color="auto"/>
            </w:tcBorders>
            <w:shd w:val="clear" w:color="auto" w:fill="auto"/>
            <w:noWrap/>
            <w:vAlign w:val="center"/>
            <w:hideMark/>
          </w:tcPr>
          <w:p w14:paraId="03E2E643" w14:textId="77777777" w:rsidR="00870A61" w:rsidRPr="007E7978" w:rsidRDefault="00870A61" w:rsidP="00870A61">
            <w:pPr>
              <w:rPr>
                <w:rFonts w:ascii="Calibri" w:hAnsi="Calibri" w:cs="Calibri"/>
                <w:color w:val="000000"/>
                <w:sz w:val="16"/>
                <w:szCs w:val="16"/>
              </w:rPr>
            </w:pPr>
            <w:r w:rsidRPr="007E7978">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32A83BEF" w14:textId="77777777" w:rsidR="00870A61" w:rsidRPr="007E7978" w:rsidRDefault="00870A61" w:rsidP="00870A61">
            <w:pPr>
              <w:rPr>
                <w:rFonts w:ascii="Calibri" w:hAnsi="Calibri" w:cs="Calibri"/>
                <w:color w:val="000000"/>
                <w:sz w:val="16"/>
                <w:szCs w:val="16"/>
              </w:rPr>
            </w:pPr>
            <w:r w:rsidRPr="007E7978">
              <w:rPr>
                <w:rFonts w:ascii="Calibri" w:hAnsi="Calibri" w:cs="Calibri"/>
                <w:color w:val="000000"/>
                <w:sz w:val="16"/>
                <w:szCs w:val="16"/>
              </w:rPr>
              <w:t xml:space="preserve">66,000 </w:t>
            </w:r>
          </w:p>
        </w:tc>
        <w:tc>
          <w:tcPr>
            <w:tcW w:w="900" w:type="dxa"/>
            <w:tcBorders>
              <w:top w:val="nil"/>
              <w:left w:val="nil"/>
              <w:bottom w:val="single" w:sz="8" w:space="0" w:color="auto"/>
              <w:right w:val="single" w:sz="8" w:space="0" w:color="auto"/>
            </w:tcBorders>
            <w:shd w:val="clear" w:color="auto" w:fill="auto"/>
            <w:noWrap/>
            <w:vAlign w:val="center"/>
            <w:hideMark/>
          </w:tcPr>
          <w:p w14:paraId="7B0FFE03" w14:textId="09063F5B" w:rsidR="00870A61" w:rsidRPr="007E7978" w:rsidRDefault="00870A61" w:rsidP="00870A61">
            <w:pPr>
              <w:rPr>
                <w:rFonts w:ascii="Calibri" w:hAnsi="Calibri" w:cs="Calibri"/>
                <w:color w:val="000000"/>
                <w:sz w:val="16"/>
                <w:szCs w:val="16"/>
              </w:rPr>
            </w:pPr>
            <w:r w:rsidRPr="007E7978">
              <w:rPr>
                <w:rFonts w:ascii="Calibri" w:hAnsi="Calibri" w:cs="Calibri"/>
                <w:color w:val="000000"/>
                <w:sz w:val="16"/>
                <w:szCs w:val="16"/>
              </w:rPr>
              <w:t> </w:t>
            </w:r>
            <w:r w:rsidR="004B337A" w:rsidRPr="007E7978">
              <w:rPr>
                <w:rFonts w:ascii="Calibri" w:hAnsi="Calibri" w:cs="Calibri"/>
                <w:color w:val="000000"/>
                <w:sz w:val="16"/>
                <w:szCs w:val="16"/>
              </w:rPr>
              <w:t>5,000</w:t>
            </w:r>
          </w:p>
        </w:tc>
        <w:tc>
          <w:tcPr>
            <w:tcW w:w="997" w:type="dxa"/>
            <w:tcBorders>
              <w:top w:val="nil"/>
              <w:left w:val="nil"/>
              <w:bottom w:val="single" w:sz="8" w:space="0" w:color="auto"/>
              <w:right w:val="single" w:sz="8" w:space="0" w:color="auto"/>
            </w:tcBorders>
            <w:shd w:val="clear" w:color="auto" w:fill="auto"/>
            <w:noWrap/>
            <w:vAlign w:val="center"/>
            <w:hideMark/>
          </w:tcPr>
          <w:p w14:paraId="2F90B027"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83" w:type="dxa"/>
            <w:tcBorders>
              <w:top w:val="nil"/>
              <w:left w:val="nil"/>
              <w:bottom w:val="single" w:sz="8" w:space="0" w:color="auto"/>
              <w:right w:val="single" w:sz="8" w:space="0" w:color="auto"/>
            </w:tcBorders>
            <w:shd w:val="clear" w:color="auto" w:fill="auto"/>
            <w:vAlign w:val="center"/>
            <w:hideMark/>
          </w:tcPr>
          <w:p w14:paraId="5CC293C5"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66,000 </w:t>
            </w:r>
          </w:p>
        </w:tc>
        <w:tc>
          <w:tcPr>
            <w:tcW w:w="810" w:type="dxa"/>
            <w:tcBorders>
              <w:top w:val="nil"/>
              <w:left w:val="nil"/>
              <w:bottom w:val="single" w:sz="8" w:space="0" w:color="auto"/>
              <w:right w:val="single" w:sz="8" w:space="0" w:color="auto"/>
            </w:tcBorders>
            <w:shd w:val="clear" w:color="auto" w:fill="auto"/>
            <w:noWrap/>
            <w:vAlign w:val="center"/>
            <w:hideMark/>
          </w:tcPr>
          <w:p w14:paraId="2FABD0F9" w14:textId="149F5B6B" w:rsidR="00870A61" w:rsidRPr="002A30C4" w:rsidRDefault="00870A61" w:rsidP="00870A61">
            <w:pPr>
              <w:jc w:val="center"/>
              <w:rPr>
                <w:rFonts w:ascii="Calibri" w:hAnsi="Calibri" w:cs="Calibri"/>
                <w:color w:val="000000"/>
                <w:sz w:val="16"/>
                <w:szCs w:val="16"/>
              </w:rPr>
            </w:pPr>
            <w:r w:rsidRPr="002A30C4">
              <w:rPr>
                <w:rFonts w:ascii="Calibri" w:hAnsi="Calibri" w:cs="Calibri"/>
                <w:color w:val="000000"/>
                <w:sz w:val="16"/>
                <w:szCs w:val="16"/>
              </w:rPr>
              <w:t xml:space="preserve"> </w:t>
            </w:r>
            <w:r w:rsidR="006E3927">
              <w:rPr>
                <w:rFonts w:ascii="Calibri" w:hAnsi="Calibri" w:cs="Calibri"/>
                <w:color w:val="000000"/>
                <w:sz w:val="16"/>
                <w:szCs w:val="16"/>
              </w:rPr>
              <w:t>MESPU</w:t>
            </w:r>
            <w:r w:rsidRPr="002A30C4">
              <w:rPr>
                <w:rFonts w:ascii="Calibri" w:hAnsi="Calibri" w:cs="Calibri"/>
                <w:color w:val="000000"/>
                <w:sz w:val="16"/>
                <w:szCs w:val="16"/>
              </w:rPr>
              <w:t xml:space="preserve"> </w:t>
            </w:r>
          </w:p>
        </w:tc>
      </w:tr>
      <w:tr w:rsidR="00870A61" w:rsidRPr="002A30C4" w14:paraId="656B0775" w14:textId="77777777" w:rsidTr="00870A61">
        <w:trPr>
          <w:trHeight w:val="300"/>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618E6F1D" w14:textId="77777777" w:rsidR="00870A61" w:rsidRPr="002A30C4" w:rsidRDefault="00870A61" w:rsidP="00870A61">
            <w:pPr>
              <w:rPr>
                <w:rFonts w:ascii="Calibri" w:hAnsi="Calibri" w:cs="Calibri"/>
                <w:b/>
                <w:bCs/>
                <w:color w:val="000000"/>
                <w:sz w:val="16"/>
                <w:szCs w:val="16"/>
              </w:rPr>
            </w:pPr>
            <w:r w:rsidRPr="002A30C4">
              <w:rPr>
                <w:rFonts w:ascii="Calibri" w:hAnsi="Calibri" w:cs="Calibri"/>
                <w:b/>
                <w:bCs/>
                <w:color w:val="000000"/>
                <w:sz w:val="16"/>
                <w:szCs w:val="16"/>
              </w:rPr>
              <w:t>Contractual Services – Company</w:t>
            </w:r>
          </w:p>
        </w:tc>
        <w:tc>
          <w:tcPr>
            <w:tcW w:w="3330" w:type="dxa"/>
            <w:tcBorders>
              <w:top w:val="nil"/>
              <w:left w:val="nil"/>
              <w:bottom w:val="single" w:sz="8" w:space="0" w:color="auto"/>
              <w:right w:val="single" w:sz="8" w:space="0" w:color="auto"/>
            </w:tcBorders>
            <w:shd w:val="clear" w:color="auto" w:fill="auto"/>
            <w:vAlign w:val="center"/>
            <w:hideMark/>
          </w:tcPr>
          <w:p w14:paraId="3049885F"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Workshop venue costs </w:t>
            </w:r>
          </w:p>
        </w:tc>
        <w:tc>
          <w:tcPr>
            <w:tcW w:w="984" w:type="dxa"/>
            <w:tcBorders>
              <w:top w:val="nil"/>
              <w:left w:val="nil"/>
              <w:bottom w:val="single" w:sz="8" w:space="0" w:color="auto"/>
              <w:right w:val="single" w:sz="8" w:space="0" w:color="auto"/>
            </w:tcBorders>
            <w:shd w:val="clear" w:color="auto" w:fill="auto"/>
            <w:noWrap/>
            <w:vAlign w:val="center"/>
            <w:hideMark/>
          </w:tcPr>
          <w:p w14:paraId="10018061"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6" w:type="dxa"/>
            <w:tcBorders>
              <w:top w:val="nil"/>
              <w:left w:val="nil"/>
              <w:bottom w:val="single" w:sz="8" w:space="0" w:color="auto"/>
              <w:right w:val="single" w:sz="8" w:space="0" w:color="auto"/>
            </w:tcBorders>
            <w:shd w:val="clear" w:color="auto" w:fill="auto"/>
            <w:noWrap/>
            <w:vAlign w:val="center"/>
            <w:hideMark/>
          </w:tcPr>
          <w:p w14:paraId="24A6B0E1"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29DC5E96" w14:textId="77777777" w:rsidR="00870A61" w:rsidRPr="007E7978" w:rsidRDefault="00870A61" w:rsidP="00870A61">
            <w:pPr>
              <w:rPr>
                <w:rFonts w:ascii="Calibri" w:hAnsi="Calibri" w:cs="Calibri"/>
                <w:color w:val="000000"/>
                <w:sz w:val="16"/>
                <w:szCs w:val="16"/>
              </w:rPr>
            </w:pPr>
            <w:r w:rsidRPr="007E7978">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062578D6" w14:textId="77777777" w:rsidR="00870A61" w:rsidRPr="007E7978" w:rsidRDefault="00870A61" w:rsidP="00870A61">
            <w:pPr>
              <w:rPr>
                <w:rFonts w:ascii="Calibri" w:hAnsi="Calibri" w:cs="Calibri"/>
                <w:color w:val="000000"/>
                <w:sz w:val="16"/>
                <w:szCs w:val="16"/>
              </w:rPr>
            </w:pPr>
            <w:r w:rsidRPr="007E7978">
              <w:rPr>
                <w:rFonts w:ascii="Calibri" w:hAnsi="Calibri" w:cs="Calibri"/>
                <w:color w:val="000000"/>
                <w:sz w:val="16"/>
                <w:szCs w:val="16"/>
              </w:rPr>
              <w:t xml:space="preserve">15,000 </w:t>
            </w:r>
          </w:p>
        </w:tc>
        <w:tc>
          <w:tcPr>
            <w:tcW w:w="990" w:type="dxa"/>
            <w:tcBorders>
              <w:top w:val="nil"/>
              <w:left w:val="nil"/>
              <w:bottom w:val="single" w:sz="8" w:space="0" w:color="auto"/>
              <w:right w:val="single" w:sz="8" w:space="0" w:color="auto"/>
            </w:tcBorders>
            <w:shd w:val="clear" w:color="auto" w:fill="auto"/>
            <w:noWrap/>
            <w:vAlign w:val="center"/>
            <w:hideMark/>
          </w:tcPr>
          <w:p w14:paraId="66996323" w14:textId="77777777" w:rsidR="00870A61" w:rsidRPr="007E7978" w:rsidRDefault="00870A61" w:rsidP="00870A61">
            <w:pPr>
              <w:rPr>
                <w:rFonts w:ascii="Calibri" w:hAnsi="Calibri" w:cs="Calibri"/>
                <w:color w:val="000000"/>
                <w:sz w:val="16"/>
                <w:szCs w:val="16"/>
              </w:rPr>
            </w:pPr>
            <w:r w:rsidRPr="007E7978">
              <w:rPr>
                <w:rFonts w:ascii="Calibri" w:hAnsi="Calibri" w:cs="Calibri"/>
                <w:color w:val="000000"/>
                <w:sz w:val="16"/>
                <w:szCs w:val="16"/>
              </w:rPr>
              <w:t xml:space="preserve">15,000 </w:t>
            </w:r>
          </w:p>
        </w:tc>
        <w:tc>
          <w:tcPr>
            <w:tcW w:w="900" w:type="dxa"/>
            <w:tcBorders>
              <w:top w:val="nil"/>
              <w:left w:val="nil"/>
              <w:bottom w:val="single" w:sz="8" w:space="0" w:color="auto"/>
              <w:right w:val="single" w:sz="8" w:space="0" w:color="auto"/>
            </w:tcBorders>
            <w:shd w:val="clear" w:color="auto" w:fill="auto"/>
            <w:noWrap/>
            <w:vAlign w:val="center"/>
            <w:hideMark/>
          </w:tcPr>
          <w:p w14:paraId="257D14CD" w14:textId="77777777" w:rsidR="00870A61" w:rsidRPr="007E7978" w:rsidRDefault="00870A61" w:rsidP="00870A61">
            <w:pPr>
              <w:rPr>
                <w:rFonts w:ascii="Calibri" w:hAnsi="Calibri" w:cs="Calibri"/>
                <w:color w:val="000000"/>
                <w:sz w:val="16"/>
                <w:szCs w:val="16"/>
              </w:rPr>
            </w:pPr>
            <w:r w:rsidRPr="007E7978">
              <w:rPr>
                <w:rFonts w:ascii="Calibri" w:hAnsi="Calibri" w:cs="Calibri"/>
                <w:color w:val="000000"/>
                <w:sz w:val="16"/>
                <w:szCs w:val="16"/>
              </w:rPr>
              <w:t> </w:t>
            </w:r>
          </w:p>
        </w:tc>
        <w:tc>
          <w:tcPr>
            <w:tcW w:w="997" w:type="dxa"/>
            <w:tcBorders>
              <w:top w:val="nil"/>
              <w:left w:val="nil"/>
              <w:bottom w:val="single" w:sz="8" w:space="0" w:color="auto"/>
              <w:right w:val="single" w:sz="8" w:space="0" w:color="auto"/>
            </w:tcBorders>
            <w:shd w:val="clear" w:color="auto" w:fill="auto"/>
            <w:noWrap/>
            <w:vAlign w:val="center"/>
            <w:hideMark/>
          </w:tcPr>
          <w:p w14:paraId="4A93C334"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83" w:type="dxa"/>
            <w:tcBorders>
              <w:top w:val="nil"/>
              <w:left w:val="nil"/>
              <w:bottom w:val="single" w:sz="8" w:space="0" w:color="auto"/>
              <w:right w:val="single" w:sz="8" w:space="0" w:color="auto"/>
            </w:tcBorders>
            <w:shd w:val="clear" w:color="auto" w:fill="auto"/>
            <w:vAlign w:val="center"/>
            <w:hideMark/>
          </w:tcPr>
          <w:p w14:paraId="21B48DB7"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15,000 </w:t>
            </w:r>
          </w:p>
        </w:tc>
        <w:tc>
          <w:tcPr>
            <w:tcW w:w="810" w:type="dxa"/>
            <w:tcBorders>
              <w:top w:val="nil"/>
              <w:left w:val="nil"/>
              <w:bottom w:val="single" w:sz="8" w:space="0" w:color="auto"/>
              <w:right w:val="single" w:sz="8" w:space="0" w:color="auto"/>
            </w:tcBorders>
            <w:shd w:val="clear" w:color="auto" w:fill="auto"/>
            <w:noWrap/>
            <w:vAlign w:val="center"/>
            <w:hideMark/>
          </w:tcPr>
          <w:p w14:paraId="26AD6792" w14:textId="4082D5B0" w:rsidR="00870A61" w:rsidRPr="002A30C4" w:rsidRDefault="00870A61" w:rsidP="00870A61">
            <w:pPr>
              <w:jc w:val="center"/>
              <w:rPr>
                <w:rFonts w:ascii="Calibri" w:hAnsi="Calibri" w:cs="Calibri"/>
                <w:color w:val="000000"/>
                <w:sz w:val="16"/>
                <w:szCs w:val="16"/>
              </w:rPr>
            </w:pPr>
            <w:r w:rsidRPr="002A30C4">
              <w:rPr>
                <w:rFonts w:ascii="Calibri" w:hAnsi="Calibri" w:cs="Calibri"/>
                <w:color w:val="000000"/>
                <w:sz w:val="16"/>
                <w:szCs w:val="16"/>
              </w:rPr>
              <w:t xml:space="preserve"> </w:t>
            </w:r>
            <w:r w:rsidR="006E3927">
              <w:rPr>
                <w:rFonts w:ascii="Calibri" w:hAnsi="Calibri" w:cs="Calibri"/>
                <w:color w:val="000000"/>
                <w:sz w:val="16"/>
                <w:szCs w:val="16"/>
              </w:rPr>
              <w:t>MESPU</w:t>
            </w:r>
            <w:r w:rsidRPr="002A30C4">
              <w:rPr>
                <w:rFonts w:ascii="Calibri" w:hAnsi="Calibri" w:cs="Calibri"/>
                <w:color w:val="000000"/>
                <w:sz w:val="16"/>
                <w:szCs w:val="16"/>
              </w:rPr>
              <w:t xml:space="preserve"> </w:t>
            </w:r>
          </w:p>
        </w:tc>
      </w:tr>
      <w:tr w:rsidR="00870A61" w:rsidRPr="002A30C4" w14:paraId="0A7557A4" w14:textId="77777777" w:rsidTr="00870A61">
        <w:trPr>
          <w:trHeight w:val="430"/>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5609EEEA" w14:textId="77777777" w:rsidR="00870A61" w:rsidRPr="002A30C4" w:rsidRDefault="00870A61" w:rsidP="00870A61">
            <w:pPr>
              <w:rPr>
                <w:rFonts w:ascii="Calibri" w:hAnsi="Calibri" w:cs="Calibri"/>
                <w:b/>
                <w:bCs/>
                <w:color w:val="000000"/>
                <w:sz w:val="16"/>
                <w:szCs w:val="16"/>
              </w:rPr>
            </w:pPr>
            <w:r w:rsidRPr="002A30C4">
              <w:rPr>
                <w:rFonts w:ascii="Calibri" w:hAnsi="Calibri" w:cs="Calibri"/>
                <w:b/>
                <w:bCs/>
                <w:color w:val="000000"/>
                <w:sz w:val="16"/>
                <w:szCs w:val="16"/>
              </w:rPr>
              <w:t>Local Consultants</w:t>
            </w:r>
          </w:p>
        </w:tc>
        <w:tc>
          <w:tcPr>
            <w:tcW w:w="3330" w:type="dxa"/>
            <w:tcBorders>
              <w:top w:val="nil"/>
              <w:left w:val="nil"/>
              <w:bottom w:val="single" w:sz="8" w:space="0" w:color="auto"/>
              <w:right w:val="single" w:sz="8" w:space="0" w:color="auto"/>
            </w:tcBorders>
            <w:shd w:val="clear" w:color="auto" w:fill="auto"/>
            <w:vAlign w:val="center"/>
            <w:hideMark/>
          </w:tcPr>
          <w:p w14:paraId="561F77EC"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Preparation of materials and workshop facilitation by consultants</w:t>
            </w:r>
          </w:p>
        </w:tc>
        <w:tc>
          <w:tcPr>
            <w:tcW w:w="984" w:type="dxa"/>
            <w:tcBorders>
              <w:top w:val="nil"/>
              <w:left w:val="nil"/>
              <w:bottom w:val="single" w:sz="8" w:space="0" w:color="auto"/>
              <w:right w:val="single" w:sz="8" w:space="0" w:color="auto"/>
            </w:tcBorders>
            <w:shd w:val="clear" w:color="auto" w:fill="auto"/>
            <w:noWrap/>
            <w:vAlign w:val="center"/>
            <w:hideMark/>
          </w:tcPr>
          <w:p w14:paraId="10488EAD"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193,000 </w:t>
            </w:r>
          </w:p>
        </w:tc>
        <w:tc>
          <w:tcPr>
            <w:tcW w:w="1086" w:type="dxa"/>
            <w:tcBorders>
              <w:top w:val="nil"/>
              <w:left w:val="nil"/>
              <w:bottom w:val="single" w:sz="8" w:space="0" w:color="auto"/>
              <w:right w:val="single" w:sz="8" w:space="0" w:color="auto"/>
            </w:tcBorders>
            <w:shd w:val="clear" w:color="auto" w:fill="auto"/>
            <w:noWrap/>
            <w:vAlign w:val="center"/>
            <w:hideMark/>
          </w:tcPr>
          <w:p w14:paraId="4A963294"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7F1F2649" w14:textId="77777777" w:rsidR="00870A61" w:rsidRPr="007E7978" w:rsidRDefault="00870A61" w:rsidP="00870A61">
            <w:pPr>
              <w:rPr>
                <w:rFonts w:ascii="Calibri" w:hAnsi="Calibri" w:cs="Calibri"/>
                <w:color w:val="000000"/>
                <w:sz w:val="16"/>
                <w:szCs w:val="16"/>
              </w:rPr>
            </w:pPr>
            <w:r w:rsidRPr="007E7978">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690CCC82" w14:textId="77777777" w:rsidR="00870A61" w:rsidRPr="007E7978" w:rsidRDefault="00870A61" w:rsidP="00870A61">
            <w:pPr>
              <w:rPr>
                <w:rFonts w:ascii="Calibri" w:hAnsi="Calibri" w:cs="Calibri"/>
                <w:color w:val="000000"/>
                <w:sz w:val="16"/>
                <w:szCs w:val="16"/>
              </w:rPr>
            </w:pPr>
            <w:r w:rsidRPr="007E7978">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2B0E7929" w14:textId="77777777" w:rsidR="00870A61" w:rsidRPr="007E7978" w:rsidRDefault="00870A61" w:rsidP="00870A61">
            <w:pPr>
              <w:rPr>
                <w:rFonts w:ascii="Calibri" w:hAnsi="Calibri" w:cs="Calibri"/>
                <w:color w:val="000000"/>
                <w:sz w:val="16"/>
                <w:szCs w:val="16"/>
              </w:rPr>
            </w:pPr>
            <w:r w:rsidRPr="007E7978">
              <w:rPr>
                <w:rFonts w:ascii="Calibri" w:hAnsi="Calibri" w:cs="Calibri"/>
                <w:color w:val="000000"/>
                <w:sz w:val="16"/>
                <w:szCs w:val="16"/>
              </w:rPr>
              <w:t xml:space="preserve">193,000 </w:t>
            </w:r>
          </w:p>
        </w:tc>
        <w:tc>
          <w:tcPr>
            <w:tcW w:w="900" w:type="dxa"/>
            <w:tcBorders>
              <w:top w:val="nil"/>
              <w:left w:val="nil"/>
              <w:bottom w:val="single" w:sz="8" w:space="0" w:color="auto"/>
              <w:right w:val="single" w:sz="8" w:space="0" w:color="auto"/>
            </w:tcBorders>
            <w:shd w:val="clear" w:color="auto" w:fill="auto"/>
            <w:noWrap/>
            <w:vAlign w:val="center"/>
            <w:hideMark/>
          </w:tcPr>
          <w:p w14:paraId="654ADCE1" w14:textId="77777777" w:rsidR="00870A61" w:rsidRPr="007E7978" w:rsidRDefault="00870A61" w:rsidP="00870A61">
            <w:pPr>
              <w:rPr>
                <w:rFonts w:ascii="Calibri" w:hAnsi="Calibri" w:cs="Calibri"/>
                <w:color w:val="000000"/>
                <w:sz w:val="16"/>
                <w:szCs w:val="16"/>
              </w:rPr>
            </w:pPr>
            <w:r w:rsidRPr="007E7978">
              <w:rPr>
                <w:rFonts w:ascii="Calibri" w:hAnsi="Calibri" w:cs="Calibri"/>
                <w:color w:val="000000"/>
                <w:sz w:val="16"/>
                <w:szCs w:val="16"/>
              </w:rPr>
              <w:t> </w:t>
            </w:r>
          </w:p>
        </w:tc>
        <w:tc>
          <w:tcPr>
            <w:tcW w:w="997" w:type="dxa"/>
            <w:tcBorders>
              <w:top w:val="nil"/>
              <w:left w:val="nil"/>
              <w:bottom w:val="single" w:sz="8" w:space="0" w:color="auto"/>
              <w:right w:val="single" w:sz="8" w:space="0" w:color="auto"/>
            </w:tcBorders>
            <w:shd w:val="clear" w:color="auto" w:fill="auto"/>
            <w:noWrap/>
            <w:vAlign w:val="center"/>
            <w:hideMark/>
          </w:tcPr>
          <w:p w14:paraId="04088C6B"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83" w:type="dxa"/>
            <w:tcBorders>
              <w:top w:val="nil"/>
              <w:left w:val="nil"/>
              <w:bottom w:val="single" w:sz="8" w:space="0" w:color="auto"/>
              <w:right w:val="single" w:sz="8" w:space="0" w:color="auto"/>
            </w:tcBorders>
            <w:shd w:val="clear" w:color="auto" w:fill="auto"/>
            <w:vAlign w:val="center"/>
            <w:hideMark/>
          </w:tcPr>
          <w:p w14:paraId="56FF8ED4"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193,000 </w:t>
            </w:r>
          </w:p>
        </w:tc>
        <w:tc>
          <w:tcPr>
            <w:tcW w:w="810" w:type="dxa"/>
            <w:tcBorders>
              <w:top w:val="nil"/>
              <w:left w:val="nil"/>
              <w:bottom w:val="single" w:sz="8" w:space="0" w:color="auto"/>
              <w:right w:val="single" w:sz="8" w:space="0" w:color="auto"/>
            </w:tcBorders>
            <w:shd w:val="clear" w:color="auto" w:fill="auto"/>
            <w:noWrap/>
            <w:vAlign w:val="center"/>
            <w:hideMark/>
          </w:tcPr>
          <w:p w14:paraId="2517506E" w14:textId="764C9527" w:rsidR="00870A61" w:rsidRPr="002A30C4" w:rsidRDefault="00870A61" w:rsidP="00870A61">
            <w:pPr>
              <w:jc w:val="center"/>
              <w:rPr>
                <w:rFonts w:ascii="Calibri" w:hAnsi="Calibri" w:cs="Calibri"/>
                <w:color w:val="000000"/>
                <w:sz w:val="16"/>
                <w:szCs w:val="16"/>
              </w:rPr>
            </w:pPr>
            <w:r w:rsidRPr="002A30C4">
              <w:rPr>
                <w:rFonts w:ascii="Calibri" w:hAnsi="Calibri" w:cs="Calibri"/>
                <w:color w:val="000000"/>
                <w:sz w:val="16"/>
                <w:szCs w:val="16"/>
              </w:rPr>
              <w:t xml:space="preserve"> </w:t>
            </w:r>
            <w:r w:rsidR="006E3927">
              <w:rPr>
                <w:rFonts w:ascii="Calibri" w:hAnsi="Calibri" w:cs="Calibri"/>
                <w:color w:val="000000"/>
                <w:sz w:val="16"/>
                <w:szCs w:val="16"/>
              </w:rPr>
              <w:t>MESPU</w:t>
            </w:r>
            <w:r w:rsidRPr="002A30C4">
              <w:rPr>
                <w:rFonts w:ascii="Calibri" w:hAnsi="Calibri" w:cs="Calibri"/>
                <w:color w:val="000000"/>
                <w:sz w:val="16"/>
                <w:szCs w:val="16"/>
              </w:rPr>
              <w:t xml:space="preserve"> </w:t>
            </w:r>
          </w:p>
        </w:tc>
      </w:tr>
      <w:tr w:rsidR="00870A61" w:rsidRPr="002A30C4" w14:paraId="2D7054FC" w14:textId="77777777" w:rsidTr="00870A61">
        <w:trPr>
          <w:trHeight w:val="430"/>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52AFF396" w14:textId="77777777" w:rsidR="00870A61" w:rsidRPr="002A30C4" w:rsidRDefault="00870A61" w:rsidP="00870A61">
            <w:pPr>
              <w:rPr>
                <w:rFonts w:ascii="Calibri" w:hAnsi="Calibri" w:cs="Calibri"/>
                <w:b/>
                <w:bCs/>
                <w:color w:val="000000"/>
                <w:sz w:val="16"/>
                <w:szCs w:val="16"/>
              </w:rPr>
            </w:pPr>
            <w:r w:rsidRPr="002A30C4">
              <w:rPr>
                <w:rFonts w:ascii="Calibri" w:hAnsi="Calibri" w:cs="Calibri"/>
                <w:b/>
                <w:bCs/>
                <w:color w:val="000000"/>
                <w:sz w:val="16"/>
                <w:szCs w:val="16"/>
              </w:rPr>
              <w:t>Local Consultants</w:t>
            </w:r>
          </w:p>
        </w:tc>
        <w:tc>
          <w:tcPr>
            <w:tcW w:w="3330" w:type="dxa"/>
            <w:tcBorders>
              <w:top w:val="nil"/>
              <w:left w:val="nil"/>
              <w:bottom w:val="single" w:sz="8" w:space="0" w:color="auto"/>
              <w:right w:val="single" w:sz="8" w:space="0" w:color="auto"/>
            </w:tcBorders>
            <w:shd w:val="clear" w:color="auto" w:fill="auto"/>
            <w:vAlign w:val="center"/>
            <w:hideMark/>
          </w:tcPr>
          <w:p w14:paraId="4320A67F"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Preparation of materials and workshop facilitation by consultants</w:t>
            </w:r>
          </w:p>
        </w:tc>
        <w:tc>
          <w:tcPr>
            <w:tcW w:w="984" w:type="dxa"/>
            <w:tcBorders>
              <w:top w:val="nil"/>
              <w:left w:val="nil"/>
              <w:bottom w:val="single" w:sz="8" w:space="0" w:color="auto"/>
              <w:right w:val="single" w:sz="8" w:space="0" w:color="auto"/>
            </w:tcBorders>
            <w:shd w:val="clear" w:color="auto" w:fill="auto"/>
            <w:noWrap/>
            <w:vAlign w:val="center"/>
            <w:hideMark/>
          </w:tcPr>
          <w:p w14:paraId="56A02A48"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6" w:type="dxa"/>
            <w:tcBorders>
              <w:top w:val="nil"/>
              <w:left w:val="nil"/>
              <w:bottom w:val="single" w:sz="8" w:space="0" w:color="auto"/>
              <w:right w:val="single" w:sz="8" w:space="0" w:color="auto"/>
            </w:tcBorders>
            <w:shd w:val="clear" w:color="auto" w:fill="auto"/>
            <w:noWrap/>
            <w:vAlign w:val="center"/>
            <w:hideMark/>
          </w:tcPr>
          <w:p w14:paraId="5982E552"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171,000 </w:t>
            </w:r>
          </w:p>
        </w:tc>
        <w:tc>
          <w:tcPr>
            <w:tcW w:w="1080" w:type="dxa"/>
            <w:tcBorders>
              <w:top w:val="nil"/>
              <w:left w:val="nil"/>
              <w:bottom w:val="single" w:sz="8" w:space="0" w:color="auto"/>
              <w:right w:val="single" w:sz="8" w:space="0" w:color="auto"/>
            </w:tcBorders>
            <w:shd w:val="clear" w:color="auto" w:fill="auto"/>
            <w:noWrap/>
            <w:vAlign w:val="center"/>
            <w:hideMark/>
          </w:tcPr>
          <w:p w14:paraId="0DA45A7A" w14:textId="77777777" w:rsidR="00870A61" w:rsidRPr="007E7978" w:rsidRDefault="00870A61" w:rsidP="00870A61">
            <w:pPr>
              <w:rPr>
                <w:rFonts w:ascii="Calibri" w:hAnsi="Calibri" w:cs="Calibri"/>
                <w:color w:val="000000"/>
                <w:sz w:val="16"/>
                <w:szCs w:val="16"/>
              </w:rPr>
            </w:pPr>
            <w:r w:rsidRPr="007E7978">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752FAC12" w14:textId="77777777" w:rsidR="00870A61" w:rsidRPr="007E7978" w:rsidRDefault="00870A61" w:rsidP="00870A61">
            <w:pPr>
              <w:rPr>
                <w:rFonts w:ascii="Calibri" w:hAnsi="Calibri" w:cs="Calibri"/>
                <w:color w:val="000000"/>
                <w:sz w:val="16"/>
                <w:szCs w:val="16"/>
              </w:rPr>
            </w:pPr>
            <w:r w:rsidRPr="007E7978">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40E91FC2" w14:textId="77777777" w:rsidR="00870A61" w:rsidRPr="007E7978" w:rsidRDefault="00870A61" w:rsidP="00870A61">
            <w:pPr>
              <w:rPr>
                <w:rFonts w:ascii="Calibri" w:hAnsi="Calibri" w:cs="Calibri"/>
                <w:color w:val="000000"/>
                <w:sz w:val="16"/>
                <w:szCs w:val="16"/>
              </w:rPr>
            </w:pPr>
            <w:r w:rsidRPr="007E7978">
              <w:rPr>
                <w:rFonts w:ascii="Calibri" w:hAnsi="Calibri" w:cs="Calibri"/>
                <w:color w:val="000000"/>
                <w:sz w:val="16"/>
                <w:szCs w:val="16"/>
              </w:rPr>
              <w:t xml:space="preserve">171,000 </w:t>
            </w:r>
          </w:p>
        </w:tc>
        <w:tc>
          <w:tcPr>
            <w:tcW w:w="900" w:type="dxa"/>
            <w:tcBorders>
              <w:top w:val="nil"/>
              <w:left w:val="nil"/>
              <w:bottom w:val="single" w:sz="8" w:space="0" w:color="auto"/>
              <w:right w:val="single" w:sz="8" w:space="0" w:color="auto"/>
            </w:tcBorders>
            <w:shd w:val="clear" w:color="auto" w:fill="auto"/>
            <w:noWrap/>
            <w:vAlign w:val="center"/>
            <w:hideMark/>
          </w:tcPr>
          <w:p w14:paraId="4A741AA3" w14:textId="77777777" w:rsidR="00870A61" w:rsidRPr="007E7978" w:rsidRDefault="00870A61" w:rsidP="00870A61">
            <w:pPr>
              <w:rPr>
                <w:rFonts w:ascii="Calibri" w:hAnsi="Calibri" w:cs="Calibri"/>
                <w:color w:val="000000"/>
                <w:sz w:val="16"/>
                <w:szCs w:val="16"/>
              </w:rPr>
            </w:pPr>
            <w:r w:rsidRPr="007E7978">
              <w:rPr>
                <w:rFonts w:ascii="Calibri" w:hAnsi="Calibri" w:cs="Calibri"/>
                <w:color w:val="000000"/>
                <w:sz w:val="16"/>
                <w:szCs w:val="16"/>
              </w:rPr>
              <w:t> </w:t>
            </w:r>
          </w:p>
        </w:tc>
        <w:tc>
          <w:tcPr>
            <w:tcW w:w="997" w:type="dxa"/>
            <w:tcBorders>
              <w:top w:val="nil"/>
              <w:left w:val="nil"/>
              <w:bottom w:val="single" w:sz="8" w:space="0" w:color="auto"/>
              <w:right w:val="single" w:sz="8" w:space="0" w:color="auto"/>
            </w:tcBorders>
            <w:shd w:val="clear" w:color="auto" w:fill="auto"/>
            <w:noWrap/>
            <w:vAlign w:val="center"/>
            <w:hideMark/>
          </w:tcPr>
          <w:p w14:paraId="632EABCA"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83" w:type="dxa"/>
            <w:tcBorders>
              <w:top w:val="nil"/>
              <w:left w:val="nil"/>
              <w:bottom w:val="single" w:sz="8" w:space="0" w:color="auto"/>
              <w:right w:val="single" w:sz="8" w:space="0" w:color="auto"/>
            </w:tcBorders>
            <w:shd w:val="clear" w:color="auto" w:fill="auto"/>
            <w:vAlign w:val="center"/>
            <w:hideMark/>
          </w:tcPr>
          <w:p w14:paraId="108156A7"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171,000 </w:t>
            </w:r>
          </w:p>
        </w:tc>
        <w:tc>
          <w:tcPr>
            <w:tcW w:w="810" w:type="dxa"/>
            <w:tcBorders>
              <w:top w:val="nil"/>
              <w:left w:val="nil"/>
              <w:bottom w:val="single" w:sz="8" w:space="0" w:color="auto"/>
              <w:right w:val="single" w:sz="8" w:space="0" w:color="auto"/>
            </w:tcBorders>
            <w:shd w:val="clear" w:color="auto" w:fill="auto"/>
            <w:noWrap/>
            <w:vAlign w:val="center"/>
            <w:hideMark/>
          </w:tcPr>
          <w:p w14:paraId="4CE5F838" w14:textId="7302FFA9" w:rsidR="00870A61" w:rsidRPr="002A30C4" w:rsidRDefault="00870A61" w:rsidP="00870A61">
            <w:pPr>
              <w:jc w:val="center"/>
              <w:rPr>
                <w:rFonts w:ascii="Calibri" w:hAnsi="Calibri" w:cs="Calibri"/>
                <w:color w:val="000000"/>
                <w:sz w:val="16"/>
                <w:szCs w:val="16"/>
              </w:rPr>
            </w:pPr>
            <w:r w:rsidRPr="002A30C4">
              <w:rPr>
                <w:rFonts w:ascii="Calibri" w:hAnsi="Calibri" w:cs="Calibri"/>
                <w:color w:val="000000"/>
                <w:sz w:val="16"/>
                <w:szCs w:val="16"/>
              </w:rPr>
              <w:t xml:space="preserve"> </w:t>
            </w:r>
            <w:r w:rsidR="006E3927">
              <w:rPr>
                <w:rFonts w:ascii="Calibri" w:hAnsi="Calibri" w:cs="Calibri"/>
                <w:color w:val="000000"/>
                <w:sz w:val="16"/>
                <w:szCs w:val="16"/>
              </w:rPr>
              <w:t>MESPU</w:t>
            </w:r>
            <w:r w:rsidRPr="002A30C4">
              <w:rPr>
                <w:rFonts w:ascii="Calibri" w:hAnsi="Calibri" w:cs="Calibri"/>
                <w:color w:val="000000"/>
                <w:sz w:val="16"/>
                <w:szCs w:val="16"/>
              </w:rPr>
              <w:t xml:space="preserve"> </w:t>
            </w:r>
          </w:p>
        </w:tc>
      </w:tr>
      <w:tr w:rsidR="00870A61" w:rsidRPr="002A30C4" w14:paraId="6DF8033C" w14:textId="77777777" w:rsidTr="00870A61">
        <w:trPr>
          <w:trHeight w:val="430"/>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49791CD1" w14:textId="77777777" w:rsidR="00870A61" w:rsidRPr="002A30C4" w:rsidRDefault="00870A61" w:rsidP="00870A61">
            <w:pPr>
              <w:rPr>
                <w:rFonts w:ascii="Calibri" w:hAnsi="Calibri" w:cs="Calibri"/>
                <w:b/>
                <w:bCs/>
                <w:color w:val="000000"/>
                <w:sz w:val="16"/>
                <w:szCs w:val="16"/>
              </w:rPr>
            </w:pPr>
            <w:r w:rsidRPr="002A30C4">
              <w:rPr>
                <w:rFonts w:ascii="Calibri" w:hAnsi="Calibri" w:cs="Calibri"/>
                <w:b/>
                <w:bCs/>
                <w:color w:val="000000"/>
                <w:sz w:val="16"/>
                <w:szCs w:val="16"/>
              </w:rPr>
              <w:t>Local Consultants</w:t>
            </w:r>
          </w:p>
        </w:tc>
        <w:tc>
          <w:tcPr>
            <w:tcW w:w="3330" w:type="dxa"/>
            <w:tcBorders>
              <w:top w:val="nil"/>
              <w:left w:val="nil"/>
              <w:bottom w:val="single" w:sz="8" w:space="0" w:color="auto"/>
              <w:right w:val="single" w:sz="8" w:space="0" w:color="auto"/>
            </w:tcBorders>
            <w:shd w:val="clear" w:color="auto" w:fill="auto"/>
            <w:vAlign w:val="center"/>
            <w:hideMark/>
          </w:tcPr>
          <w:p w14:paraId="46534C87"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Preparation of materials and workshop facilitation by consultants</w:t>
            </w:r>
          </w:p>
        </w:tc>
        <w:tc>
          <w:tcPr>
            <w:tcW w:w="984" w:type="dxa"/>
            <w:tcBorders>
              <w:top w:val="nil"/>
              <w:left w:val="nil"/>
              <w:bottom w:val="single" w:sz="8" w:space="0" w:color="auto"/>
              <w:right w:val="single" w:sz="8" w:space="0" w:color="auto"/>
            </w:tcBorders>
            <w:shd w:val="clear" w:color="auto" w:fill="auto"/>
            <w:noWrap/>
            <w:vAlign w:val="center"/>
            <w:hideMark/>
          </w:tcPr>
          <w:p w14:paraId="04AB9F47"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6" w:type="dxa"/>
            <w:tcBorders>
              <w:top w:val="nil"/>
              <w:left w:val="nil"/>
              <w:bottom w:val="single" w:sz="8" w:space="0" w:color="auto"/>
              <w:right w:val="single" w:sz="8" w:space="0" w:color="auto"/>
            </w:tcBorders>
            <w:shd w:val="clear" w:color="auto" w:fill="auto"/>
            <w:noWrap/>
            <w:vAlign w:val="center"/>
            <w:hideMark/>
          </w:tcPr>
          <w:p w14:paraId="470A1E2A"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6A341403" w14:textId="77777777" w:rsidR="00870A61" w:rsidRPr="007E7978" w:rsidRDefault="00870A61" w:rsidP="00870A61">
            <w:pPr>
              <w:rPr>
                <w:rFonts w:ascii="Calibri" w:hAnsi="Calibri" w:cs="Calibri"/>
                <w:color w:val="000000"/>
                <w:sz w:val="16"/>
                <w:szCs w:val="16"/>
              </w:rPr>
            </w:pPr>
            <w:r w:rsidRPr="007E7978">
              <w:rPr>
                <w:rFonts w:ascii="Calibri" w:hAnsi="Calibri" w:cs="Calibri"/>
                <w:color w:val="000000"/>
                <w:sz w:val="16"/>
                <w:szCs w:val="16"/>
              </w:rPr>
              <w:t xml:space="preserve">146,500 </w:t>
            </w:r>
          </w:p>
        </w:tc>
        <w:tc>
          <w:tcPr>
            <w:tcW w:w="990" w:type="dxa"/>
            <w:tcBorders>
              <w:top w:val="nil"/>
              <w:left w:val="nil"/>
              <w:bottom w:val="single" w:sz="8" w:space="0" w:color="auto"/>
              <w:right w:val="single" w:sz="8" w:space="0" w:color="auto"/>
            </w:tcBorders>
            <w:shd w:val="clear" w:color="auto" w:fill="auto"/>
            <w:noWrap/>
            <w:vAlign w:val="center"/>
            <w:hideMark/>
          </w:tcPr>
          <w:p w14:paraId="6AF0A05D" w14:textId="77777777" w:rsidR="00870A61" w:rsidRPr="007E7978" w:rsidRDefault="00870A61" w:rsidP="00870A61">
            <w:pPr>
              <w:rPr>
                <w:rFonts w:ascii="Calibri" w:hAnsi="Calibri" w:cs="Calibri"/>
                <w:color w:val="000000"/>
                <w:sz w:val="16"/>
                <w:szCs w:val="16"/>
              </w:rPr>
            </w:pPr>
            <w:r w:rsidRPr="007E7978">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2C44F17E" w14:textId="77777777" w:rsidR="00870A61" w:rsidRPr="007E7978" w:rsidRDefault="00870A61" w:rsidP="00870A61">
            <w:pPr>
              <w:rPr>
                <w:rFonts w:ascii="Calibri" w:hAnsi="Calibri" w:cs="Calibri"/>
                <w:color w:val="000000"/>
                <w:sz w:val="16"/>
                <w:szCs w:val="16"/>
              </w:rPr>
            </w:pPr>
            <w:r w:rsidRPr="007E7978">
              <w:rPr>
                <w:rFonts w:ascii="Calibri" w:hAnsi="Calibri" w:cs="Calibri"/>
                <w:color w:val="000000"/>
                <w:sz w:val="16"/>
                <w:szCs w:val="16"/>
              </w:rPr>
              <w:t xml:space="preserve">146,500 </w:t>
            </w:r>
          </w:p>
        </w:tc>
        <w:tc>
          <w:tcPr>
            <w:tcW w:w="900" w:type="dxa"/>
            <w:tcBorders>
              <w:top w:val="nil"/>
              <w:left w:val="nil"/>
              <w:bottom w:val="single" w:sz="8" w:space="0" w:color="auto"/>
              <w:right w:val="single" w:sz="8" w:space="0" w:color="auto"/>
            </w:tcBorders>
            <w:shd w:val="clear" w:color="auto" w:fill="auto"/>
            <w:noWrap/>
            <w:vAlign w:val="center"/>
            <w:hideMark/>
          </w:tcPr>
          <w:p w14:paraId="6BF14337" w14:textId="77777777" w:rsidR="00870A61" w:rsidRPr="007E7978" w:rsidRDefault="00870A61" w:rsidP="00870A61">
            <w:pPr>
              <w:rPr>
                <w:rFonts w:ascii="Calibri" w:hAnsi="Calibri" w:cs="Calibri"/>
                <w:color w:val="000000"/>
                <w:sz w:val="16"/>
                <w:szCs w:val="16"/>
              </w:rPr>
            </w:pPr>
            <w:r w:rsidRPr="007E7978">
              <w:rPr>
                <w:rFonts w:ascii="Calibri" w:hAnsi="Calibri" w:cs="Calibri"/>
                <w:color w:val="000000"/>
                <w:sz w:val="16"/>
                <w:szCs w:val="16"/>
              </w:rPr>
              <w:t> </w:t>
            </w:r>
          </w:p>
        </w:tc>
        <w:tc>
          <w:tcPr>
            <w:tcW w:w="997" w:type="dxa"/>
            <w:tcBorders>
              <w:top w:val="nil"/>
              <w:left w:val="nil"/>
              <w:bottom w:val="single" w:sz="8" w:space="0" w:color="auto"/>
              <w:right w:val="single" w:sz="8" w:space="0" w:color="auto"/>
            </w:tcBorders>
            <w:shd w:val="clear" w:color="auto" w:fill="auto"/>
            <w:noWrap/>
            <w:vAlign w:val="center"/>
            <w:hideMark/>
          </w:tcPr>
          <w:p w14:paraId="21AC8A05"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83" w:type="dxa"/>
            <w:tcBorders>
              <w:top w:val="nil"/>
              <w:left w:val="nil"/>
              <w:bottom w:val="single" w:sz="8" w:space="0" w:color="auto"/>
              <w:right w:val="single" w:sz="8" w:space="0" w:color="auto"/>
            </w:tcBorders>
            <w:shd w:val="clear" w:color="auto" w:fill="auto"/>
            <w:vAlign w:val="center"/>
            <w:hideMark/>
          </w:tcPr>
          <w:p w14:paraId="7337B12A"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146,500 </w:t>
            </w:r>
          </w:p>
        </w:tc>
        <w:tc>
          <w:tcPr>
            <w:tcW w:w="810" w:type="dxa"/>
            <w:tcBorders>
              <w:top w:val="nil"/>
              <w:left w:val="nil"/>
              <w:bottom w:val="single" w:sz="8" w:space="0" w:color="auto"/>
              <w:right w:val="single" w:sz="8" w:space="0" w:color="auto"/>
            </w:tcBorders>
            <w:shd w:val="clear" w:color="auto" w:fill="auto"/>
            <w:noWrap/>
            <w:vAlign w:val="center"/>
            <w:hideMark/>
          </w:tcPr>
          <w:p w14:paraId="3A947FCF" w14:textId="5516F865" w:rsidR="00870A61" w:rsidRPr="002A30C4" w:rsidRDefault="00870A61" w:rsidP="00870A61">
            <w:pPr>
              <w:jc w:val="center"/>
              <w:rPr>
                <w:rFonts w:ascii="Calibri" w:hAnsi="Calibri" w:cs="Calibri"/>
                <w:color w:val="000000"/>
                <w:sz w:val="16"/>
                <w:szCs w:val="16"/>
              </w:rPr>
            </w:pPr>
            <w:r w:rsidRPr="002A30C4">
              <w:rPr>
                <w:rFonts w:ascii="Calibri" w:hAnsi="Calibri" w:cs="Calibri"/>
                <w:color w:val="000000"/>
                <w:sz w:val="16"/>
                <w:szCs w:val="16"/>
              </w:rPr>
              <w:t xml:space="preserve"> </w:t>
            </w:r>
            <w:r w:rsidR="006E3927">
              <w:rPr>
                <w:rFonts w:ascii="Calibri" w:hAnsi="Calibri" w:cs="Calibri"/>
                <w:color w:val="000000"/>
                <w:sz w:val="16"/>
                <w:szCs w:val="16"/>
              </w:rPr>
              <w:t>MESPU</w:t>
            </w:r>
            <w:r w:rsidRPr="002A30C4">
              <w:rPr>
                <w:rFonts w:ascii="Calibri" w:hAnsi="Calibri" w:cs="Calibri"/>
                <w:color w:val="000000"/>
                <w:sz w:val="16"/>
                <w:szCs w:val="16"/>
              </w:rPr>
              <w:t xml:space="preserve"> </w:t>
            </w:r>
          </w:p>
        </w:tc>
      </w:tr>
      <w:tr w:rsidR="00870A61" w:rsidRPr="002A30C4" w14:paraId="04866F8E" w14:textId="77777777" w:rsidTr="00870A61">
        <w:trPr>
          <w:trHeight w:val="430"/>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5EA1093C" w14:textId="77777777" w:rsidR="00870A61" w:rsidRPr="002A30C4" w:rsidRDefault="00870A61" w:rsidP="00870A61">
            <w:pPr>
              <w:rPr>
                <w:rFonts w:ascii="Calibri" w:hAnsi="Calibri" w:cs="Calibri"/>
                <w:b/>
                <w:bCs/>
                <w:color w:val="000000"/>
                <w:sz w:val="16"/>
                <w:szCs w:val="16"/>
              </w:rPr>
            </w:pPr>
            <w:r w:rsidRPr="002A30C4">
              <w:rPr>
                <w:rFonts w:ascii="Calibri" w:hAnsi="Calibri" w:cs="Calibri"/>
                <w:b/>
                <w:bCs/>
                <w:color w:val="000000"/>
                <w:sz w:val="16"/>
                <w:szCs w:val="16"/>
              </w:rPr>
              <w:t>Local Consultants</w:t>
            </w:r>
          </w:p>
        </w:tc>
        <w:tc>
          <w:tcPr>
            <w:tcW w:w="3330" w:type="dxa"/>
            <w:tcBorders>
              <w:top w:val="nil"/>
              <w:left w:val="nil"/>
              <w:bottom w:val="single" w:sz="8" w:space="0" w:color="auto"/>
              <w:right w:val="single" w:sz="8" w:space="0" w:color="auto"/>
            </w:tcBorders>
            <w:shd w:val="clear" w:color="auto" w:fill="auto"/>
            <w:vAlign w:val="center"/>
            <w:hideMark/>
          </w:tcPr>
          <w:p w14:paraId="62EC2720"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Preparation of materials and workshop facilitation by consultants</w:t>
            </w:r>
          </w:p>
        </w:tc>
        <w:tc>
          <w:tcPr>
            <w:tcW w:w="984" w:type="dxa"/>
            <w:tcBorders>
              <w:top w:val="nil"/>
              <w:left w:val="nil"/>
              <w:bottom w:val="single" w:sz="8" w:space="0" w:color="auto"/>
              <w:right w:val="single" w:sz="8" w:space="0" w:color="auto"/>
            </w:tcBorders>
            <w:shd w:val="clear" w:color="auto" w:fill="auto"/>
            <w:noWrap/>
            <w:vAlign w:val="center"/>
            <w:hideMark/>
          </w:tcPr>
          <w:p w14:paraId="18A5D8C9"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6" w:type="dxa"/>
            <w:tcBorders>
              <w:top w:val="nil"/>
              <w:left w:val="nil"/>
              <w:bottom w:val="single" w:sz="8" w:space="0" w:color="auto"/>
              <w:right w:val="single" w:sz="8" w:space="0" w:color="auto"/>
            </w:tcBorders>
            <w:shd w:val="clear" w:color="auto" w:fill="auto"/>
            <w:noWrap/>
            <w:vAlign w:val="center"/>
            <w:hideMark/>
          </w:tcPr>
          <w:p w14:paraId="2D7A488C"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473DFF2C" w14:textId="77777777" w:rsidR="00870A61" w:rsidRPr="007E7978" w:rsidRDefault="00870A61" w:rsidP="00870A61">
            <w:pPr>
              <w:rPr>
                <w:rFonts w:ascii="Calibri" w:hAnsi="Calibri" w:cs="Calibri"/>
                <w:color w:val="000000"/>
                <w:sz w:val="16"/>
                <w:szCs w:val="16"/>
              </w:rPr>
            </w:pPr>
            <w:r w:rsidRPr="007E7978">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30730C6F" w14:textId="17D5820F" w:rsidR="00870A61" w:rsidRPr="007E7978" w:rsidRDefault="004B337A" w:rsidP="00870A61">
            <w:pPr>
              <w:rPr>
                <w:rFonts w:ascii="Calibri" w:hAnsi="Calibri" w:cs="Calibri"/>
                <w:color w:val="000000"/>
                <w:sz w:val="16"/>
                <w:szCs w:val="16"/>
              </w:rPr>
            </w:pPr>
            <w:r w:rsidRPr="007E7978">
              <w:rPr>
                <w:rFonts w:ascii="Calibri" w:hAnsi="Calibri" w:cs="Calibri"/>
                <w:color w:val="000000"/>
                <w:sz w:val="16"/>
                <w:szCs w:val="16"/>
              </w:rPr>
              <w:t>61,000</w:t>
            </w:r>
            <w:r w:rsidR="00870A61" w:rsidRPr="007E7978">
              <w:rPr>
                <w:rFonts w:ascii="Calibri" w:hAnsi="Calibri" w:cs="Calibri"/>
                <w:color w:val="000000"/>
                <w:sz w:val="16"/>
                <w:szCs w:val="16"/>
              </w:rPr>
              <w:t xml:space="preserve"> </w:t>
            </w:r>
          </w:p>
        </w:tc>
        <w:tc>
          <w:tcPr>
            <w:tcW w:w="990" w:type="dxa"/>
            <w:tcBorders>
              <w:top w:val="nil"/>
              <w:left w:val="nil"/>
              <w:bottom w:val="single" w:sz="8" w:space="0" w:color="auto"/>
              <w:right w:val="single" w:sz="8" w:space="0" w:color="auto"/>
            </w:tcBorders>
            <w:shd w:val="clear" w:color="auto" w:fill="auto"/>
            <w:noWrap/>
            <w:vAlign w:val="center"/>
            <w:hideMark/>
          </w:tcPr>
          <w:p w14:paraId="48B0C2CF" w14:textId="77777777" w:rsidR="00870A61" w:rsidRPr="007E7978" w:rsidRDefault="00870A61" w:rsidP="00870A61">
            <w:pPr>
              <w:rPr>
                <w:rFonts w:ascii="Calibri" w:hAnsi="Calibri" w:cs="Calibri"/>
                <w:color w:val="000000"/>
                <w:sz w:val="16"/>
                <w:szCs w:val="16"/>
              </w:rPr>
            </w:pPr>
            <w:r w:rsidRPr="007E7978">
              <w:rPr>
                <w:rFonts w:ascii="Calibri" w:hAnsi="Calibri" w:cs="Calibri"/>
                <w:color w:val="000000"/>
                <w:sz w:val="16"/>
                <w:szCs w:val="16"/>
              </w:rPr>
              <w:t xml:space="preserve">64,000 </w:t>
            </w:r>
          </w:p>
        </w:tc>
        <w:tc>
          <w:tcPr>
            <w:tcW w:w="900" w:type="dxa"/>
            <w:tcBorders>
              <w:top w:val="nil"/>
              <w:left w:val="nil"/>
              <w:bottom w:val="single" w:sz="8" w:space="0" w:color="auto"/>
              <w:right w:val="single" w:sz="8" w:space="0" w:color="auto"/>
            </w:tcBorders>
            <w:shd w:val="clear" w:color="auto" w:fill="auto"/>
            <w:noWrap/>
            <w:vAlign w:val="center"/>
            <w:hideMark/>
          </w:tcPr>
          <w:p w14:paraId="402E59CA" w14:textId="0E840A65" w:rsidR="00870A61" w:rsidRPr="007E7978" w:rsidRDefault="00870A61" w:rsidP="00870A61">
            <w:pPr>
              <w:rPr>
                <w:rFonts w:ascii="Calibri" w:hAnsi="Calibri" w:cs="Calibri"/>
                <w:color w:val="000000"/>
                <w:sz w:val="16"/>
                <w:szCs w:val="16"/>
              </w:rPr>
            </w:pPr>
            <w:r w:rsidRPr="007E7978">
              <w:rPr>
                <w:rFonts w:ascii="Calibri" w:hAnsi="Calibri" w:cs="Calibri"/>
                <w:color w:val="000000"/>
                <w:sz w:val="16"/>
                <w:szCs w:val="16"/>
              </w:rPr>
              <w:t> </w:t>
            </w:r>
            <w:r w:rsidR="004B337A" w:rsidRPr="007E7978">
              <w:rPr>
                <w:rFonts w:ascii="Calibri" w:hAnsi="Calibri" w:cs="Calibri"/>
                <w:color w:val="000000"/>
                <w:sz w:val="16"/>
                <w:szCs w:val="16"/>
              </w:rPr>
              <w:t>3,000</w:t>
            </w:r>
          </w:p>
        </w:tc>
        <w:tc>
          <w:tcPr>
            <w:tcW w:w="997" w:type="dxa"/>
            <w:tcBorders>
              <w:top w:val="nil"/>
              <w:left w:val="nil"/>
              <w:bottom w:val="single" w:sz="8" w:space="0" w:color="auto"/>
              <w:right w:val="single" w:sz="8" w:space="0" w:color="auto"/>
            </w:tcBorders>
            <w:shd w:val="clear" w:color="auto" w:fill="auto"/>
            <w:noWrap/>
            <w:vAlign w:val="center"/>
            <w:hideMark/>
          </w:tcPr>
          <w:p w14:paraId="4D376503"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83" w:type="dxa"/>
            <w:tcBorders>
              <w:top w:val="nil"/>
              <w:left w:val="nil"/>
              <w:bottom w:val="single" w:sz="8" w:space="0" w:color="auto"/>
              <w:right w:val="single" w:sz="8" w:space="0" w:color="auto"/>
            </w:tcBorders>
            <w:shd w:val="clear" w:color="auto" w:fill="auto"/>
            <w:vAlign w:val="center"/>
            <w:hideMark/>
          </w:tcPr>
          <w:p w14:paraId="612AFAA1"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64,000 </w:t>
            </w:r>
          </w:p>
        </w:tc>
        <w:tc>
          <w:tcPr>
            <w:tcW w:w="810" w:type="dxa"/>
            <w:tcBorders>
              <w:top w:val="nil"/>
              <w:left w:val="nil"/>
              <w:bottom w:val="single" w:sz="8" w:space="0" w:color="auto"/>
              <w:right w:val="single" w:sz="8" w:space="0" w:color="auto"/>
            </w:tcBorders>
            <w:shd w:val="clear" w:color="auto" w:fill="auto"/>
            <w:noWrap/>
            <w:vAlign w:val="center"/>
            <w:hideMark/>
          </w:tcPr>
          <w:p w14:paraId="48DDEAD3" w14:textId="6D441A39" w:rsidR="00870A61" w:rsidRPr="002A30C4" w:rsidRDefault="00870A61" w:rsidP="00870A61">
            <w:pPr>
              <w:jc w:val="center"/>
              <w:rPr>
                <w:rFonts w:ascii="Calibri" w:hAnsi="Calibri" w:cs="Calibri"/>
                <w:color w:val="000000"/>
                <w:sz w:val="16"/>
                <w:szCs w:val="16"/>
              </w:rPr>
            </w:pPr>
            <w:r w:rsidRPr="002A30C4">
              <w:rPr>
                <w:rFonts w:ascii="Calibri" w:hAnsi="Calibri" w:cs="Calibri"/>
                <w:color w:val="000000"/>
                <w:sz w:val="16"/>
                <w:szCs w:val="16"/>
              </w:rPr>
              <w:t xml:space="preserve"> </w:t>
            </w:r>
            <w:r w:rsidR="006E3927">
              <w:rPr>
                <w:rFonts w:ascii="Calibri" w:hAnsi="Calibri" w:cs="Calibri"/>
                <w:color w:val="000000"/>
                <w:sz w:val="16"/>
                <w:szCs w:val="16"/>
              </w:rPr>
              <w:t>MESPU</w:t>
            </w:r>
            <w:r w:rsidRPr="002A30C4">
              <w:rPr>
                <w:rFonts w:ascii="Calibri" w:hAnsi="Calibri" w:cs="Calibri"/>
                <w:color w:val="000000"/>
                <w:sz w:val="16"/>
                <w:szCs w:val="16"/>
              </w:rPr>
              <w:t xml:space="preserve"> </w:t>
            </w:r>
          </w:p>
        </w:tc>
      </w:tr>
      <w:tr w:rsidR="00870A61" w:rsidRPr="002A30C4" w14:paraId="0FACBD0E" w14:textId="77777777" w:rsidTr="00870A61">
        <w:trPr>
          <w:trHeight w:val="430"/>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34725854" w14:textId="77777777" w:rsidR="00870A61" w:rsidRPr="002A30C4" w:rsidRDefault="00870A61" w:rsidP="00870A61">
            <w:pPr>
              <w:rPr>
                <w:rFonts w:ascii="Calibri" w:hAnsi="Calibri" w:cs="Calibri"/>
                <w:b/>
                <w:bCs/>
                <w:color w:val="000000"/>
                <w:sz w:val="16"/>
                <w:szCs w:val="16"/>
              </w:rPr>
            </w:pPr>
            <w:r w:rsidRPr="002A30C4">
              <w:rPr>
                <w:rFonts w:ascii="Calibri" w:hAnsi="Calibri" w:cs="Calibri"/>
                <w:b/>
                <w:bCs/>
                <w:color w:val="000000"/>
                <w:sz w:val="16"/>
                <w:szCs w:val="16"/>
              </w:rPr>
              <w:t>Trainings, Workshops, Meetings</w:t>
            </w:r>
          </w:p>
        </w:tc>
        <w:tc>
          <w:tcPr>
            <w:tcW w:w="3330" w:type="dxa"/>
            <w:tcBorders>
              <w:top w:val="nil"/>
              <w:left w:val="nil"/>
              <w:bottom w:val="single" w:sz="8" w:space="0" w:color="auto"/>
              <w:right w:val="single" w:sz="8" w:space="0" w:color="auto"/>
            </w:tcBorders>
            <w:shd w:val="clear" w:color="auto" w:fill="auto"/>
            <w:vAlign w:val="center"/>
            <w:hideMark/>
          </w:tcPr>
          <w:p w14:paraId="21B35BC5"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Meeting costs to negotiate memoranda of agreement(s)</w:t>
            </w:r>
          </w:p>
        </w:tc>
        <w:tc>
          <w:tcPr>
            <w:tcW w:w="984" w:type="dxa"/>
            <w:tcBorders>
              <w:top w:val="nil"/>
              <w:left w:val="nil"/>
              <w:bottom w:val="single" w:sz="8" w:space="0" w:color="auto"/>
              <w:right w:val="single" w:sz="8" w:space="0" w:color="auto"/>
            </w:tcBorders>
            <w:shd w:val="clear" w:color="auto" w:fill="auto"/>
            <w:noWrap/>
            <w:vAlign w:val="center"/>
            <w:hideMark/>
          </w:tcPr>
          <w:p w14:paraId="78D45274"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2,000 </w:t>
            </w:r>
          </w:p>
        </w:tc>
        <w:tc>
          <w:tcPr>
            <w:tcW w:w="1086" w:type="dxa"/>
            <w:tcBorders>
              <w:top w:val="nil"/>
              <w:left w:val="nil"/>
              <w:bottom w:val="single" w:sz="8" w:space="0" w:color="auto"/>
              <w:right w:val="single" w:sz="8" w:space="0" w:color="auto"/>
            </w:tcBorders>
            <w:shd w:val="clear" w:color="auto" w:fill="auto"/>
            <w:noWrap/>
            <w:vAlign w:val="center"/>
            <w:hideMark/>
          </w:tcPr>
          <w:p w14:paraId="046C2DB2"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4521BB63"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3A1EA7DF"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451AE6DC"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2,000 </w:t>
            </w:r>
          </w:p>
        </w:tc>
        <w:tc>
          <w:tcPr>
            <w:tcW w:w="900" w:type="dxa"/>
            <w:tcBorders>
              <w:top w:val="nil"/>
              <w:left w:val="nil"/>
              <w:bottom w:val="single" w:sz="8" w:space="0" w:color="auto"/>
              <w:right w:val="single" w:sz="8" w:space="0" w:color="auto"/>
            </w:tcBorders>
            <w:shd w:val="clear" w:color="auto" w:fill="auto"/>
            <w:noWrap/>
            <w:vAlign w:val="center"/>
            <w:hideMark/>
          </w:tcPr>
          <w:p w14:paraId="34175F63"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7" w:type="dxa"/>
            <w:tcBorders>
              <w:top w:val="nil"/>
              <w:left w:val="nil"/>
              <w:bottom w:val="single" w:sz="8" w:space="0" w:color="auto"/>
              <w:right w:val="single" w:sz="8" w:space="0" w:color="auto"/>
            </w:tcBorders>
            <w:shd w:val="clear" w:color="auto" w:fill="auto"/>
            <w:noWrap/>
            <w:vAlign w:val="center"/>
            <w:hideMark/>
          </w:tcPr>
          <w:p w14:paraId="7FB32E28"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83" w:type="dxa"/>
            <w:tcBorders>
              <w:top w:val="nil"/>
              <w:left w:val="nil"/>
              <w:bottom w:val="single" w:sz="8" w:space="0" w:color="auto"/>
              <w:right w:val="single" w:sz="8" w:space="0" w:color="auto"/>
            </w:tcBorders>
            <w:shd w:val="clear" w:color="auto" w:fill="auto"/>
            <w:vAlign w:val="center"/>
            <w:hideMark/>
          </w:tcPr>
          <w:p w14:paraId="17FEA287"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2,000 </w:t>
            </w:r>
          </w:p>
        </w:tc>
        <w:tc>
          <w:tcPr>
            <w:tcW w:w="810" w:type="dxa"/>
            <w:tcBorders>
              <w:top w:val="nil"/>
              <w:left w:val="nil"/>
              <w:bottom w:val="single" w:sz="8" w:space="0" w:color="auto"/>
              <w:right w:val="single" w:sz="8" w:space="0" w:color="auto"/>
            </w:tcBorders>
            <w:shd w:val="clear" w:color="auto" w:fill="auto"/>
            <w:noWrap/>
            <w:vAlign w:val="center"/>
            <w:hideMark/>
          </w:tcPr>
          <w:p w14:paraId="1EADE166" w14:textId="68AEED3F" w:rsidR="00870A61" w:rsidRPr="002A30C4" w:rsidRDefault="00870A61" w:rsidP="00870A61">
            <w:pPr>
              <w:jc w:val="center"/>
              <w:rPr>
                <w:rFonts w:ascii="Calibri" w:hAnsi="Calibri" w:cs="Calibri"/>
                <w:color w:val="000000"/>
                <w:sz w:val="16"/>
                <w:szCs w:val="16"/>
              </w:rPr>
            </w:pPr>
            <w:r w:rsidRPr="002A30C4">
              <w:rPr>
                <w:rFonts w:ascii="Calibri" w:hAnsi="Calibri" w:cs="Calibri"/>
                <w:color w:val="000000"/>
                <w:sz w:val="16"/>
                <w:szCs w:val="16"/>
              </w:rPr>
              <w:t xml:space="preserve"> </w:t>
            </w:r>
            <w:r w:rsidR="006E3927">
              <w:rPr>
                <w:rFonts w:ascii="Calibri" w:hAnsi="Calibri" w:cs="Calibri"/>
                <w:color w:val="000000"/>
                <w:sz w:val="16"/>
                <w:szCs w:val="16"/>
              </w:rPr>
              <w:t>MESPU</w:t>
            </w:r>
            <w:r w:rsidRPr="002A30C4">
              <w:rPr>
                <w:rFonts w:ascii="Calibri" w:hAnsi="Calibri" w:cs="Calibri"/>
                <w:color w:val="000000"/>
                <w:sz w:val="16"/>
                <w:szCs w:val="16"/>
              </w:rPr>
              <w:t xml:space="preserve"> </w:t>
            </w:r>
          </w:p>
        </w:tc>
      </w:tr>
      <w:tr w:rsidR="00870A61" w:rsidRPr="002A30C4" w14:paraId="22CF8AB4" w14:textId="77777777" w:rsidTr="00870A61">
        <w:trPr>
          <w:trHeight w:val="300"/>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70DD81FF" w14:textId="77777777" w:rsidR="00870A61" w:rsidRPr="002A30C4" w:rsidRDefault="00870A61" w:rsidP="00870A61">
            <w:pPr>
              <w:rPr>
                <w:rFonts w:ascii="Calibri" w:hAnsi="Calibri" w:cs="Calibri"/>
                <w:b/>
                <w:bCs/>
                <w:color w:val="000000"/>
                <w:sz w:val="16"/>
                <w:szCs w:val="16"/>
              </w:rPr>
            </w:pPr>
            <w:r w:rsidRPr="002A30C4">
              <w:rPr>
                <w:rFonts w:ascii="Calibri" w:hAnsi="Calibri" w:cs="Calibri"/>
                <w:b/>
                <w:bCs/>
                <w:color w:val="000000"/>
                <w:sz w:val="16"/>
                <w:szCs w:val="16"/>
              </w:rPr>
              <w:t>Trainings, Workshops, Meetings</w:t>
            </w:r>
          </w:p>
        </w:tc>
        <w:tc>
          <w:tcPr>
            <w:tcW w:w="3330" w:type="dxa"/>
            <w:tcBorders>
              <w:top w:val="nil"/>
              <w:left w:val="nil"/>
              <w:bottom w:val="single" w:sz="8" w:space="0" w:color="auto"/>
              <w:right w:val="single" w:sz="8" w:space="0" w:color="auto"/>
            </w:tcBorders>
            <w:shd w:val="clear" w:color="auto" w:fill="auto"/>
            <w:vAlign w:val="center"/>
            <w:hideMark/>
          </w:tcPr>
          <w:p w14:paraId="7CD11183"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Bilateral and small focus group meetings</w:t>
            </w:r>
          </w:p>
        </w:tc>
        <w:tc>
          <w:tcPr>
            <w:tcW w:w="984" w:type="dxa"/>
            <w:tcBorders>
              <w:top w:val="nil"/>
              <w:left w:val="nil"/>
              <w:bottom w:val="single" w:sz="8" w:space="0" w:color="auto"/>
              <w:right w:val="single" w:sz="8" w:space="0" w:color="auto"/>
            </w:tcBorders>
            <w:shd w:val="clear" w:color="auto" w:fill="auto"/>
            <w:noWrap/>
            <w:vAlign w:val="center"/>
            <w:hideMark/>
          </w:tcPr>
          <w:p w14:paraId="7B99D4C8"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6" w:type="dxa"/>
            <w:tcBorders>
              <w:top w:val="nil"/>
              <w:left w:val="nil"/>
              <w:bottom w:val="single" w:sz="8" w:space="0" w:color="auto"/>
              <w:right w:val="single" w:sz="8" w:space="0" w:color="auto"/>
            </w:tcBorders>
            <w:shd w:val="clear" w:color="auto" w:fill="auto"/>
            <w:noWrap/>
            <w:vAlign w:val="center"/>
            <w:hideMark/>
          </w:tcPr>
          <w:p w14:paraId="57850925"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6,000 </w:t>
            </w:r>
          </w:p>
        </w:tc>
        <w:tc>
          <w:tcPr>
            <w:tcW w:w="1080" w:type="dxa"/>
            <w:tcBorders>
              <w:top w:val="nil"/>
              <w:left w:val="nil"/>
              <w:bottom w:val="single" w:sz="8" w:space="0" w:color="auto"/>
              <w:right w:val="single" w:sz="8" w:space="0" w:color="auto"/>
            </w:tcBorders>
            <w:shd w:val="clear" w:color="auto" w:fill="auto"/>
            <w:noWrap/>
            <w:vAlign w:val="center"/>
            <w:hideMark/>
          </w:tcPr>
          <w:p w14:paraId="25BCC076"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5530378C"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35CFD70B"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6,000 </w:t>
            </w:r>
          </w:p>
        </w:tc>
        <w:tc>
          <w:tcPr>
            <w:tcW w:w="900" w:type="dxa"/>
            <w:tcBorders>
              <w:top w:val="nil"/>
              <w:left w:val="nil"/>
              <w:bottom w:val="single" w:sz="8" w:space="0" w:color="auto"/>
              <w:right w:val="single" w:sz="8" w:space="0" w:color="auto"/>
            </w:tcBorders>
            <w:shd w:val="clear" w:color="auto" w:fill="auto"/>
            <w:noWrap/>
            <w:vAlign w:val="center"/>
            <w:hideMark/>
          </w:tcPr>
          <w:p w14:paraId="01798B08"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7" w:type="dxa"/>
            <w:tcBorders>
              <w:top w:val="nil"/>
              <w:left w:val="nil"/>
              <w:bottom w:val="single" w:sz="8" w:space="0" w:color="auto"/>
              <w:right w:val="single" w:sz="8" w:space="0" w:color="auto"/>
            </w:tcBorders>
            <w:shd w:val="clear" w:color="auto" w:fill="auto"/>
            <w:noWrap/>
            <w:vAlign w:val="center"/>
            <w:hideMark/>
          </w:tcPr>
          <w:p w14:paraId="2ED750B4"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83" w:type="dxa"/>
            <w:tcBorders>
              <w:top w:val="nil"/>
              <w:left w:val="nil"/>
              <w:bottom w:val="single" w:sz="8" w:space="0" w:color="auto"/>
              <w:right w:val="single" w:sz="8" w:space="0" w:color="auto"/>
            </w:tcBorders>
            <w:shd w:val="clear" w:color="auto" w:fill="auto"/>
            <w:vAlign w:val="center"/>
            <w:hideMark/>
          </w:tcPr>
          <w:p w14:paraId="153FD5F9"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6,000 </w:t>
            </w:r>
          </w:p>
        </w:tc>
        <w:tc>
          <w:tcPr>
            <w:tcW w:w="810" w:type="dxa"/>
            <w:tcBorders>
              <w:top w:val="nil"/>
              <w:left w:val="nil"/>
              <w:bottom w:val="single" w:sz="8" w:space="0" w:color="auto"/>
              <w:right w:val="single" w:sz="8" w:space="0" w:color="auto"/>
            </w:tcBorders>
            <w:shd w:val="clear" w:color="auto" w:fill="auto"/>
            <w:noWrap/>
            <w:vAlign w:val="center"/>
            <w:hideMark/>
          </w:tcPr>
          <w:p w14:paraId="4D00627F" w14:textId="19D0837F" w:rsidR="00870A61" w:rsidRPr="002A30C4" w:rsidRDefault="00870A61" w:rsidP="00870A61">
            <w:pPr>
              <w:jc w:val="center"/>
              <w:rPr>
                <w:rFonts w:ascii="Calibri" w:hAnsi="Calibri" w:cs="Calibri"/>
                <w:color w:val="000000"/>
                <w:sz w:val="16"/>
                <w:szCs w:val="16"/>
              </w:rPr>
            </w:pPr>
            <w:r w:rsidRPr="002A30C4">
              <w:rPr>
                <w:rFonts w:ascii="Calibri" w:hAnsi="Calibri" w:cs="Calibri"/>
                <w:color w:val="000000"/>
                <w:sz w:val="16"/>
                <w:szCs w:val="16"/>
              </w:rPr>
              <w:t xml:space="preserve"> </w:t>
            </w:r>
            <w:r w:rsidR="006E3927">
              <w:rPr>
                <w:rFonts w:ascii="Calibri" w:hAnsi="Calibri" w:cs="Calibri"/>
                <w:color w:val="000000"/>
                <w:sz w:val="16"/>
                <w:szCs w:val="16"/>
              </w:rPr>
              <w:t>MESPU</w:t>
            </w:r>
            <w:r w:rsidRPr="002A30C4">
              <w:rPr>
                <w:rFonts w:ascii="Calibri" w:hAnsi="Calibri" w:cs="Calibri"/>
                <w:color w:val="000000"/>
                <w:sz w:val="16"/>
                <w:szCs w:val="16"/>
              </w:rPr>
              <w:t xml:space="preserve"> </w:t>
            </w:r>
          </w:p>
        </w:tc>
      </w:tr>
      <w:tr w:rsidR="00870A61" w:rsidRPr="002A30C4" w14:paraId="130414F3" w14:textId="77777777" w:rsidTr="00870A61">
        <w:trPr>
          <w:trHeight w:val="430"/>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0F08CE0C" w14:textId="77777777" w:rsidR="00870A61" w:rsidRPr="002A30C4" w:rsidRDefault="00870A61" w:rsidP="00870A61">
            <w:pPr>
              <w:rPr>
                <w:rFonts w:ascii="Calibri" w:hAnsi="Calibri" w:cs="Calibri"/>
                <w:b/>
                <w:bCs/>
                <w:color w:val="000000"/>
                <w:sz w:val="16"/>
                <w:szCs w:val="16"/>
              </w:rPr>
            </w:pPr>
            <w:r w:rsidRPr="002A30C4">
              <w:rPr>
                <w:rFonts w:ascii="Calibri" w:hAnsi="Calibri" w:cs="Calibri"/>
                <w:b/>
                <w:bCs/>
                <w:color w:val="000000"/>
                <w:sz w:val="16"/>
                <w:szCs w:val="16"/>
              </w:rPr>
              <w:t>Trainings, Workshops, Meetings</w:t>
            </w:r>
          </w:p>
        </w:tc>
        <w:tc>
          <w:tcPr>
            <w:tcW w:w="3330" w:type="dxa"/>
            <w:tcBorders>
              <w:top w:val="nil"/>
              <w:left w:val="nil"/>
              <w:bottom w:val="single" w:sz="8" w:space="0" w:color="auto"/>
              <w:right w:val="single" w:sz="8" w:space="0" w:color="auto"/>
            </w:tcBorders>
            <w:shd w:val="clear" w:color="auto" w:fill="auto"/>
            <w:vAlign w:val="center"/>
            <w:hideMark/>
          </w:tcPr>
          <w:p w14:paraId="5FD54DBE"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Bilateral consultations, focus group meetings, and workshops</w:t>
            </w:r>
          </w:p>
        </w:tc>
        <w:tc>
          <w:tcPr>
            <w:tcW w:w="984" w:type="dxa"/>
            <w:tcBorders>
              <w:top w:val="nil"/>
              <w:left w:val="nil"/>
              <w:bottom w:val="single" w:sz="8" w:space="0" w:color="auto"/>
              <w:right w:val="single" w:sz="8" w:space="0" w:color="auto"/>
            </w:tcBorders>
            <w:shd w:val="clear" w:color="auto" w:fill="auto"/>
            <w:noWrap/>
            <w:vAlign w:val="center"/>
            <w:hideMark/>
          </w:tcPr>
          <w:p w14:paraId="15145262"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6" w:type="dxa"/>
            <w:tcBorders>
              <w:top w:val="nil"/>
              <w:left w:val="nil"/>
              <w:bottom w:val="single" w:sz="8" w:space="0" w:color="auto"/>
              <w:right w:val="single" w:sz="8" w:space="0" w:color="auto"/>
            </w:tcBorders>
            <w:shd w:val="clear" w:color="auto" w:fill="auto"/>
            <w:noWrap/>
            <w:vAlign w:val="center"/>
            <w:hideMark/>
          </w:tcPr>
          <w:p w14:paraId="47A943B5"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439742E2"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6,500 </w:t>
            </w:r>
          </w:p>
        </w:tc>
        <w:tc>
          <w:tcPr>
            <w:tcW w:w="990" w:type="dxa"/>
            <w:tcBorders>
              <w:top w:val="nil"/>
              <w:left w:val="nil"/>
              <w:bottom w:val="single" w:sz="8" w:space="0" w:color="auto"/>
              <w:right w:val="single" w:sz="8" w:space="0" w:color="auto"/>
            </w:tcBorders>
            <w:shd w:val="clear" w:color="auto" w:fill="auto"/>
            <w:noWrap/>
            <w:vAlign w:val="center"/>
            <w:hideMark/>
          </w:tcPr>
          <w:p w14:paraId="1CEDA08F"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63355A39"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6,500 </w:t>
            </w:r>
          </w:p>
        </w:tc>
        <w:tc>
          <w:tcPr>
            <w:tcW w:w="900" w:type="dxa"/>
            <w:tcBorders>
              <w:top w:val="nil"/>
              <w:left w:val="nil"/>
              <w:bottom w:val="single" w:sz="8" w:space="0" w:color="auto"/>
              <w:right w:val="single" w:sz="8" w:space="0" w:color="auto"/>
            </w:tcBorders>
            <w:shd w:val="clear" w:color="auto" w:fill="auto"/>
            <w:noWrap/>
            <w:vAlign w:val="center"/>
            <w:hideMark/>
          </w:tcPr>
          <w:p w14:paraId="10D33977"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7" w:type="dxa"/>
            <w:tcBorders>
              <w:top w:val="nil"/>
              <w:left w:val="nil"/>
              <w:bottom w:val="single" w:sz="8" w:space="0" w:color="auto"/>
              <w:right w:val="single" w:sz="8" w:space="0" w:color="auto"/>
            </w:tcBorders>
            <w:shd w:val="clear" w:color="auto" w:fill="auto"/>
            <w:noWrap/>
            <w:vAlign w:val="center"/>
            <w:hideMark/>
          </w:tcPr>
          <w:p w14:paraId="12504E45"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83" w:type="dxa"/>
            <w:tcBorders>
              <w:top w:val="nil"/>
              <w:left w:val="nil"/>
              <w:bottom w:val="single" w:sz="8" w:space="0" w:color="auto"/>
              <w:right w:val="single" w:sz="8" w:space="0" w:color="auto"/>
            </w:tcBorders>
            <w:shd w:val="clear" w:color="auto" w:fill="auto"/>
            <w:vAlign w:val="center"/>
            <w:hideMark/>
          </w:tcPr>
          <w:p w14:paraId="2DD75DD9"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6,500 </w:t>
            </w:r>
          </w:p>
        </w:tc>
        <w:tc>
          <w:tcPr>
            <w:tcW w:w="810" w:type="dxa"/>
            <w:tcBorders>
              <w:top w:val="nil"/>
              <w:left w:val="nil"/>
              <w:bottom w:val="single" w:sz="8" w:space="0" w:color="auto"/>
              <w:right w:val="single" w:sz="8" w:space="0" w:color="auto"/>
            </w:tcBorders>
            <w:shd w:val="clear" w:color="auto" w:fill="auto"/>
            <w:noWrap/>
            <w:vAlign w:val="center"/>
            <w:hideMark/>
          </w:tcPr>
          <w:p w14:paraId="3A380AD3" w14:textId="6F517168" w:rsidR="00870A61" w:rsidRPr="002A30C4" w:rsidRDefault="00870A61" w:rsidP="00870A61">
            <w:pPr>
              <w:jc w:val="center"/>
              <w:rPr>
                <w:rFonts w:ascii="Calibri" w:hAnsi="Calibri" w:cs="Calibri"/>
                <w:color w:val="000000"/>
                <w:sz w:val="16"/>
                <w:szCs w:val="16"/>
              </w:rPr>
            </w:pPr>
            <w:r w:rsidRPr="002A30C4">
              <w:rPr>
                <w:rFonts w:ascii="Calibri" w:hAnsi="Calibri" w:cs="Calibri"/>
                <w:color w:val="000000"/>
                <w:sz w:val="16"/>
                <w:szCs w:val="16"/>
              </w:rPr>
              <w:t xml:space="preserve"> </w:t>
            </w:r>
            <w:r w:rsidR="006E3927">
              <w:rPr>
                <w:rFonts w:ascii="Calibri" w:hAnsi="Calibri" w:cs="Calibri"/>
                <w:color w:val="000000"/>
                <w:sz w:val="16"/>
                <w:szCs w:val="16"/>
              </w:rPr>
              <w:t>MESPU</w:t>
            </w:r>
            <w:r w:rsidRPr="002A30C4">
              <w:rPr>
                <w:rFonts w:ascii="Calibri" w:hAnsi="Calibri" w:cs="Calibri"/>
                <w:color w:val="000000"/>
                <w:sz w:val="16"/>
                <w:szCs w:val="16"/>
              </w:rPr>
              <w:t xml:space="preserve"> </w:t>
            </w:r>
          </w:p>
        </w:tc>
      </w:tr>
      <w:tr w:rsidR="00870A61" w:rsidRPr="002A30C4" w14:paraId="7B075F23" w14:textId="77777777" w:rsidTr="00870A61">
        <w:trPr>
          <w:trHeight w:val="300"/>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1EA46F05" w14:textId="77777777" w:rsidR="00870A61" w:rsidRPr="002A30C4" w:rsidRDefault="00870A61" w:rsidP="00870A61">
            <w:pPr>
              <w:rPr>
                <w:rFonts w:ascii="Calibri" w:hAnsi="Calibri" w:cs="Calibri"/>
                <w:b/>
                <w:bCs/>
                <w:color w:val="000000"/>
                <w:sz w:val="16"/>
                <w:szCs w:val="16"/>
              </w:rPr>
            </w:pPr>
            <w:r w:rsidRPr="002A30C4">
              <w:rPr>
                <w:rFonts w:ascii="Calibri" w:hAnsi="Calibri" w:cs="Calibri"/>
                <w:b/>
                <w:bCs/>
                <w:color w:val="000000"/>
                <w:sz w:val="16"/>
                <w:szCs w:val="16"/>
              </w:rPr>
              <w:t>Trainings, Workshops, Meetings</w:t>
            </w:r>
          </w:p>
        </w:tc>
        <w:tc>
          <w:tcPr>
            <w:tcW w:w="3330" w:type="dxa"/>
            <w:tcBorders>
              <w:top w:val="nil"/>
              <w:left w:val="nil"/>
              <w:bottom w:val="single" w:sz="8" w:space="0" w:color="auto"/>
              <w:right w:val="single" w:sz="8" w:space="0" w:color="auto"/>
            </w:tcBorders>
            <w:shd w:val="clear" w:color="auto" w:fill="auto"/>
            <w:vAlign w:val="center"/>
            <w:hideMark/>
          </w:tcPr>
          <w:p w14:paraId="2543C3E5"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Bilateral and small focus group meetings</w:t>
            </w:r>
          </w:p>
        </w:tc>
        <w:tc>
          <w:tcPr>
            <w:tcW w:w="984" w:type="dxa"/>
            <w:tcBorders>
              <w:top w:val="nil"/>
              <w:left w:val="nil"/>
              <w:bottom w:val="single" w:sz="8" w:space="0" w:color="auto"/>
              <w:right w:val="single" w:sz="8" w:space="0" w:color="auto"/>
            </w:tcBorders>
            <w:shd w:val="clear" w:color="auto" w:fill="auto"/>
            <w:noWrap/>
            <w:vAlign w:val="center"/>
            <w:hideMark/>
          </w:tcPr>
          <w:p w14:paraId="33BF010F"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6" w:type="dxa"/>
            <w:tcBorders>
              <w:top w:val="nil"/>
              <w:left w:val="nil"/>
              <w:bottom w:val="single" w:sz="8" w:space="0" w:color="auto"/>
              <w:right w:val="single" w:sz="8" w:space="0" w:color="auto"/>
            </w:tcBorders>
            <w:shd w:val="clear" w:color="auto" w:fill="auto"/>
            <w:noWrap/>
            <w:vAlign w:val="center"/>
            <w:hideMark/>
          </w:tcPr>
          <w:p w14:paraId="41986042"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0DB1AC94"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7436731E"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5,000 </w:t>
            </w:r>
          </w:p>
        </w:tc>
        <w:tc>
          <w:tcPr>
            <w:tcW w:w="990" w:type="dxa"/>
            <w:tcBorders>
              <w:top w:val="nil"/>
              <w:left w:val="nil"/>
              <w:bottom w:val="single" w:sz="8" w:space="0" w:color="auto"/>
              <w:right w:val="single" w:sz="8" w:space="0" w:color="auto"/>
            </w:tcBorders>
            <w:shd w:val="clear" w:color="auto" w:fill="auto"/>
            <w:noWrap/>
            <w:vAlign w:val="center"/>
            <w:hideMark/>
          </w:tcPr>
          <w:p w14:paraId="67EB3F6E"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5,000 </w:t>
            </w:r>
          </w:p>
        </w:tc>
        <w:tc>
          <w:tcPr>
            <w:tcW w:w="900" w:type="dxa"/>
            <w:tcBorders>
              <w:top w:val="nil"/>
              <w:left w:val="nil"/>
              <w:bottom w:val="single" w:sz="8" w:space="0" w:color="auto"/>
              <w:right w:val="single" w:sz="8" w:space="0" w:color="auto"/>
            </w:tcBorders>
            <w:shd w:val="clear" w:color="auto" w:fill="auto"/>
            <w:noWrap/>
            <w:vAlign w:val="center"/>
            <w:hideMark/>
          </w:tcPr>
          <w:p w14:paraId="46ED50C7"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7" w:type="dxa"/>
            <w:tcBorders>
              <w:top w:val="nil"/>
              <w:left w:val="nil"/>
              <w:bottom w:val="single" w:sz="8" w:space="0" w:color="auto"/>
              <w:right w:val="single" w:sz="8" w:space="0" w:color="auto"/>
            </w:tcBorders>
            <w:shd w:val="clear" w:color="auto" w:fill="auto"/>
            <w:noWrap/>
            <w:vAlign w:val="center"/>
            <w:hideMark/>
          </w:tcPr>
          <w:p w14:paraId="1940B8C3"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83" w:type="dxa"/>
            <w:tcBorders>
              <w:top w:val="nil"/>
              <w:left w:val="nil"/>
              <w:bottom w:val="single" w:sz="4" w:space="0" w:color="auto"/>
              <w:right w:val="single" w:sz="8" w:space="0" w:color="auto"/>
            </w:tcBorders>
            <w:shd w:val="clear" w:color="auto" w:fill="auto"/>
            <w:vAlign w:val="center"/>
            <w:hideMark/>
          </w:tcPr>
          <w:p w14:paraId="62FCDBD7"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5,000 </w:t>
            </w:r>
          </w:p>
        </w:tc>
        <w:tc>
          <w:tcPr>
            <w:tcW w:w="810" w:type="dxa"/>
            <w:tcBorders>
              <w:top w:val="nil"/>
              <w:left w:val="nil"/>
              <w:bottom w:val="single" w:sz="4" w:space="0" w:color="auto"/>
              <w:right w:val="single" w:sz="8" w:space="0" w:color="auto"/>
            </w:tcBorders>
            <w:shd w:val="clear" w:color="auto" w:fill="auto"/>
            <w:noWrap/>
            <w:vAlign w:val="center"/>
            <w:hideMark/>
          </w:tcPr>
          <w:p w14:paraId="198AC07E" w14:textId="22788D8E" w:rsidR="00870A61" w:rsidRPr="002A30C4" w:rsidRDefault="00870A61" w:rsidP="00870A61">
            <w:pPr>
              <w:jc w:val="center"/>
              <w:rPr>
                <w:rFonts w:ascii="Calibri" w:hAnsi="Calibri" w:cs="Calibri"/>
                <w:color w:val="000000"/>
                <w:sz w:val="16"/>
                <w:szCs w:val="16"/>
              </w:rPr>
            </w:pPr>
            <w:r w:rsidRPr="002A30C4">
              <w:rPr>
                <w:rFonts w:ascii="Calibri" w:hAnsi="Calibri" w:cs="Calibri"/>
                <w:color w:val="000000"/>
                <w:sz w:val="16"/>
                <w:szCs w:val="16"/>
              </w:rPr>
              <w:t xml:space="preserve"> </w:t>
            </w:r>
            <w:r w:rsidR="006E3927">
              <w:rPr>
                <w:rFonts w:ascii="Calibri" w:hAnsi="Calibri" w:cs="Calibri"/>
                <w:color w:val="000000"/>
                <w:sz w:val="16"/>
                <w:szCs w:val="16"/>
              </w:rPr>
              <w:t>MESPU</w:t>
            </w:r>
            <w:r w:rsidRPr="002A30C4">
              <w:rPr>
                <w:rFonts w:ascii="Calibri" w:hAnsi="Calibri" w:cs="Calibri"/>
                <w:color w:val="000000"/>
                <w:sz w:val="16"/>
                <w:szCs w:val="16"/>
              </w:rPr>
              <w:t xml:space="preserve"> </w:t>
            </w:r>
          </w:p>
        </w:tc>
      </w:tr>
      <w:tr w:rsidR="00870A61" w:rsidRPr="002A30C4" w14:paraId="4507E8AD" w14:textId="77777777" w:rsidTr="00870A61">
        <w:trPr>
          <w:trHeight w:val="430"/>
        </w:trPr>
        <w:tc>
          <w:tcPr>
            <w:tcW w:w="1970" w:type="dxa"/>
            <w:vMerge w:val="restart"/>
            <w:tcBorders>
              <w:top w:val="single" w:sz="8" w:space="0" w:color="auto"/>
              <w:left w:val="single" w:sz="8" w:space="0" w:color="auto"/>
              <w:right w:val="single" w:sz="8" w:space="0" w:color="auto"/>
            </w:tcBorders>
            <w:shd w:val="clear" w:color="000000" w:fill="D9E1F2"/>
            <w:vAlign w:val="center"/>
          </w:tcPr>
          <w:p w14:paraId="40E33E74" w14:textId="2E3DACA3" w:rsidR="00870A61" w:rsidRPr="002A30C4" w:rsidRDefault="00870A61" w:rsidP="00870A61">
            <w:pPr>
              <w:jc w:val="center"/>
              <w:rPr>
                <w:rFonts w:ascii="Calibri" w:hAnsi="Calibri" w:cs="Calibri"/>
                <w:b/>
                <w:bCs/>
                <w:color w:val="000000"/>
                <w:sz w:val="16"/>
                <w:szCs w:val="16"/>
              </w:rPr>
            </w:pPr>
            <w:r>
              <w:rPr>
                <w:rFonts w:ascii="Calibri" w:hAnsi="Calibri" w:cs="Calibri"/>
                <w:b/>
                <w:bCs/>
                <w:color w:val="000000"/>
                <w:sz w:val="16"/>
                <w:szCs w:val="16"/>
              </w:rPr>
              <w:lastRenderedPageBreak/>
              <w:t>Montenegro CBIT</w:t>
            </w:r>
          </w:p>
        </w:tc>
        <w:tc>
          <w:tcPr>
            <w:tcW w:w="3330" w:type="dxa"/>
            <w:vMerge w:val="restart"/>
            <w:tcBorders>
              <w:top w:val="single" w:sz="8" w:space="0" w:color="auto"/>
              <w:left w:val="single" w:sz="8" w:space="0" w:color="auto"/>
              <w:right w:val="single" w:sz="8" w:space="0" w:color="auto"/>
            </w:tcBorders>
            <w:shd w:val="clear" w:color="000000" w:fill="D9E1F2"/>
            <w:vAlign w:val="center"/>
          </w:tcPr>
          <w:p w14:paraId="68DFBEC1" w14:textId="6CC9BD89" w:rsidR="00870A61" w:rsidRPr="002A30C4" w:rsidRDefault="00870A61" w:rsidP="00870A61">
            <w:pPr>
              <w:jc w:val="center"/>
              <w:rPr>
                <w:rFonts w:ascii="Calibri" w:hAnsi="Calibri" w:cs="Calibri"/>
                <w:color w:val="000000"/>
                <w:sz w:val="16"/>
                <w:szCs w:val="16"/>
              </w:rPr>
            </w:pPr>
            <w:r w:rsidRPr="002A30C4">
              <w:rPr>
                <w:rFonts w:ascii="Calibri" w:hAnsi="Calibri" w:cs="Calibri"/>
                <w:b/>
                <w:bCs/>
                <w:color w:val="000000"/>
                <w:sz w:val="16"/>
                <w:szCs w:val="16"/>
              </w:rPr>
              <w:t>Detailed Description</w:t>
            </w:r>
          </w:p>
        </w:tc>
        <w:tc>
          <w:tcPr>
            <w:tcW w:w="7027" w:type="dxa"/>
            <w:gridSpan w:val="7"/>
            <w:tcBorders>
              <w:top w:val="single" w:sz="8" w:space="0" w:color="auto"/>
              <w:left w:val="nil"/>
              <w:bottom w:val="single" w:sz="8" w:space="0" w:color="auto"/>
              <w:right w:val="single" w:sz="4" w:space="0" w:color="auto"/>
            </w:tcBorders>
            <w:shd w:val="clear" w:color="000000" w:fill="D9E1F2"/>
            <w:noWrap/>
            <w:vAlign w:val="center"/>
          </w:tcPr>
          <w:p w14:paraId="1951D082" w14:textId="689273A2" w:rsidR="00870A61" w:rsidRPr="002A30C4" w:rsidRDefault="00870A61" w:rsidP="00870A61">
            <w:pPr>
              <w:jc w:val="center"/>
              <w:rPr>
                <w:rFonts w:ascii="Calibri" w:hAnsi="Calibri" w:cs="Calibri"/>
                <w:color w:val="000000"/>
                <w:sz w:val="16"/>
                <w:szCs w:val="16"/>
              </w:rPr>
            </w:pPr>
            <w:r w:rsidRPr="002A30C4">
              <w:rPr>
                <w:rFonts w:ascii="Calibri" w:hAnsi="Calibri" w:cs="Calibri"/>
                <w:b/>
                <w:bCs/>
                <w:color w:val="000000"/>
                <w:sz w:val="16"/>
                <w:szCs w:val="16"/>
              </w:rPr>
              <w:t>Component (</w:t>
            </w:r>
            <w:proofErr w:type="spellStart"/>
            <w:r w:rsidRPr="002A30C4">
              <w:rPr>
                <w:rFonts w:ascii="Calibri" w:hAnsi="Calibri" w:cs="Calibri"/>
                <w:b/>
                <w:bCs/>
                <w:color w:val="000000"/>
                <w:sz w:val="16"/>
                <w:szCs w:val="16"/>
              </w:rPr>
              <w:t>USDeq</w:t>
            </w:r>
            <w:proofErr w:type="spellEnd"/>
            <w:r w:rsidRPr="002A30C4">
              <w:rPr>
                <w:rFonts w:ascii="Calibri" w:hAnsi="Calibri" w:cs="Calibri"/>
                <w:b/>
                <w:bCs/>
                <w:color w:val="000000"/>
                <w:sz w:val="16"/>
                <w:szCs w:val="16"/>
              </w:rPr>
              <w:t>.)</w:t>
            </w:r>
          </w:p>
        </w:tc>
        <w:tc>
          <w:tcPr>
            <w:tcW w:w="983"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72B8C957" w14:textId="4C507675" w:rsidR="00870A61" w:rsidRPr="00870A61" w:rsidRDefault="00870A61" w:rsidP="00870A61">
            <w:pPr>
              <w:jc w:val="center"/>
              <w:rPr>
                <w:rFonts w:ascii="Calibri" w:hAnsi="Calibri" w:cs="Calibri"/>
                <w:b/>
                <w:bCs/>
                <w:i/>
                <w:iCs/>
                <w:color w:val="000000"/>
                <w:sz w:val="16"/>
                <w:szCs w:val="16"/>
              </w:rPr>
            </w:pPr>
            <w:r w:rsidRPr="00870A61">
              <w:rPr>
                <w:rFonts w:ascii="Calibri" w:hAnsi="Calibri" w:cs="Calibri"/>
                <w:b/>
                <w:bCs/>
                <w:i/>
                <w:iCs/>
                <w:color w:val="000000"/>
                <w:sz w:val="16"/>
                <w:szCs w:val="16"/>
              </w:rPr>
              <w:t>Total (</w:t>
            </w:r>
            <w:proofErr w:type="spellStart"/>
            <w:r w:rsidRPr="00870A61">
              <w:rPr>
                <w:rFonts w:ascii="Calibri" w:hAnsi="Calibri" w:cs="Calibri"/>
                <w:b/>
                <w:bCs/>
                <w:i/>
                <w:iCs/>
                <w:color w:val="000000"/>
                <w:sz w:val="16"/>
                <w:szCs w:val="16"/>
              </w:rPr>
              <w:t>USDeq</w:t>
            </w:r>
            <w:proofErr w:type="spellEnd"/>
            <w:r w:rsidRPr="00870A61">
              <w:rPr>
                <w:rFonts w:ascii="Calibri" w:hAnsi="Calibri" w:cs="Calibri"/>
                <w:b/>
                <w:bCs/>
                <w:i/>
                <w:iCs/>
                <w:color w:val="000000"/>
                <w:sz w:val="16"/>
                <w:szCs w:val="16"/>
              </w:rPr>
              <w:t>.)</w:t>
            </w:r>
          </w:p>
        </w:tc>
        <w:tc>
          <w:tcPr>
            <w:tcW w:w="81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610FEB3" w14:textId="21E8AEE1" w:rsidR="00870A61" w:rsidRPr="00870A61" w:rsidRDefault="00870A61" w:rsidP="00870A61">
            <w:pPr>
              <w:jc w:val="center"/>
              <w:rPr>
                <w:rFonts w:ascii="Calibri" w:hAnsi="Calibri" w:cs="Calibri"/>
                <w:b/>
                <w:bCs/>
                <w:i/>
                <w:iCs/>
                <w:color w:val="000000"/>
                <w:sz w:val="16"/>
                <w:szCs w:val="16"/>
              </w:rPr>
            </w:pPr>
            <w:r w:rsidRPr="00870A61">
              <w:rPr>
                <w:rFonts w:ascii="Calibri" w:hAnsi="Calibri" w:cs="Calibri"/>
                <w:b/>
                <w:bCs/>
                <w:i/>
                <w:iCs/>
                <w:color w:val="000000"/>
                <w:sz w:val="16"/>
                <w:szCs w:val="16"/>
              </w:rPr>
              <w:t>Responsible Entity</w:t>
            </w:r>
          </w:p>
        </w:tc>
      </w:tr>
      <w:tr w:rsidR="00870A61" w:rsidRPr="002A30C4" w14:paraId="5A943B9A" w14:textId="77777777" w:rsidTr="00870A61">
        <w:trPr>
          <w:trHeight w:val="808"/>
        </w:trPr>
        <w:tc>
          <w:tcPr>
            <w:tcW w:w="1970" w:type="dxa"/>
            <w:vMerge/>
            <w:tcBorders>
              <w:left w:val="single" w:sz="8" w:space="0" w:color="auto"/>
              <w:right w:val="single" w:sz="8" w:space="0" w:color="auto"/>
            </w:tcBorders>
            <w:vAlign w:val="center"/>
          </w:tcPr>
          <w:p w14:paraId="1767AE5F" w14:textId="526CAD35" w:rsidR="00870A61" w:rsidRPr="002A30C4" w:rsidRDefault="00870A61" w:rsidP="00870A61">
            <w:pPr>
              <w:rPr>
                <w:rFonts w:ascii="Calibri" w:hAnsi="Calibri" w:cs="Calibri"/>
                <w:b/>
                <w:bCs/>
                <w:color w:val="000000"/>
                <w:sz w:val="16"/>
                <w:szCs w:val="16"/>
              </w:rPr>
            </w:pPr>
          </w:p>
        </w:tc>
        <w:tc>
          <w:tcPr>
            <w:tcW w:w="3330" w:type="dxa"/>
            <w:vMerge/>
            <w:tcBorders>
              <w:left w:val="single" w:sz="8" w:space="0" w:color="auto"/>
              <w:right w:val="single" w:sz="8" w:space="0" w:color="auto"/>
            </w:tcBorders>
            <w:vAlign w:val="center"/>
          </w:tcPr>
          <w:p w14:paraId="7F993E56" w14:textId="77777777" w:rsidR="00870A61" w:rsidRPr="002A30C4" w:rsidRDefault="00870A61" w:rsidP="00870A61">
            <w:pPr>
              <w:rPr>
                <w:rFonts w:ascii="Calibri" w:hAnsi="Calibri" w:cs="Calibri"/>
                <w:color w:val="000000"/>
                <w:sz w:val="16"/>
                <w:szCs w:val="16"/>
              </w:rPr>
            </w:pPr>
          </w:p>
        </w:tc>
        <w:tc>
          <w:tcPr>
            <w:tcW w:w="984" w:type="dxa"/>
            <w:tcBorders>
              <w:top w:val="nil"/>
              <w:left w:val="nil"/>
              <w:bottom w:val="single" w:sz="8" w:space="0" w:color="auto"/>
              <w:right w:val="nil"/>
            </w:tcBorders>
            <w:shd w:val="clear" w:color="000000" w:fill="D9E1F2"/>
            <w:noWrap/>
            <w:vAlign w:val="center"/>
          </w:tcPr>
          <w:p w14:paraId="34F9628D" w14:textId="65DB3F36" w:rsidR="00870A61" w:rsidRPr="002A30C4" w:rsidRDefault="00870A61" w:rsidP="00870A61">
            <w:pPr>
              <w:rPr>
                <w:rFonts w:ascii="Calibri" w:hAnsi="Calibri" w:cs="Calibri"/>
                <w:color w:val="000000"/>
                <w:sz w:val="16"/>
                <w:szCs w:val="16"/>
              </w:rPr>
            </w:pPr>
            <w:r w:rsidRPr="002A30C4">
              <w:rPr>
                <w:rFonts w:ascii="Calibri" w:hAnsi="Calibri" w:cs="Calibri"/>
                <w:b/>
                <w:bCs/>
                <w:i/>
                <w:iCs/>
                <w:color w:val="000000"/>
                <w:sz w:val="16"/>
                <w:szCs w:val="16"/>
              </w:rPr>
              <w:t>Component 1</w:t>
            </w:r>
          </w:p>
        </w:tc>
        <w:tc>
          <w:tcPr>
            <w:tcW w:w="1086" w:type="dxa"/>
            <w:tcBorders>
              <w:top w:val="nil"/>
              <w:left w:val="single" w:sz="8" w:space="0" w:color="000000"/>
              <w:bottom w:val="single" w:sz="8" w:space="0" w:color="auto"/>
              <w:right w:val="nil"/>
            </w:tcBorders>
            <w:shd w:val="clear" w:color="000000" w:fill="D9E1F2"/>
            <w:noWrap/>
            <w:vAlign w:val="center"/>
          </w:tcPr>
          <w:p w14:paraId="5E46980F" w14:textId="2714DF53" w:rsidR="00870A61" w:rsidRPr="002A30C4" w:rsidRDefault="00870A61" w:rsidP="00870A61">
            <w:pPr>
              <w:rPr>
                <w:rFonts w:ascii="Calibri" w:hAnsi="Calibri" w:cs="Calibri"/>
                <w:color w:val="000000"/>
                <w:sz w:val="16"/>
                <w:szCs w:val="16"/>
              </w:rPr>
            </w:pPr>
            <w:r w:rsidRPr="002A30C4">
              <w:rPr>
                <w:rFonts w:ascii="Calibri" w:hAnsi="Calibri" w:cs="Calibri"/>
                <w:b/>
                <w:bCs/>
                <w:i/>
                <w:iCs/>
                <w:color w:val="000000"/>
                <w:sz w:val="16"/>
                <w:szCs w:val="16"/>
              </w:rPr>
              <w:t>Component 2</w:t>
            </w:r>
          </w:p>
        </w:tc>
        <w:tc>
          <w:tcPr>
            <w:tcW w:w="1080" w:type="dxa"/>
            <w:tcBorders>
              <w:top w:val="nil"/>
              <w:left w:val="single" w:sz="8" w:space="0" w:color="auto"/>
              <w:bottom w:val="single" w:sz="8" w:space="0" w:color="auto"/>
              <w:right w:val="nil"/>
            </w:tcBorders>
            <w:shd w:val="clear" w:color="000000" w:fill="D9E1F2"/>
            <w:noWrap/>
            <w:vAlign w:val="center"/>
          </w:tcPr>
          <w:p w14:paraId="5544534F" w14:textId="66C82B6C" w:rsidR="00870A61" w:rsidRPr="002A30C4" w:rsidRDefault="00870A61" w:rsidP="00870A61">
            <w:pPr>
              <w:rPr>
                <w:rFonts w:ascii="Calibri" w:hAnsi="Calibri" w:cs="Calibri"/>
                <w:color w:val="000000"/>
                <w:sz w:val="16"/>
                <w:szCs w:val="16"/>
              </w:rPr>
            </w:pPr>
            <w:r w:rsidRPr="002A30C4">
              <w:rPr>
                <w:rFonts w:ascii="Calibri" w:hAnsi="Calibri" w:cs="Calibri"/>
                <w:b/>
                <w:bCs/>
                <w:i/>
                <w:iCs/>
                <w:color w:val="000000"/>
                <w:sz w:val="16"/>
                <w:szCs w:val="16"/>
              </w:rPr>
              <w:t>Component 3</w:t>
            </w:r>
          </w:p>
        </w:tc>
        <w:tc>
          <w:tcPr>
            <w:tcW w:w="990" w:type="dxa"/>
            <w:tcBorders>
              <w:top w:val="nil"/>
              <w:left w:val="single" w:sz="8" w:space="0" w:color="auto"/>
              <w:bottom w:val="single" w:sz="8" w:space="0" w:color="auto"/>
              <w:right w:val="nil"/>
            </w:tcBorders>
            <w:shd w:val="clear" w:color="auto" w:fill="DBE5F1" w:themeFill="accent1" w:themeFillTint="33"/>
            <w:noWrap/>
            <w:vAlign w:val="center"/>
          </w:tcPr>
          <w:p w14:paraId="393CF210" w14:textId="2836B7E3" w:rsidR="00870A61" w:rsidRPr="002A30C4" w:rsidRDefault="00870A61" w:rsidP="00870A61">
            <w:pPr>
              <w:rPr>
                <w:rFonts w:ascii="Calibri" w:hAnsi="Calibri" w:cs="Calibri"/>
                <w:color w:val="000000"/>
                <w:sz w:val="16"/>
                <w:szCs w:val="16"/>
              </w:rPr>
            </w:pPr>
            <w:r w:rsidRPr="002A30C4">
              <w:rPr>
                <w:rFonts w:ascii="Calibri" w:hAnsi="Calibri" w:cs="Calibri"/>
                <w:b/>
                <w:bCs/>
                <w:i/>
                <w:iCs/>
                <w:color w:val="000000"/>
                <w:sz w:val="16"/>
                <w:szCs w:val="16"/>
              </w:rPr>
              <w:t>Component 4</w:t>
            </w:r>
          </w:p>
        </w:tc>
        <w:tc>
          <w:tcPr>
            <w:tcW w:w="990" w:type="dxa"/>
            <w:vMerge w:val="restart"/>
            <w:tcBorders>
              <w:top w:val="nil"/>
              <w:left w:val="single" w:sz="8" w:space="0" w:color="auto"/>
              <w:right w:val="single" w:sz="8" w:space="0" w:color="auto"/>
            </w:tcBorders>
            <w:shd w:val="clear" w:color="auto" w:fill="DBE5F1" w:themeFill="accent1" w:themeFillTint="33"/>
            <w:noWrap/>
            <w:vAlign w:val="center"/>
          </w:tcPr>
          <w:p w14:paraId="721F2D05" w14:textId="56393749" w:rsidR="00870A61" w:rsidRPr="002A30C4" w:rsidRDefault="00870A61" w:rsidP="00870A61">
            <w:pPr>
              <w:rPr>
                <w:rFonts w:ascii="Calibri" w:hAnsi="Calibri" w:cs="Calibri"/>
                <w:color w:val="000000"/>
                <w:sz w:val="16"/>
                <w:szCs w:val="16"/>
              </w:rPr>
            </w:pPr>
            <w:r w:rsidRPr="002A30C4">
              <w:rPr>
                <w:rFonts w:ascii="Calibri" w:hAnsi="Calibri" w:cs="Calibri"/>
                <w:b/>
                <w:bCs/>
                <w:i/>
                <w:iCs/>
                <w:color w:val="000000"/>
                <w:sz w:val="16"/>
                <w:szCs w:val="16"/>
              </w:rPr>
              <w:t>Sub-Total</w:t>
            </w:r>
          </w:p>
        </w:tc>
        <w:tc>
          <w:tcPr>
            <w:tcW w:w="900" w:type="dxa"/>
            <w:vMerge w:val="restart"/>
            <w:tcBorders>
              <w:top w:val="nil"/>
              <w:left w:val="single" w:sz="8" w:space="0" w:color="auto"/>
              <w:right w:val="single" w:sz="8" w:space="0" w:color="auto"/>
            </w:tcBorders>
            <w:shd w:val="clear" w:color="auto" w:fill="DBE5F1" w:themeFill="accent1" w:themeFillTint="33"/>
            <w:noWrap/>
            <w:vAlign w:val="center"/>
          </w:tcPr>
          <w:p w14:paraId="310F1785" w14:textId="6C0AD1B8" w:rsidR="00870A61" w:rsidRPr="002A30C4" w:rsidRDefault="00870A61" w:rsidP="00870A61">
            <w:pPr>
              <w:rPr>
                <w:rFonts w:ascii="Calibri" w:hAnsi="Calibri" w:cs="Calibri"/>
                <w:color w:val="000000"/>
                <w:sz w:val="16"/>
                <w:szCs w:val="16"/>
              </w:rPr>
            </w:pPr>
            <w:r w:rsidRPr="002A30C4">
              <w:rPr>
                <w:rFonts w:ascii="Calibri" w:hAnsi="Calibri" w:cs="Calibri"/>
                <w:b/>
                <w:bCs/>
                <w:i/>
                <w:iCs/>
                <w:color w:val="000000"/>
                <w:sz w:val="16"/>
                <w:szCs w:val="16"/>
              </w:rPr>
              <w:t>M&amp;E</w:t>
            </w:r>
          </w:p>
        </w:tc>
        <w:tc>
          <w:tcPr>
            <w:tcW w:w="997" w:type="dxa"/>
            <w:vMerge w:val="restart"/>
            <w:tcBorders>
              <w:top w:val="nil"/>
              <w:left w:val="single" w:sz="8" w:space="0" w:color="auto"/>
              <w:right w:val="single" w:sz="4" w:space="0" w:color="auto"/>
            </w:tcBorders>
            <w:shd w:val="clear" w:color="auto" w:fill="DBE5F1" w:themeFill="accent1" w:themeFillTint="33"/>
            <w:noWrap/>
            <w:vAlign w:val="center"/>
          </w:tcPr>
          <w:p w14:paraId="2B062927" w14:textId="761C76C1" w:rsidR="00870A61" w:rsidRPr="002A30C4" w:rsidRDefault="00870A61" w:rsidP="00870A61">
            <w:pPr>
              <w:rPr>
                <w:rFonts w:ascii="Calibri" w:hAnsi="Calibri" w:cs="Calibri"/>
                <w:color w:val="000000"/>
                <w:sz w:val="16"/>
                <w:szCs w:val="16"/>
              </w:rPr>
            </w:pPr>
            <w:r w:rsidRPr="002A30C4">
              <w:rPr>
                <w:rFonts w:ascii="Calibri" w:hAnsi="Calibri" w:cs="Calibri"/>
                <w:b/>
                <w:bCs/>
                <w:i/>
                <w:iCs/>
                <w:color w:val="000000"/>
                <w:sz w:val="16"/>
                <w:szCs w:val="16"/>
              </w:rPr>
              <w:t>PMC</w:t>
            </w:r>
          </w:p>
        </w:tc>
        <w:tc>
          <w:tcPr>
            <w:tcW w:w="983" w:type="dxa"/>
            <w:vMerge/>
            <w:tcBorders>
              <w:left w:val="single" w:sz="4" w:space="0" w:color="auto"/>
              <w:right w:val="single" w:sz="4" w:space="0" w:color="auto"/>
            </w:tcBorders>
            <w:shd w:val="clear" w:color="auto" w:fill="DBE5F1" w:themeFill="accent1" w:themeFillTint="33"/>
            <w:vAlign w:val="center"/>
          </w:tcPr>
          <w:p w14:paraId="26657CDC" w14:textId="77777777" w:rsidR="00870A61" w:rsidRPr="002A30C4" w:rsidRDefault="00870A61" w:rsidP="00870A61">
            <w:pPr>
              <w:rPr>
                <w:rFonts w:ascii="Calibri" w:hAnsi="Calibri" w:cs="Calibri"/>
                <w:color w:val="000000"/>
                <w:sz w:val="16"/>
                <w:szCs w:val="16"/>
              </w:rPr>
            </w:pPr>
          </w:p>
        </w:tc>
        <w:tc>
          <w:tcPr>
            <w:tcW w:w="810" w:type="dxa"/>
            <w:vMerge w:val="restart"/>
            <w:tcBorders>
              <w:top w:val="single" w:sz="8" w:space="0" w:color="auto"/>
              <w:left w:val="single" w:sz="4" w:space="0" w:color="auto"/>
              <w:right w:val="single" w:sz="8" w:space="0" w:color="auto"/>
            </w:tcBorders>
            <w:shd w:val="clear" w:color="auto" w:fill="DBE5F1" w:themeFill="accent1" w:themeFillTint="33"/>
            <w:noWrap/>
            <w:vAlign w:val="center"/>
          </w:tcPr>
          <w:p w14:paraId="1E73C689" w14:textId="3D04AE25" w:rsidR="00870A61" w:rsidRPr="002A30C4" w:rsidRDefault="00870A61" w:rsidP="00870A61">
            <w:pPr>
              <w:jc w:val="center"/>
              <w:rPr>
                <w:rFonts w:ascii="Calibri" w:hAnsi="Calibri" w:cs="Calibri"/>
                <w:color w:val="000000"/>
                <w:sz w:val="16"/>
                <w:szCs w:val="16"/>
              </w:rPr>
            </w:pPr>
            <w:r w:rsidRPr="002A30C4">
              <w:rPr>
                <w:rFonts w:ascii="Calibri" w:hAnsi="Calibri" w:cs="Calibri"/>
                <w:b/>
                <w:bCs/>
                <w:color w:val="000000"/>
                <w:sz w:val="16"/>
                <w:szCs w:val="16"/>
              </w:rPr>
              <w:t xml:space="preserve">(Executing Entity receiving funds from the GEF </w:t>
            </w:r>
            <w:proofErr w:type="gramStart"/>
            <w:r w:rsidRPr="002A30C4">
              <w:rPr>
                <w:rFonts w:ascii="Calibri" w:hAnsi="Calibri" w:cs="Calibri"/>
                <w:b/>
                <w:bCs/>
                <w:color w:val="000000"/>
                <w:sz w:val="16"/>
                <w:szCs w:val="16"/>
              </w:rPr>
              <w:t>Agency)[</w:t>
            </w:r>
            <w:proofErr w:type="gramEnd"/>
            <w:r w:rsidRPr="002A30C4">
              <w:rPr>
                <w:rFonts w:ascii="Calibri" w:hAnsi="Calibri" w:cs="Calibri"/>
                <w:b/>
                <w:bCs/>
                <w:color w:val="000000"/>
                <w:sz w:val="16"/>
                <w:szCs w:val="16"/>
              </w:rPr>
              <w:t>1]</w:t>
            </w:r>
          </w:p>
        </w:tc>
      </w:tr>
      <w:tr w:rsidR="00870A61" w:rsidRPr="002A30C4" w14:paraId="21A6A902" w14:textId="77777777" w:rsidTr="00870A61">
        <w:trPr>
          <w:trHeight w:val="619"/>
        </w:trPr>
        <w:tc>
          <w:tcPr>
            <w:tcW w:w="1970" w:type="dxa"/>
            <w:vMerge/>
            <w:tcBorders>
              <w:left w:val="single" w:sz="8" w:space="0" w:color="auto"/>
              <w:bottom w:val="single" w:sz="8" w:space="0" w:color="000000"/>
              <w:right w:val="single" w:sz="8" w:space="0" w:color="auto"/>
            </w:tcBorders>
            <w:vAlign w:val="center"/>
          </w:tcPr>
          <w:p w14:paraId="7DBB4527" w14:textId="242EA8CC" w:rsidR="00870A61" w:rsidRPr="002A30C4" w:rsidRDefault="00870A61" w:rsidP="00870A61">
            <w:pPr>
              <w:rPr>
                <w:rFonts w:ascii="Calibri" w:hAnsi="Calibri" w:cs="Calibri"/>
                <w:b/>
                <w:bCs/>
                <w:color w:val="000000"/>
                <w:sz w:val="16"/>
                <w:szCs w:val="16"/>
              </w:rPr>
            </w:pPr>
          </w:p>
        </w:tc>
        <w:tc>
          <w:tcPr>
            <w:tcW w:w="3330" w:type="dxa"/>
            <w:vMerge/>
            <w:tcBorders>
              <w:left w:val="single" w:sz="8" w:space="0" w:color="auto"/>
              <w:bottom w:val="single" w:sz="8" w:space="0" w:color="000000"/>
              <w:right w:val="single" w:sz="8" w:space="0" w:color="auto"/>
            </w:tcBorders>
            <w:vAlign w:val="center"/>
          </w:tcPr>
          <w:p w14:paraId="1458EBD9" w14:textId="77777777" w:rsidR="00870A61" w:rsidRPr="002A30C4" w:rsidRDefault="00870A61" w:rsidP="00870A61">
            <w:pPr>
              <w:rPr>
                <w:rFonts w:ascii="Calibri" w:hAnsi="Calibri" w:cs="Calibri"/>
                <w:color w:val="000000"/>
                <w:sz w:val="16"/>
                <w:szCs w:val="16"/>
              </w:rPr>
            </w:pPr>
          </w:p>
        </w:tc>
        <w:tc>
          <w:tcPr>
            <w:tcW w:w="984" w:type="dxa"/>
            <w:tcBorders>
              <w:top w:val="nil"/>
              <w:left w:val="nil"/>
              <w:bottom w:val="single" w:sz="8" w:space="0" w:color="auto"/>
              <w:right w:val="single" w:sz="8" w:space="0" w:color="auto"/>
            </w:tcBorders>
            <w:shd w:val="clear" w:color="000000" w:fill="D9E1F2"/>
            <w:noWrap/>
            <w:vAlign w:val="center"/>
          </w:tcPr>
          <w:p w14:paraId="325C8EEB" w14:textId="779987CC" w:rsidR="00870A61" w:rsidRPr="002A30C4" w:rsidRDefault="00870A61" w:rsidP="00870A61">
            <w:pPr>
              <w:rPr>
                <w:rFonts w:ascii="Calibri" w:hAnsi="Calibri" w:cs="Calibri"/>
                <w:color w:val="000000"/>
                <w:sz w:val="16"/>
                <w:szCs w:val="16"/>
              </w:rPr>
            </w:pPr>
            <w:r w:rsidRPr="002A30C4">
              <w:rPr>
                <w:rFonts w:ascii="Calibri" w:hAnsi="Calibri" w:cs="Calibri"/>
                <w:b/>
                <w:bCs/>
                <w:i/>
                <w:iCs/>
                <w:color w:val="000000"/>
                <w:sz w:val="16"/>
                <w:szCs w:val="16"/>
              </w:rPr>
              <w:t>Sub-component 1.1</w:t>
            </w:r>
          </w:p>
        </w:tc>
        <w:tc>
          <w:tcPr>
            <w:tcW w:w="1086" w:type="dxa"/>
            <w:tcBorders>
              <w:top w:val="nil"/>
              <w:left w:val="nil"/>
              <w:bottom w:val="single" w:sz="8" w:space="0" w:color="auto"/>
              <w:right w:val="single" w:sz="8" w:space="0" w:color="auto"/>
            </w:tcBorders>
            <w:shd w:val="clear" w:color="000000" w:fill="D9E1F2"/>
            <w:noWrap/>
            <w:vAlign w:val="center"/>
          </w:tcPr>
          <w:p w14:paraId="23E391DC" w14:textId="57FB8C74" w:rsidR="00870A61" w:rsidRPr="002A30C4" w:rsidRDefault="00870A61" w:rsidP="00870A61">
            <w:pPr>
              <w:rPr>
                <w:rFonts w:ascii="Calibri" w:hAnsi="Calibri" w:cs="Calibri"/>
                <w:color w:val="000000"/>
                <w:sz w:val="16"/>
                <w:szCs w:val="16"/>
              </w:rPr>
            </w:pPr>
            <w:r w:rsidRPr="002A30C4">
              <w:rPr>
                <w:rFonts w:ascii="Calibri" w:hAnsi="Calibri" w:cs="Calibri"/>
                <w:b/>
                <w:bCs/>
                <w:i/>
                <w:iCs/>
                <w:color w:val="000000"/>
                <w:sz w:val="16"/>
                <w:szCs w:val="16"/>
              </w:rPr>
              <w:t>Sub-component 2.1</w:t>
            </w:r>
          </w:p>
        </w:tc>
        <w:tc>
          <w:tcPr>
            <w:tcW w:w="1080" w:type="dxa"/>
            <w:tcBorders>
              <w:top w:val="nil"/>
              <w:left w:val="nil"/>
              <w:bottom w:val="single" w:sz="8" w:space="0" w:color="auto"/>
              <w:right w:val="single" w:sz="8" w:space="0" w:color="auto"/>
            </w:tcBorders>
            <w:shd w:val="clear" w:color="000000" w:fill="D9E1F2"/>
            <w:noWrap/>
            <w:vAlign w:val="center"/>
          </w:tcPr>
          <w:p w14:paraId="6C5F5925" w14:textId="684814FB" w:rsidR="00870A61" w:rsidRPr="002A30C4" w:rsidRDefault="00870A61" w:rsidP="00870A61">
            <w:pPr>
              <w:rPr>
                <w:rFonts w:ascii="Calibri" w:hAnsi="Calibri" w:cs="Calibri"/>
                <w:color w:val="000000"/>
                <w:sz w:val="16"/>
                <w:szCs w:val="16"/>
              </w:rPr>
            </w:pPr>
            <w:r w:rsidRPr="002A30C4">
              <w:rPr>
                <w:rFonts w:ascii="Calibri" w:hAnsi="Calibri" w:cs="Calibri"/>
                <w:b/>
                <w:bCs/>
                <w:i/>
                <w:iCs/>
                <w:color w:val="000000"/>
                <w:sz w:val="16"/>
                <w:szCs w:val="16"/>
              </w:rPr>
              <w:t>Sub-component 3.1</w:t>
            </w:r>
          </w:p>
        </w:tc>
        <w:tc>
          <w:tcPr>
            <w:tcW w:w="990" w:type="dxa"/>
            <w:tcBorders>
              <w:top w:val="nil"/>
              <w:left w:val="nil"/>
              <w:bottom w:val="single" w:sz="8" w:space="0" w:color="auto"/>
              <w:right w:val="single" w:sz="8" w:space="0" w:color="auto"/>
            </w:tcBorders>
            <w:shd w:val="clear" w:color="auto" w:fill="DBE5F1" w:themeFill="accent1" w:themeFillTint="33"/>
            <w:noWrap/>
            <w:vAlign w:val="center"/>
          </w:tcPr>
          <w:p w14:paraId="20EBD16F" w14:textId="3059CF08" w:rsidR="00870A61" w:rsidRPr="002A30C4" w:rsidRDefault="00870A61" w:rsidP="00870A61">
            <w:pPr>
              <w:rPr>
                <w:rFonts w:ascii="Calibri" w:hAnsi="Calibri" w:cs="Calibri"/>
                <w:color w:val="000000"/>
                <w:sz w:val="16"/>
                <w:szCs w:val="16"/>
              </w:rPr>
            </w:pPr>
            <w:r w:rsidRPr="002A30C4">
              <w:rPr>
                <w:rFonts w:ascii="Calibri" w:hAnsi="Calibri" w:cs="Calibri"/>
                <w:b/>
                <w:bCs/>
                <w:i/>
                <w:iCs/>
                <w:color w:val="000000"/>
                <w:sz w:val="16"/>
                <w:szCs w:val="16"/>
              </w:rPr>
              <w:t>Sub-component 4.1</w:t>
            </w:r>
          </w:p>
        </w:tc>
        <w:tc>
          <w:tcPr>
            <w:tcW w:w="990" w:type="dxa"/>
            <w:vMerge/>
            <w:tcBorders>
              <w:left w:val="single" w:sz="8" w:space="0" w:color="auto"/>
              <w:bottom w:val="single" w:sz="8" w:space="0" w:color="000000"/>
              <w:right w:val="single" w:sz="8" w:space="0" w:color="auto"/>
            </w:tcBorders>
            <w:shd w:val="clear" w:color="auto" w:fill="DBE5F1" w:themeFill="accent1" w:themeFillTint="33"/>
            <w:noWrap/>
            <w:vAlign w:val="center"/>
          </w:tcPr>
          <w:p w14:paraId="11CE65DF" w14:textId="77777777" w:rsidR="00870A61" w:rsidRPr="002A30C4" w:rsidRDefault="00870A61" w:rsidP="00870A61">
            <w:pPr>
              <w:rPr>
                <w:rFonts w:ascii="Calibri" w:hAnsi="Calibri" w:cs="Calibri"/>
                <w:color w:val="000000"/>
                <w:sz w:val="16"/>
                <w:szCs w:val="16"/>
              </w:rPr>
            </w:pPr>
          </w:p>
        </w:tc>
        <w:tc>
          <w:tcPr>
            <w:tcW w:w="900" w:type="dxa"/>
            <w:vMerge/>
            <w:tcBorders>
              <w:left w:val="single" w:sz="8" w:space="0" w:color="auto"/>
              <w:bottom w:val="single" w:sz="8" w:space="0" w:color="000000"/>
              <w:right w:val="single" w:sz="8" w:space="0" w:color="auto"/>
            </w:tcBorders>
            <w:shd w:val="clear" w:color="auto" w:fill="DBE5F1" w:themeFill="accent1" w:themeFillTint="33"/>
            <w:noWrap/>
            <w:vAlign w:val="center"/>
          </w:tcPr>
          <w:p w14:paraId="3626C79F" w14:textId="77777777" w:rsidR="00870A61" w:rsidRPr="002A30C4" w:rsidRDefault="00870A61" w:rsidP="00870A61">
            <w:pPr>
              <w:rPr>
                <w:rFonts w:ascii="Calibri" w:hAnsi="Calibri" w:cs="Calibri"/>
                <w:color w:val="000000"/>
                <w:sz w:val="16"/>
                <w:szCs w:val="16"/>
              </w:rPr>
            </w:pPr>
          </w:p>
        </w:tc>
        <w:tc>
          <w:tcPr>
            <w:tcW w:w="997" w:type="dxa"/>
            <w:vMerge/>
            <w:tcBorders>
              <w:left w:val="single" w:sz="8" w:space="0" w:color="auto"/>
              <w:bottom w:val="single" w:sz="8" w:space="0" w:color="000000"/>
              <w:right w:val="single" w:sz="4" w:space="0" w:color="auto"/>
            </w:tcBorders>
            <w:shd w:val="clear" w:color="auto" w:fill="DBE5F1" w:themeFill="accent1" w:themeFillTint="33"/>
            <w:noWrap/>
            <w:vAlign w:val="center"/>
          </w:tcPr>
          <w:p w14:paraId="08C4EDAA" w14:textId="77777777" w:rsidR="00870A61" w:rsidRPr="002A30C4" w:rsidRDefault="00870A61" w:rsidP="00870A61">
            <w:pPr>
              <w:rPr>
                <w:rFonts w:ascii="Calibri" w:hAnsi="Calibri" w:cs="Calibri"/>
                <w:color w:val="000000"/>
                <w:sz w:val="16"/>
                <w:szCs w:val="16"/>
              </w:rPr>
            </w:pPr>
          </w:p>
        </w:tc>
        <w:tc>
          <w:tcPr>
            <w:tcW w:w="983" w:type="dxa"/>
            <w:vMerge/>
            <w:tcBorders>
              <w:left w:val="single" w:sz="4" w:space="0" w:color="auto"/>
              <w:bottom w:val="single" w:sz="8" w:space="0" w:color="000000"/>
              <w:right w:val="single" w:sz="4" w:space="0" w:color="auto"/>
            </w:tcBorders>
            <w:shd w:val="clear" w:color="auto" w:fill="DBE5F1" w:themeFill="accent1" w:themeFillTint="33"/>
            <w:vAlign w:val="center"/>
          </w:tcPr>
          <w:p w14:paraId="05DE5081" w14:textId="77777777" w:rsidR="00870A61" w:rsidRPr="002A30C4" w:rsidRDefault="00870A61" w:rsidP="00870A61">
            <w:pPr>
              <w:rPr>
                <w:rFonts w:ascii="Calibri" w:hAnsi="Calibri" w:cs="Calibri"/>
                <w:color w:val="000000"/>
                <w:sz w:val="16"/>
                <w:szCs w:val="16"/>
              </w:rPr>
            </w:pPr>
          </w:p>
        </w:tc>
        <w:tc>
          <w:tcPr>
            <w:tcW w:w="810" w:type="dxa"/>
            <w:vMerge/>
            <w:tcBorders>
              <w:left w:val="single" w:sz="4" w:space="0" w:color="auto"/>
              <w:bottom w:val="single" w:sz="8" w:space="0" w:color="000000"/>
              <w:right w:val="single" w:sz="8" w:space="0" w:color="auto"/>
            </w:tcBorders>
            <w:shd w:val="clear" w:color="auto" w:fill="DBE5F1" w:themeFill="accent1" w:themeFillTint="33"/>
            <w:noWrap/>
            <w:vAlign w:val="center"/>
          </w:tcPr>
          <w:p w14:paraId="3CC30BC0" w14:textId="77777777" w:rsidR="00870A61" w:rsidRPr="002A30C4" w:rsidRDefault="00870A61" w:rsidP="00870A61">
            <w:pPr>
              <w:jc w:val="center"/>
              <w:rPr>
                <w:rFonts w:ascii="Calibri" w:hAnsi="Calibri" w:cs="Calibri"/>
                <w:color w:val="000000"/>
                <w:sz w:val="16"/>
                <w:szCs w:val="16"/>
              </w:rPr>
            </w:pPr>
          </w:p>
        </w:tc>
      </w:tr>
      <w:tr w:rsidR="00870A61" w:rsidRPr="002A30C4" w14:paraId="52FD223B" w14:textId="77777777" w:rsidTr="00870A61">
        <w:trPr>
          <w:trHeight w:val="1060"/>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64D9B8D9" w14:textId="77777777" w:rsidR="00870A61" w:rsidRPr="002A30C4" w:rsidRDefault="00870A61" w:rsidP="00870A61">
            <w:pPr>
              <w:rPr>
                <w:rFonts w:ascii="Calibri" w:hAnsi="Calibri" w:cs="Calibri"/>
                <w:b/>
                <w:bCs/>
                <w:color w:val="000000"/>
                <w:sz w:val="16"/>
                <w:szCs w:val="16"/>
              </w:rPr>
            </w:pPr>
            <w:r w:rsidRPr="002A30C4">
              <w:rPr>
                <w:rFonts w:ascii="Calibri" w:hAnsi="Calibri" w:cs="Calibri"/>
                <w:b/>
                <w:bCs/>
                <w:color w:val="000000"/>
                <w:sz w:val="16"/>
                <w:szCs w:val="16"/>
              </w:rPr>
              <w:t>Travel</w:t>
            </w:r>
          </w:p>
        </w:tc>
        <w:tc>
          <w:tcPr>
            <w:tcW w:w="3330" w:type="dxa"/>
            <w:tcBorders>
              <w:top w:val="nil"/>
              <w:left w:val="nil"/>
              <w:bottom w:val="single" w:sz="8" w:space="0" w:color="auto"/>
              <w:right w:val="single" w:sz="8" w:space="0" w:color="auto"/>
            </w:tcBorders>
            <w:shd w:val="clear" w:color="auto" w:fill="auto"/>
            <w:vAlign w:val="center"/>
            <w:hideMark/>
          </w:tcPr>
          <w:p w14:paraId="0F9555D8"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Travel for 6 individuals per year for 4 years or a total of 24 international travel budgeted at US$ 1,500 each.  Additional travel budget for 2 training-of-the trainers budgeted at US$ 2,500 each</w:t>
            </w:r>
          </w:p>
        </w:tc>
        <w:tc>
          <w:tcPr>
            <w:tcW w:w="984" w:type="dxa"/>
            <w:tcBorders>
              <w:top w:val="nil"/>
              <w:left w:val="nil"/>
              <w:bottom w:val="single" w:sz="8" w:space="0" w:color="auto"/>
              <w:right w:val="single" w:sz="8" w:space="0" w:color="auto"/>
            </w:tcBorders>
            <w:shd w:val="clear" w:color="auto" w:fill="auto"/>
            <w:noWrap/>
            <w:vAlign w:val="center"/>
            <w:hideMark/>
          </w:tcPr>
          <w:p w14:paraId="6F0B005B"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6" w:type="dxa"/>
            <w:tcBorders>
              <w:top w:val="nil"/>
              <w:left w:val="nil"/>
              <w:bottom w:val="single" w:sz="8" w:space="0" w:color="auto"/>
              <w:right w:val="single" w:sz="8" w:space="0" w:color="auto"/>
            </w:tcBorders>
            <w:shd w:val="clear" w:color="auto" w:fill="auto"/>
            <w:noWrap/>
            <w:vAlign w:val="center"/>
            <w:hideMark/>
          </w:tcPr>
          <w:p w14:paraId="14198871"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32940163"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41,000 </w:t>
            </w:r>
          </w:p>
        </w:tc>
        <w:tc>
          <w:tcPr>
            <w:tcW w:w="990" w:type="dxa"/>
            <w:tcBorders>
              <w:top w:val="nil"/>
              <w:left w:val="nil"/>
              <w:bottom w:val="single" w:sz="8" w:space="0" w:color="auto"/>
              <w:right w:val="single" w:sz="8" w:space="0" w:color="auto"/>
            </w:tcBorders>
            <w:shd w:val="clear" w:color="auto" w:fill="auto"/>
            <w:noWrap/>
            <w:vAlign w:val="center"/>
            <w:hideMark/>
          </w:tcPr>
          <w:p w14:paraId="7305FE7D"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48010535"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41,000 </w:t>
            </w:r>
          </w:p>
        </w:tc>
        <w:tc>
          <w:tcPr>
            <w:tcW w:w="900" w:type="dxa"/>
            <w:tcBorders>
              <w:top w:val="nil"/>
              <w:left w:val="nil"/>
              <w:bottom w:val="single" w:sz="8" w:space="0" w:color="auto"/>
              <w:right w:val="single" w:sz="8" w:space="0" w:color="auto"/>
            </w:tcBorders>
            <w:shd w:val="clear" w:color="auto" w:fill="auto"/>
            <w:noWrap/>
            <w:vAlign w:val="center"/>
            <w:hideMark/>
          </w:tcPr>
          <w:p w14:paraId="6A31AF92"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7" w:type="dxa"/>
            <w:tcBorders>
              <w:top w:val="nil"/>
              <w:left w:val="nil"/>
              <w:bottom w:val="single" w:sz="8" w:space="0" w:color="auto"/>
              <w:right w:val="single" w:sz="8" w:space="0" w:color="auto"/>
            </w:tcBorders>
            <w:shd w:val="clear" w:color="auto" w:fill="auto"/>
            <w:noWrap/>
            <w:vAlign w:val="center"/>
            <w:hideMark/>
          </w:tcPr>
          <w:p w14:paraId="0F2974C5"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83" w:type="dxa"/>
            <w:tcBorders>
              <w:top w:val="nil"/>
              <w:left w:val="nil"/>
              <w:bottom w:val="single" w:sz="8" w:space="0" w:color="auto"/>
              <w:right w:val="single" w:sz="8" w:space="0" w:color="auto"/>
            </w:tcBorders>
            <w:shd w:val="clear" w:color="auto" w:fill="auto"/>
            <w:vAlign w:val="center"/>
            <w:hideMark/>
          </w:tcPr>
          <w:p w14:paraId="44715F4A"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41,000 </w:t>
            </w:r>
          </w:p>
        </w:tc>
        <w:tc>
          <w:tcPr>
            <w:tcW w:w="810" w:type="dxa"/>
            <w:tcBorders>
              <w:top w:val="nil"/>
              <w:left w:val="nil"/>
              <w:bottom w:val="single" w:sz="8" w:space="0" w:color="auto"/>
              <w:right w:val="single" w:sz="8" w:space="0" w:color="auto"/>
            </w:tcBorders>
            <w:shd w:val="clear" w:color="auto" w:fill="auto"/>
            <w:noWrap/>
            <w:vAlign w:val="center"/>
            <w:hideMark/>
          </w:tcPr>
          <w:p w14:paraId="4C617CCA" w14:textId="05DB5449" w:rsidR="00870A61" w:rsidRPr="002A30C4" w:rsidRDefault="00870A61" w:rsidP="00870A61">
            <w:pPr>
              <w:jc w:val="center"/>
              <w:rPr>
                <w:rFonts w:ascii="Calibri" w:hAnsi="Calibri" w:cs="Calibri"/>
                <w:color w:val="000000"/>
                <w:sz w:val="16"/>
                <w:szCs w:val="16"/>
              </w:rPr>
            </w:pPr>
            <w:r w:rsidRPr="002A30C4">
              <w:rPr>
                <w:rFonts w:ascii="Calibri" w:hAnsi="Calibri" w:cs="Calibri"/>
                <w:color w:val="000000"/>
                <w:sz w:val="16"/>
                <w:szCs w:val="16"/>
              </w:rPr>
              <w:t xml:space="preserve"> </w:t>
            </w:r>
            <w:r w:rsidR="006E3927">
              <w:rPr>
                <w:rFonts w:ascii="Calibri" w:hAnsi="Calibri" w:cs="Calibri"/>
                <w:color w:val="000000"/>
                <w:sz w:val="16"/>
                <w:szCs w:val="16"/>
              </w:rPr>
              <w:t>MESPU</w:t>
            </w:r>
            <w:r w:rsidRPr="002A30C4">
              <w:rPr>
                <w:rFonts w:ascii="Calibri" w:hAnsi="Calibri" w:cs="Calibri"/>
                <w:color w:val="000000"/>
                <w:sz w:val="16"/>
                <w:szCs w:val="16"/>
              </w:rPr>
              <w:t xml:space="preserve"> </w:t>
            </w:r>
          </w:p>
        </w:tc>
      </w:tr>
      <w:tr w:rsidR="00870A61" w:rsidRPr="002A30C4" w14:paraId="1C6DDCF6" w14:textId="77777777" w:rsidTr="00870A61">
        <w:trPr>
          <w:trHeight w:val="640"/>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54170AE6" w14:textId="77777777" w:rsidR="00870A61" w:rsidRPr="002A30C4" w:rsidRDefault="00870A61" w:rsidP="00870A61">
            <w:pPr>
              <w:rPr>
                <w:rFonts w:ascii="Calibri" w:hAnsi="Calibri" w:cs="Calibri"/>
                <w:b/>
                <w:bCs/>
                <w:color w:val="000000"/>
                <w:sz w:val="16"/>
                <w:szCs w:val="16"/>
              </w:rPr>
            </w:pPr>
            <w:r w:rsidRPr="002A30C4">
              <w:rPr>
                <w:rFonts w:ascii="Calibri" w:hAnsi="Calibri" w:cs="Calibri"/>
                <w:b/>
                <w:bCs/>
                <w:color w:val="000000"/>
                <w:sz w:val="16"/>
                <w:szCs w:val="16"/>
              </w:rPr>
              <w:t>Travel</w:t>
            </w:r>
          </w:p>
        </w:tc>
        <w:tc>
          <w:tcPr>
            <w:tcW w:w="3330" w:type="dxa"/>
            <w:tcBorders>
              <w:top w:val="nil"/>
              <w:left w:val="nil"/>
              <w:bottom w:val="single" w:sz="8" w:space="0" w:color="auto"/>
              <w:right w:val="single" w:sz="8" w:space="0" w:color="auto"/>
            </w:tcBorders>
            <w:shd w:val="clear" w:color="auto" w:fill="auto"/>
            <w:vAlign w:val="center"/>
            <w:hideMark/>
          </w:tcPr>
          <w:p w14:paraId="1309EEC0"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Travel for 6 individuals per year for 4 years or a total of 24 international travel budgeted at US$ 1,500 each.  </w:t>
            </w:r>
          </w:p>
        </w:tc>
        <w:tc>
          <w:tcPr>
            <w:tcW w:w="984" w:type="dxa"/>
            <w:tcBorders>
              <w:top w:val="nil"/>
              <w:left w:val="nil"/>
              <w:bottom w:val="single" w:sz="8" w:space="0" w:color="auto"/>
              <w:right w:val="single" w:sz="8" w:space="0" w:color="auto"/>
            </w:tcBorders>
            <w:shd w:val="clear" w:color="auto" w:fill="auto"/>
            <w:noWrap/>
            <w:vAlign w:val="center"/>
            <w:hideMark/>
          </w:tcPr>
          <w:p w14:paraId="7F190361"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6" w:type="dxa"/>
            <w:tcBorders>
              <w:top w:val="nil"/>
              <w:left w:val="nil"/>
              <w:bottom w:val="single" w:sz="8" w:space="0" w:color="auto"/>
              <w:right w:val="single" w:sz="8" w:space="0" w:color="auto"/>
            </w:tcBorders>
            <w:shd w:val="clear" w:color="auto" w:fill="auto"/>
            <w:noWrap/>
            <w:vAlign w:val="center"/>
            <w:hideMark/>
          </w:tcPr>
          <w:p w14:paraId="7DA392F3"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07497814"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28905E39"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36,000 </w:t>
            </w:r>
          </w:p>
        </w:tc>
        <w:tc>
          <w:tcPr>
            <w:tcW w:w="990" w:type="dxa"/>
            <w:tcBorders>
              <w:top w:val="nil"/>
              <w:left w:val="nil"/>
              <w:bottom w:val="single" w:sz="8" w:space="0" w:color="auto"/>
              <w:right w:val="single" w:sz="8" w:space="0" w:color="auto"/>
            </w:tcBorders>
            <w:shd w:val="clear" w:color="auto" w:fill="auto"/>
            <w:noWrap/>
            <w:vAlign w:val="center"/>
            <w:hideMark/>
          </w:tcPr>
          <w:p w14:paraId="457B8B12"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36,000 </w:t>
            </w:r>
          </w:p>
        </w:tc>
        <w:tc>
          <w:tcPr>
            <w:tcW w:w="900" w:type="dxa"/>
            <w:tcBorders>
              <w:top w:val="nil"/>
              <w:left w:val="nil"/>
              <w:bottom w:val="single" w:sz="8" w:space="0" w:color="auto"/>
              <w:right w:val="single" w:sz="8" w:space="0" w:color="auto"/>
            </w:tcBorders>
            <w:shd w:val="clear" w:color="auto" w:fill="auto"/>
            <w:noWrap/>
            <w:vAlign w:val="center"/>
            <w:hideMark/>
          </w:tcPr>
          <w:p w14:paraId="2F930DA1"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7" w:type="dxa"/>
            <w:tcBorders>
              <w:top w:val="nil"/>
              <w:left w:val="nil"/>
              <w:bottom w:val="single" w:sz="8" w:space="0" w:color="auto"/>
              <w:right w:val="single" w:sz="8" w:space="0" w:color="auto"/>
            </w:tcBorders>
            <w:shd w:val="clear" w:color="auto" w:fill="auto"/>
            <w:noWrap/>
            <w:vAlign w:val="center"/>
            <w:hideMark/>
          </w:tcPr>
          <w:p w14:paraId="377E9608"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83" w:type="dxa"/>
            <w:tcBorders>
              <w:top w:val="nil"/>
              <w:left w:val="nil"/>
              <w:bottom w:val="single" w:sz="8" w:space="0" w:color="auto"/>
              <w:right w:val="single" w:sz="8" w:space="0" w:color="auto"/>
            </w:tcBorders>
            <w:shd w:val="clear" w:color="auto" w:fill="auto"/>
            <w:vAlign w:val="center"/>
            <w:hideMark/>
          </w:tcPr>
          <w:p w14:paraId="0E4E81C2"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36,000 </w:t>
            </w:r>
          </w:p>
        </w:tc>
        <w:tc>
          <w:tcPr>
            <w:tcW w:w="810" w:type="dxa"/>
            <w:tcBorders>
              <w:top w:val="nil"/>
              <w:left w:val="nil"/>
              <w:bottom w:val="single" w:sz="8" w:space="0" w:color="auto"/>
              <w:right w:val="single" w:sz="8" w:space="0" w:color="auto"/>
            </w:tcBorders>
            <w:shd w:val="clear" w:color="auto" w:fill="auto"/>
            <w:noWrap/>
            <w:vAlign w:val="center"/>
            <w:hideMark/>
          </w:tcPr>
          <w:p w14:paraId="74D4A293" w14:textId="4A3D23E0" w:rsidR="00870A61" w:rsidRPr="002A30C4" w:rsidRDefault="00870A61" w:rsidP="00870A61">
            <w:pPr>
              <w:jc w:val="center"/>
              <w:rPr>
                <w:rFonts w:ascii="Calibri" w:hAnsi="Calibri" w:cs="Calibri"/>
                <w:color w:val="000000"/>
                <w:sz w:val="16"/>
                <w:szCs w:val="16"/>
              </w:rPr>
            </w:pPr>
            <w:r w:rsidRPr="002A30C4">
              <w:rPr>
                <w:rFonts w:ascii="Calibri" w:hAnsi="Calibri" w:cs="Calibri"/>
                <w:color w:val="000000"/>
                <w:sz w:val="16"/>
                <w:szCs w:val="16"/>
              </w:rPr>
              <w:t xml:space="preserve"> </w:t>
            </w:r>
            <w:r w:rsidR="006E3927">
              <w:rPr>
                <w:rFonts w:ascii="Calibri" w:hAnsi="Calibri" w:cs="Calibri"/>
                <w:color w:val="000000"/>
                <w:sz w:val="16"/>
                <w:szCs w:val="16"/>
              </w:rPr>
              <w:t>MESPU</w:t>
            </w:r>
            <w:r w:rsidRPr="002A30C4">
              <w:rPr>
                <w:rFonts w:ascii="Calibri" w:hAnsi="Calibri" w:cs="Calibri"/>
                <w:color w:val="000000"/>
                <w:sz w:val="16"/>
                <w:szCs w:val="16"/>
              </w:rPr>
              <w:t xml:space="preserve"> </w:t>
            </w:r>
          </w:p>
        </w:tc>
      </w:tr>
      <w:tr w:rsidR="00870A61" w:rsidRPr="002A30C4" w14:paraId="14309C4C" w14:textId="77777777" w:rsidTr="00870A61">
        <w:trPr>
          <w:trHeight w:val="300"/>
        </w:trPr>
        <w:tc>
          <w:tcPr>
            <w:tcW w:w="1970" w:type="dxa"/>
            <w:tcBorders>
              <w:top w:val="nil"/>
              <w:left w:val="single" w:sz="8" w:space="0" w:color="auto"/>
              <w:bottom w:val="single" w:sz="8" w:space="0" w:color="auto"/>
              <w:right w:val="single" w:sz="8" w:space="0" w:color="auto"/>
            </w:tcBorders>
            <w:shd w:val="clear" w:color="auto" w:fill="auto"/>
            <w:vAlign w:val="center"/>
            <w:hideMark/>
          </w:tcPr>
          <w:p w14:paraId="3DC29113" w14:textId="77777777" w:rsidR="00870A61" w:rsidRPr="002A30C4" w:rsidRDefault="00870A61" w:rsidP="00870A61">
            <w:pPr>
              <w:rPr>
                <w:rFonts w:ascii="Calibri" w:hAnsi="Calibri" w:cs="Calibri"/>
                <w:b/>
                <w:bCs/>
                <w:color w:val="000000"/>
                <w:sz w:val="16"/>
                <w:szCs w:val="16"/>
              </w:rPr>
            </w:pPr>
            <w:r w:rsidRPr="002A30C4">
              <w:rPr>
                <w:rFonts w:ascii="Calibri" w:hAnsi="Calibri" w:cs="Calibri"/>
                <w:b/>
                <w:bCs/>
                <w:color w:val="000000"/>
                <w:sz w:val="16"/>
                <w:szCs w:val="16"/>
              </w:rPr>
              <w:t>Other Operating Costs</w:t>
            </w:r>
          </w:p>
        </w:tc>
        <w:tc>
          <w:tcPr>
            <w:tcW w:w="3330" w:type="dxa"/>
            <w:tcBorders>
              <w:top w:val="nil"/>
              <w:left w:val="nil"/>
              <w:bottom w:val="single" w:sz="8" w:space="0" w:color="auto"/>
              <w:right w:val="single" w:sz="8" w:space="0" w:color="auto"/>
            </w:tcBorders>
            <w:shd w:val="clear" w:color="auto" w:fill="auto"/>
            <w:vAlign w:val="center"/>
            <w:hideMark/>
          </w:tcPr>
          <w:p w14:paraId="6C445938"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Audit</w:t>
            </w:r>
          </w:p>
        </w:tc>
        <w:tc>
          <w:tcPr>
            <w:tcW w:w="984" w:type="dxa"/>
            <w:tcBorders>
              <w:top w:val="nil"/>
              <w:left w:val="nil"/>
              <w:bottom w:val="single" w:sz="8" w:space="0" w:color="auto"/>
              <w:right w:val="single" w:sz="8" w:space="0" w:color="auto"/>
            </w:tcBorders>
            <w:shd w:val="clear" w:color="auto" w:fill="auto"/>
            <w:noWrap/>
            <w:vAlign w:val="center"/>
            <w:hideMark/>
          </w:tcPr>
          <w:p w14:paraId="151FB8F3"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6" w:type="dxa"/>
            <w:tcBorders>
              <w:top w:val="nil"/>
              <w:left w:val="nil"/>
              <w:bottom w:val="single" w:sz="8" w:space="0" w:color="auto"/>
              <w:right w:val="single" w:sz="8" w:space="0" w:color="auto"/>
            </w:tcBorders>
            <w:shd w:val="clear" w:color="auto" w:fill="auto"/>
            <w:noWrap/>
            <w:vAlign w:val="center"/>
            <w:hideMark/>
          </w:tcPr>
          <w:p w14:paraId="7D0702A3"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1080" w:type="dxa"/>
            <w:tcBorders>
              <w:top w:val="nil"/>
              <w:left w:val="nil"/>
              <w:bottom w:val="single" w:sz="8" w:space="0" w:color="auto"/>
              <w:right w:val="single" w:sz="8" w:space="0" w:color="auto"/>
            </w:tcBorders>
            <w:shd w:val="clear" w:color="auto" w:fill="auto"/>
            <w:noWrap/>
            <w:vAlign w:val="center"/>
            <w:hideMark/>
          </w:tcPr>
          <w:p w14:paraId="10FD288B"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hideMark/>
          </w:tcPr>
          <w:p w14:paraId="5B0923C0"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0" w:type="dxa"/>
            <w:tcBorders>
              <w:top w:val="nil"/>
              <w:left w:val="nil"/>
              <w:bottom w:val="single" w:sz="8" w:space="0" w:color="auto"/>
              <w:right w:val="single" w:sz="8" w:space="0" w:color="auto"/>
            </w:tcBorders>
            <w:shd w:val="clear" w:color="auto" w:fill="auto"/>
            <w:noWrap/>
            <w:vAlign w:val="center"/>
          </w:tcPr>
          <w:p w14:paraId="08AD72FE" w14:textId="77777777" w:rsidR="00870A61" w:rsidRPr="002A30C4" w:rsidRDefault="00870A61" w:rsidP="00870A61">
            <w:pPr>
              <w:rPr>
                <w:rFonts w:ascii="Calibri" w:hAnsi="Calibri" w:cs="Calibri"/>
                <w:color w:val="000000"/>
                <w:sz w:val="16"/>
                <w:szCs w:val="16"/>
              </w:rPr>
            </w:pPr>
          </w:p>
        </w:tc>
        <w:tc>
          <w:tcPr>
            <w:tcW w:w="900" w:type="dxa"/>
            <w:tcBorders>
              <w:top w:val="nil"/>
              <w:left w:val="nil"/>
              <w:bottom w:val="single" w:sz="8" w:space="0" w:color="auto"/>
              <w:right w:val="single" w:sz="8" w:space="0" w:color="auto"/>
            </w:tcBorders>
            <w:shd w:val="clear" w:color="auto" w:fill="auto"/>
            <w:noWrap/>
            <w:vAlign w:val="center"/>
            <w:hideMark/>
          </w:tcPr>
          <w:p w14:paraId="01211F84"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c>
          <w:tcPr>
            <w:tcW w:w="997" w:type="dxa"/>
            <w:tcBorders>
              <w:top w:val="nil"/>
              <w:left w:val="nil"/>
              <w:bottom w:val="single" w:sz="8" w:space="0" w:color="auto"/>
              <w:right w:val="single" w:sz="8" w:space="0" w:color="auto"/>
            </w:tcBorders>
            <w:shd w:val="clear" w:color="auto" w:fill="auto"/>
            <w:noWrap/>
            <w:vAlign w:val="center"/>
            <w:hideMark/>
          </w:tcPr>
          <w:p w14:paraId="6EC2C8FE"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8,000 </w:t>
            </w:r>
          </w:p>
        </w:tc>
        <w:tc>
          <w:tcPr>
            <w:tcW w:w="983" w:type="dxa"/>
            <w:tcBorders>
              <w:top w:val="nil"/>
              <w:left w:val="nil"/>
              <w:bottom w:val="single" w:sz="8" w:space="0" w:color="auto"/>
              <w:right w:val="single" w:sz="8" w:space="0" w:color="auto"/>
            </w:tcBorders>
            <w:shd w:val="clear" w:color="auto" w:fill="auto"/>
            <w:vAlign w:val="center"/>
            <w:hideMark/>
          </w:tcPr>
          <w:p w14:paraId="41A5A166"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8,000 </w:t>
            </w:r>
          </w:p>
        </w:tc>
        <w:tc>
          <w:tcPr>
            <w:tcW w:w="810" w:type="dxa"/>
            <w:tcBorders>
              <w:top w:val="nil"/>
              <w:left w:val="nil"/>
              <w:bottom w:val="single" w:sz="8" w:space="0" w:color="auto"/>
              <w:right w:val="single" w:sz="8" w:space="0" w:color="auto"/>
            </w:tcBorders>
            <w:shd w:val="clear" w:color="auto" w:fill="auto"/>
            <w:noWrap/>
            <w:vAlign w:val="center"/>
            <w:hideMark/>
          </w:tcPr>
          <w:p w14:paraId="0A2DA571" w14:textId="26961A6C" w:rsidR="00870A61" w:rsidRPr="002A30C4" w:rsidRDefault="00870A61" w:rsidP="00870A61">
            <w:pPr>
              <w:jc w:val="center"/>
              <w:rPr>
                <w:rFonts w:ascii="Calibri" w:hAnsi="Calibri" w:cs="Calibri"/>
                <w:color w:val="000000"/>
                <w:sz w:val="16"/>
                <w:szCs w:val="16"/>
              </w:rPr>
            </w:pPr>
            <w:r w:rsidRPr="002A30C4">
              <w:rPr>
                <w:rFonts w:ascii="Calibri" w:hAnsi="Calibri" w:cs="Calibri"/>
                <w:color w:val="000000"/>
                <w:sz w:val="16"/>
                <w:szCs w:val="16"/>
              </w:rPr>
              <w:t xml:space="preserve"> </w:t>
            </w:r>
            <w:r w:rsidR="006E3927">
              <w:rPr>
                <w:rFonts w:ascii="Calibri" w:hAnsi="Calibri" w:cs="Calibri"/>
                <w:color w:val="000000"/>
                <w:sz w:val="16"/>
                <w:szCs w:val="16"/>
              </w:rPr>
              <w:t>MESPU</w:t>
            </w:r>
            <w:r w:rsidRPr="002A30C4">
              <w:rPr>
                <w:rFonts w:ascii="Calibri" w:hAnsi="Calibri" w:cs="Calibri"/>
                <w:color w:val="000000"/>
                <w:sz w:val="16"/>
                <w:szCs w:val="16"/>
              </w:rPr>
              <w:t xml:space="preserve"> </w:t>
            </w:r>
          </w:p>
        </w:tc>
      </w:tr>
      <w:tr w:rsidR="00870A61" w:rsidRPr="002A30C4" w14:paraId="2903A1E1" w14:textId="77777777" w:rsidTr="00870A61">
        <w:trPr>
          <w:trHeight w:val="300"/>
        </w:trPr>
        <w:tc>
          <w:tcPr>
            <w:tcW w:w="1970" w:type="dxa"/>
            <w:tcBorders>
              <w:top w:val="nil"/>
              <w:left w:val="single" w:sz="8" w:space="0" w:color="auto"/>
              <w:bottom w:val="single" w:sz="8" w:space="0" w:color="auto"/>
              <w:right w:val="single" w:sz="8" w:space="0" w:color="auto"/>
            </w:tcBorders>
            <w:shd w:val="clear" w:color="000000" w:fill="D9E1F2"/>
            <w:noWrap/>
            <w:vAlign w:val="center"/>
            <w:hideMark/>
          </w:tcPr>
          <w:p w14:paraId="27E8C496" w14:textId="77777777" w:rsidR="00870A61" w:rsidRPr="002A30C4" w:rsidRDefault="00870A61" w:rsidP="00870A61">
            <w:pPr>
              <w:rPr>
                <w:rFonts w:ascii="Calibri" w:hAnsi="Calibri" w:cs="Calibri"/>
                <w:b/>
                <w:bCs/>
                <w:color w:val="000000"/>
                <w:sz w:val="16"/>
                <w:szCs w:val="16"/>
              </w:rPr>
            </w:pPr>
            <w:r w:rsidRPr="002A30C4">
              <w:rPr>
                <w:rFonts w:ascii="Calibri" w:hAnsi="Calibri" w:cs="Calibri"/>
                <w:b/>
                <w:bCs/>
                <w:color w:val="000000"/>
                <w:sz w:val="16"/>
                <w:szCs w:val="16"/>
              </w:rPr>
              <w:t>Grand Total</w:t>
            </w:r>
          </w:p>
        </w:tc>
        <w:tc>
          <w:tcPr>
            <w:tcW w:w="3330" w:type="dxa"/>
            <w:tcBorders>
              <w:top w:val="nil"/>
              <w:left w:val="nil"/>
              <w:bottom w:val="single" w:sz="8" w:space="0" w:color="auto"/>
              <w:right w:val="single" w:sz="8" w:space="0" w:color="auto"/>
            </w:tcBorders>
            <w:shd w:val="clear" w:color="000000" w:fill="D9E1F2"/>
            <w:noWrap/>
            <w:vAlign w:val="center"/>
            <w:hideMark/>
          </w:tcPr>
          <w:p w14:paraId="27CA7214" w14:textId="77777777" w:rsidR="00870A61" w:rsidRPr="002A30C4" w:rsidRDefault="00870A61" w:rsidP="00870A61">
            <w:pPr>
              <w:rPr>
                <w:rFonts w:ascii="Calibri" w:hAnsi="Calibri" w:cs="Calibri"/>
                <w:b/>
                <w:bCs/>
                <w:color w:val="000000"/>
                <w:sz w:val="16"/>
                <w:szCs w:val="16"/>
              </w:rPr>
            </w:pPr>
            <w:r w:rsidRPr="002A30C4">
              <w:rPr>
                <w:rFonts w:ascii="Calibri" w:hAnsi="Calibri" w:cs="Calibri"/>
                <w:b/>
                <w:bCs/>
                <w:color w:val="000000"/>
                <w:sz w:val="16"/>
                <w:szCs w:val="16"/>
              </w:rPr>
              <w:t> </w:t>
            </w:r>
          </w:p>
        </w:tc>
        <w:tc>
          <w:tcPr>
            <w:tcW w:w="984" w:type="dxa"/>
            <w:tcBorders>
              <w:top w:val="nil"/>
              <w:left w:val="nil"/>
              <w:bottom w:val="single" w:sz="8" w:space="0" w:color="auto"/>
              <w:right w:val="single" w:sz="8" w:space="0" w:color="auto"/>
            </w:tcBorders>
            <w:shd w:val="clear" w:color="000000" w:fill="D9E1F2"/>
            <w:noWrap/>
            <w:vAlign w:val="center"/>
            <w:hideMark/>
          </w:tcPr>
          <w:p w14:paraId="1C873CF7"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255,000 </w:t>
            </w:r>
          </w:p>
        </w:tc>
        <w:tc>
          <w:tcPr>
            <w:tcW w:w="1086" w:type="dxa"/>
            <w:tcBorders>
              <w:top w:val="nil"/>
              <w:left w:val="nil"/>
              <w:bottom w:val="single" w:sz="8" w:space="0" w:color="auto"/>
              <w:right w:val="single" w:sz="8" w:space="0" w:color="auto"/>
            </w:tcBorders>
            <w:shd w:val="clear" w:color="000000" w:fill="D9E1F2"/>
            <w:noWrap/>
            <w:vAlign w:val="center"/>
            <w:hideMark/>
          </w:tcPr>
          <w:p w14:paraId="0B3A7F17"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305,000 </w:t>
            </w:r>
          </w:p>
        </w:tc>
        <w:tc>
          <w:tcPr>
            <w:tcW w:w="1080" w:type="dxa"/>
            <w:tcBorders>
              <w:top w:val="nil"/>
              <w:left w:val="nil"/>
              <w:bottom w:val="single" w:sz="8" w:space="0" w:color="auto"/>
              <w:right w:val="single" w:sz="8" w:space="0" w:color="auto"/>
            </w:tcBorders>
            <w:shd w:val="clear" w:color="000000" w:fill="D9E1F2"/>
            <w:noWrap/>
            <w:vAlign w:val="center"/>
            <w:hideMark/>
          </w:tcPr>
          <w:p w14:paraId="5E2A410A" w14:textId="6D842D11" w:rsidR="00870A61" w:rsidRPr="007E7978" w:rsidRDefault="00870A61" w:rsidP="00870A61">
            <w:pPr>
              <w:rPr>
                <w:rFonts w:ascii="Calibri" w:hAnsi="Calibri" w:cs="Calibri"/>
                <w:color w:val="000000"/>
                <w:sz w:val="16"/>
                <w:szCs w:val="16"/>
              </w:rPr>
            </w:pPr>
            <w:r w:rsidRPr="007E7978">
              <w:rPr>
                <w:rFonts w:ascii="Calibri" w:hAnsi="Calibri" w:cs="Calibri"/>
                <w:color w:val="000000"/>
                <w:sz w:val="16"/>
                <w:szCs w:val="16"/>
              </w:rPr>
              <w:t>3</w:t>
            </w:r>
            <w:r w:rsidR="004B337A" w:rsidRPr="007E7978">
              <w:rPr>
                <w:rFonts w:ascii="Calibri" w:hAnsi="Calibri" w:cs="Calibri"/>
                <w:color w:val="000000"/>
                <w:sz w:val="16"/>
                <w:szCs w:val="16"/>
              </w:rPr>
              <w:t>16</w:t>
            </w:r>
            <w:r w:rsidRPr="007E7978">
              <w:rPr>
                <w:rFonts w:ascii="Calibri" w:hAnsi="Calibri" w:cs="Calibri"/>
                <w:color w:val="000000"/>
                <w:sz w:val="16"/>
                <w:szCs w:val="16"/>
              </w:rPr>
              <w:t xml:space="preserve">,000 </w:t>
            </w:r>
          </w:p>
        </w:tc>
        <w:tc>
          <w:tcPr>
            <w:tcW w:w="990" w:type="dxa"/>
            <w:tcBorders>
              <w:top w:val="nil"/>
              <w:left w:val="nil"/>
              <w:bottom w:val="single" w:sz="8" w:space="0" w:color="auto"/>
              <w:right w:val="single" w:sz="8" w:space="0" w:color="auto"/>
            </w:tcBorders>
            <w:shd w:val="clear" w:color="000000" w:fill="D9E1F2"/>
            <w:noWrap/>
            <w:vAlign w:val="center"/>
            <w:hideMark/>
          </w:tcPr>
          <w:p w14:paraId="160DF281" w14:textId="46834997" w:rsidR="00870A61" w:rsidRPr="007E7978" w:rsidRDefault="00870A61" w:rsidP="00870A61">
            <w:pPr>
              <w:rPr>
                <w:rFonts w:ascii="Calibri" w:hAnsi="Calibri" w:cs="Calibri"/>
                <w:color w:val="000000"/>
                <w:sz w:val="16"/>
                <w:szCs w:val="16"/>
              </w:rPr>
            </w:pPr>
            <w:r w:rsidRPr="007E7978">
              <w:rPr>
                <w:rFonts w:ascii="Calibri" w:hAnsi="Calibri" w:cs="Calibri"/>
                <w:color w:val="000000"/>
                <w:sz w:val="16"/>
                <w:szCs w:val="16"/>
              </w:rPr>
              <w:t>1</w:t>
            </w:r>
            <w:r w:rsidR="004B337A" w:rsidRPr="007E7978">
              <w:rPr>
                <w:rFonts w:ascii="Calibri" w:hAnsi="Calibri" w:cs="Calibri"/>
                <w:color w:val="000000"/>
                <w:sz w:val="16"/>
                <w:szCs w:val="16"/>
              </w:rPr>
              <w:t>17</w:t>
            </w:r>
            <w:r w:rsidRPr="007E7978">
              <w:rPr>
                <w:rFonts w:ascii="Calibri" w:hAnsi="Calibri" w:cs="Calibri"/>
                <w:color w:val="000000"/>
                <w:sz w:val="16"/>
                <w:szCs w:val="16"/>
              </w:rPr>
              <w:t xml:space="preserve">,000 </w:t>
            </w:r>
          </w:p>
        </w:tc>
        <w:tc>
          <w:tcPr>
            <w:tcW w:w="990" w:type="dxa"/>
            <w:tcBorders>
              <w:top w:val="nil"/>
              <w:left w:val="nil"/>
              <w:bottom w:val="single" w:sz="8" w:space="0" w:color="auto"/>
              <w:right w:val="single" w:sz="8" w:space="0" w:color="auto"/>
            </w:tcBorders>
            <w:shd w:val="clear" w:color="000000" w:fill="D9E1F2"/>
            <w:noWrap/>
            <w:vAlign w:val="center"/>
            <w:hideMark/>
          </w:tcPr>
          <w:p w14:paraId="301CF87C" w14:textId="77777777" w:rsidR="00870A61" w:rsidRPr="007E7978" w:rsidRDefault="00870A61" w:rsidP="00870A61">
            <w:pPr>
              <w:rPr>
                <w:rFonts w:ascii="Calibri" w:hAnsi="Calibri" w:cs="Calibri"/>
                <w:color w:val="000000"/>
                <w:sz w:val="16"/>
                <w:szCs w:val="16"/>
              </w:rPr>
            </w:pPr>
            <w:r w:rsidRPr="007E7978">
              <w:rPr>
                <w:rFonts w:ascii="Calibri" w:hAnsi="Calibri" w:cs="Calibri"/>
                <w:color w:val="000000"/>
                <w:sz w:val="16"/>
                <w:szCs w:val="16"/>
              </w:rPr>
              <w:t xml:space="preserve">1,001,000 </w:t>
            </w:r>
          </w:p>
        </w:tc>
        <w:tc>
          <w:tcPr>
            <w:tcW w:w="900" w:type="dxa"/>
            <w:tcBorders>
              <w:top w:val="nil"/>
              <w:left w:val="nil"/>
              <w:bottom w:val="single" w:sz="8" w:space="0" w:color="auto"/>
              <w:right w:val="single" w:sz="8" w:space="0" w:color="auto"/>
            </w:tcBorders>
            <w:shd w:val="clear" w:color="000000" w:fill="D9E1F2"/>
            <w:noWrap/>
            <w:vAlign w:val="center"/>
            <w:hideMark/>
          </w:tcPr>
          <w:p w14:paraId="62757AAC" w14:textId="43668DE0" w:rsidR="00870A61" w:rsidRPr="007E7978" w:rsidRDefault="00870A61" w:rsidP="00870A61">
            <w:pPr>
              <w:rPr>
                <w:rFonts w:ascii="Calibri" w:hAnsi="Calibri" w:cs="Calibri"/>
                <w:color w:val="000000"/>
                <w:sz w:val="16"/>
                <w:szCs w:val="16"/>
              </w:rPr>
            </w:pPr>
            <w:r w:rsidRPr="007E7978">
              <w:rPr>
                <w:rFonts w:ascii="Calibri" w:hAnsi="Calibri" w:cs="Calibri"/>
                <w:color w:val="000000"/>
                <w:sz w:val="16"/>
                <w:szCs w:val="16"/>
              </w:rPr>
              <w:t> </w:t>
            </w:r>
            <w:r w:rsidR="004B337A" w:rsidRPr="007E7978">
              <w:rPr>
                <w:rFonts w:ascii="Calibri" w:hAnsi="Calibri" w:cs="Calibri"/>
                <w:color w:val="000000"/>
                <w:sz w:val="16"/>
                <w:szCs w:val="16"/>
              </w:rPr>
              <w:t>8,000</w:t>
            </w:r>
          </w:p>
        </w:tc>
        <w:tc>
          <w:tcPr>
            <w:tcW w:w="997" w:type="dxa"/>
            <w:tcBorders>
              <w:top w:val="nil"/>
              <w:left w:val="nil"/>
              <w:bottom w:val="single" w:sz="8" w:space="0" w:color="auto"/>
              <w:right w:val="single" w:sz="8" w:space="0" w:color="auto"/>
            </w:tcBorders>
            <w:shd w:val="clear" w:color="000000" w:fill="D9E1F2"/>
            <w:noWrap/>
            <w:vAlign w:val="center"/>
            <w:hideMark/>
          </w:tcPr>
          <w:p w14:paraId="4FEFF937"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99,000 </w:t>
            </w:r>
          </w:p>
        </w:tc>
        <w:tc>
          <w:tcPr>
            <w:tcW w:w="983" w:type="dxa"/>
            <w:tcBorders>
              <w:top w:val="nil"/>
              <w:left w:val="nil"/>
              <w:bottom w:val="single" w:sz="8" w:space="0" w:color="auto"/>
              <w:right w:val="single" w:sz="8" w:space="0" w:color="auto"/>
            </w:tcBorders>
            <w:shd w:val="clear" w:color="000000" w:fill="D9E1F2"/>
            <w:noWrap/>
            <w:vAlign w:val="center"/>
            <w:hideMark/>
          </w:tcPr>
          <w:p w14:paraId="44389FED"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xml:space="preserve">1,100,000 </w:t>
            </w:r>
          </w:p>
        </w:tc>
        <w:tc>
          <w:tcPr>
            <w:tcW w:w="810" w:type="dxa"/>
            <w:tcBorders>
              <w:top w:val="nil"/>
              <w:left w:val="nil"/>
              <w:bottom w:val="single" w:sz="8" w:space="0" w:color="auto"/>
              <w:right w:val="single" w:sz="8" w:space="0" w:color="auto"/>
            </w:tcBorders>
            <w:shd w:val="clear" w:color="000000" w:fill="D9E1F2"/>
            <w:noWrap/>
            <w:vAlign w:val="center"/>
            <w:hideMark/>
          </w:tcPr>
          <w:p w14:paraId="4B5C24FC" w14:textId="77777777" w:rsidR="00870A61" w:rsidRPr="002A30C4" w:rsidRDefault="00870A61" w:rsidP="00870A61">
            <w:pPr>
              <w:rPr>
                <w:rFonts w:ascii="Calibri" w:hAnsi="Calibri" w:cs="Calibri"/>
                <w:color w:val="000000"/>
                <w:sz w:val="16"/>
                <w:szCs w:val="16"/>
              </w:rPr>
            </w:pPr>
            <w:r w:rsidRPr="002A30C4">
              <w:rPr>
                <w:rFonts w:ascii="Calibri" w:hAnsi="Calibri" w:cs="Calibri"/>
                <w:color w:val="000000"/>
                <w:sz w:val="16"/>
                <w:szCs w:val="16"/>
              </w:rPr>
              <w:t> </w:t>
            </w:r>
          </w:p>
        </w:tc>
      </w:tr>
    </w:tbl>
    <w:p w14:paraId="105EA500" w14:textId="4E45570E" w:rsidR="00F62D0F" w:rsidRPr="00533E37" w:rsidRDefault="00F62D0F" w:rsidP="00870A61">
      <w:pPr>
        <w:pStyle w:val="Bibliography"/>
        <w:ind w:left="720" w:hanging="720"/>
      </w:pPr>
    </w:p>
    <w:sectPr w:rsidR="00F62D0F" w:rsidRPr="00533E37" w:rsidSect="00870A61">
      <w:pgSz w:w="15840" w:h="12240" w:orient="landscape" w:code="1"/>
      <w:pgMar w:top="1440" w:right="1440" w:bottom="144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0D6067" w14:textId="77777777" w:rsidR="00266B30" w:rsidRDefault="00266B30">
      <w:r>
        <w:separator/>
      </w:r>
    </w:p>
    <w:p w14:paraId="373826DC" w14:textId="77777777" w:rsidR="00266B30" w:rsidRDefault="00266B30"/>
  </w:endnote>
  <w:endnote w:type="continuationSeparator" w:id="0">
    <w:p w14:paraId="70D36F31" w14:textId="77777777" w:rsidR="00266B30" w:rsidRDefault="00266B30">
      <w:r>
        <w:continuationSeparator/>
      </w:r>
    </w:p>
    <w:p w14:paraId="7A5D9366" w14:textId="77777777" w:rsidR="00266B30" w:rsidRDefault="00266B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dobe Garamond Pro">
    <w:charset w:val="00"/>
    <w:family w:val="auto"/>
    <w:pitch w:val="variable"/>
    <w:sig w:usb0="00000007" w:usb1="00000001"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
    <w:altName w:val="Times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yriad Pro">
    <w:altName w:val="Calibri"/>
    <w:panose1 w:val="00000000000000000000"/>
    <w:charset w:val="00"/>
    <w:family w:val="swiss"/>
    <w:notTrueType/>
    <w:pitch w:val="variable"/>
    <w:sig w:usb0="00000001" w:usb1="5000204B" w:usb2="00000000" w:usb3="00000000" w:csb0="0000009F" w:csb1="00000000"/>
  </w:font>
  <w:font w:name="OJEGOB+TimesNewRoman,Bold">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FF3D7" w14:textId="77777777" w:rsidR="00421A2C" w:rsidRDefault="00421A2C" w:rsidP="0003763F">
    <w:pPr>
      <w:pStyle w:val="Footer"/>
      <w:pBdr>
        <w:top w:val="single" w:sz="4" w:space="1" w:color="D9D9D9"/>
      </w:pBdr>
      <w:jc w:val="right"/>
    </w:pPr>
    <w:r>
      <w:fldChar w:fldCharType="begin"/>
    </w:r>
    <w:r>
      <w:instrText xml:space="preserve"> PAGE   \* MERGEFORMAT </w:instrText>
    </w:r>
    <w:r>
      <w:fldChar w:fldCharType="separate"/>
    </w:r>
    <w:r>
      <w:rPr>
        <w:noProof/>
      </w:rPr>
      <w:t>45</w:t>
    </w:r>
    <w:r>
      <w:rPr>
        <w:noProof/>
      </w:rPr>
      <w:fldChar w:fldCharType="end"/>
    </w:r>
    <w:r>
      <w:t xml:space="preserve"> | </w:t>
    </w:r>
    <w:r w:rsidRPr="0003763F">
      <w:rPr>
        <w:color w:val="7F7F7F"/>
        <w:spacing w:val="60"/>
      </w:rPr>
      <w:t>Page</w:t>
    </w:r>
  </w:p>
  <w:p w14:paraId="382A5460" w14:textId="77777777" w:rsidR="00421A2C" w:rsidRDefault="00421A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5D18E" w14:textId="77777777" w:rsidR="00421A2C" w:rsidRDefault="00421A2C" w:rsidP="00DD472A">
    <w:pPr>
      <w:pStyle w:val="Footer"/>
      <w:pBdr>
        <w:top w:val="single" w:sz="4" w:space="1" w:color="D9D9D9"/>
      </w:pBdr>
      <w:tabs>
        <w:tab w:val="left" w:pos="345"/>
        <w:tab w:val="right" w:pos="9360"/>
      </w:tabs>
    </w:pPr>
    <w:r>
      <w:tab/>
    </w:r>
    <w:r>
      <w:tab/>
    </w:r>
    <w:r>
      <w:tab/>
    </w:r>
    <w:r>
      <w:tab/>
    </w:r>
    <w:r>
      <w:fldChar w:fldCharType="begin"/>
    </w:r>
    <w:r>
      <w:instrText xml:space="preserve"> PAGE   \* MERGEFORMAT </w:instrText>
    </w:r>
    <w:r>
      <w:fldChar w:fldCharType="separate"/>
    </w:r>
    <w:r>
      <w:rPr>
        <w:noProof/>
      </w:rPr>
      <w:t>40</w:t>
    </w:r>
    <w:r>
      <w:rPr>
        <w:noProof/>
      </w:rPr>
      <w:fldChar w:fldCharType="end"/>
    </w:r>
    <w:r>
      <w:t xml:space="preserve"> | </w:t>
    </w:r>
    <w:r w:rsidRPr="00DD472A">
      <w:rPr>
        <w:color w:val="7F7F7F"/>
        <w:spacing w:val="60"/>
      </w:rPr>
      <w:t>Page</w:t>
    </w:r>
  </w:p>
  <w:p w14:paraId="62C4EBF5" w14:textId="77777777" w:rsidR="00421A2C" w:rsidRDefault="00421A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D979C" w14:textId="77777777" w:rsidR="00421A2C" w:rsidRDefault="00421A2C" w:rsidP="00FD3A8F">
    <w:pPr>
      <w:pStyle w:val="Header"/>
    </w:pPr>
  </w:p>
  <w:p w14:paraId="26CE1A9C" w14:textId="77777777" w:rsidR="00421A2C" w:rsidRDefault="00421A2C" w:rsidP="0003763F">
    <w:pPr>
      <w:pStyle w:val="Footer"/>
      <w:pBdr>
        <w:top w:val="single" w:sz="4" w:space="1" w:color="D9D9D9"/>
      </w:pBdr>
      <w:jc w:val="right"/>
    </w:pPr>
    <w:r>
      <w:fldChar w:fldCharType="begin"/>
    </w:r>
    <w:r>
      <w:instrText xml:space="preserve"> PAGE   \* MERGEFORMAT </w:instrText>
    </w:r>
    <w:r>
      <w:fldChar w:fldCharType="separate"/>
    </w:r>
    <w:r>
      <w:rPr>
        <w:noProof/>
      </w:rPr>
      <w:t>59</w:t>
    </w:r>
    <w:r>
      <w:rPr>
        <w:noProof/>
      </w:rPr>
      <w:fldChar w:fldCharType="end"/>
    </w:r>
    <w:r>
      <w:t xml:space="preserve"> | </w:t>
    </w:r>
    <w:r w:rsidRPr="0003763F">
      <w:rPr>
        <w:color w:val="7F7F7F"/>
        <w:spacing w:val="60"/>
      </w:rPr>
      <w:t>Page</w:t>
    </w:r>
  </w:p>
  <w:p w14:paraId="4BDF8B78" w14:textId="77777777" w:rsidR="00421A2C" w:rsidRDefault="00421A2C" w:rsidP="00FD3A8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12FFB" w14:textId="77777777" w:rsidR="00421A2C" w:rsidRDefault="00421A2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8A9EC6" w14:textId="77777777" w:rsidR="00421A2C" w:rsidRDefault="00421A2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BED60" w14:textId="77777777" w:rsidR="00421A2C" w:rsidRDefault="00421A2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60</w:t>
    </w:r>
    <w:r>
      <w:rPr>
        <w:rStyle w:val="PageNumber"/>
      </w:rPr>
      <w:fldChar w:fldCharType="end"/>
    </w:r>
  </w:p>
  <w:p w14:paraId="5C3E45C1" w14:textId="77777777" w:rsidR="00421A2C" w:rsidRPr="003D3BAB" w:rsidRDefault="00421A2C" w:rsidP="00303D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A40622" w14:textId="77777777" w:rsidR="00266B30" w:rsidRDefault="00266B30">
      <w:r>
        <w:separator/>
      </w:r>
    </w:p>
  </w:footnote>
  <w:footnote w:type="continuationSeparator" w:id="0">
    <w:p w14:paraId="6DA98530" w14:textId="77777777" w:rsidR="00266B30" w:rsidRDefault="00266B30">
      <w:r>
        <w:continuationSeparator/>
      </w:r>
    </w:p>
    <w:p w14:paraId="1B67669F" w14:textId="77777777" w:rsidR="00266B30" w:rsidRDefault="00266B30"/>
  </w:footnote>
  <w:footnote w:id="1">
    <w:p w14:paraId="5CEAA904" w14:textId="7732ACB4" w:rsidR="00421A2C" w:rsidRPr="00717141" w:rsidRDefault="00421A2C">
      <w:pPr>
        <w:pStyle w:val="FootnoteText"/>
        <w:rPr>
          <w:sz w:val="18"/>
          <w:szCs w:val="18"/>
        </w:rPr>
      </w:pPr>
      <w:r w:rsidRPr="00717141">
        <w:rPr>
          <w:rStyle w:val="FootnoteReference"/>
          <w:szCs w:val="18"/>
        </w:rPr>
        <w:footnoteRef/>
      </w:r>
      <w:r w:rsidRPr="00717141">
        <w:rPr>
          <w:sz w:val="18"/>
          <w:szCs w:val="18"/>
        </w:rPr>
        <w:t xml:space="preserve"> See Section D.3</w:t>
      </w:r>
    </w:p>
  </w:footnote>
  <w:footnote w:id="2">
    <w:p w14:paraId="57813BE7" w14:textId="74A76592" w:rsidR="00421A2C" w:rsidRPr="00130709" w:rsidRDefault="00421A2C" w:rsidP="00D11478">
      <w:pPr>
        <w:pStyle w:val="Default"/>
        <w:ind w:left="180" w:hanging="180"/>
        <w:rPr>
          <w:rFonts w:ascii="Times New Roman" w:hAnsi="Times New Roman" w:cs="Times New Roman"/>
          <w:sz w:val="18"/>
          <w:szCs w:val="18"/>
        </w:rPr>
      </w:pPr>
      <w:r w:rsidRPr="00130709">
        <w:rPr>
          <w:rStyle w:val="FootnoteReference"/>
          <w:rFonts w:ascii="Times New Roman" w:hAnsi="Times New Roman"/>
          <w:szCs w:val="18"/>
        </w:rPr>
        <w:footnoteRef/>
      </w:r>
      <w:r>
        <w:rPr>
          <w:rFonts w:ascii="Times New Roman" w:hAnsi="Times New Roman" w:cs="Times New Roman"/>
          <w:sz w:val="18"/>
          <w:szCs w:val="18"/>
        </w:rPr>
        <w:t xml:space="preserve">  “</w:t>
      </w:r>
      <w:r w:rsidRPr="004D6E00">
        <w:rPr>
          <w:rFonts w:ascii="Times New Roman" w:hAnsi="Times New Roman" w:cs="Times New Roman"/>
          <w:sz w:val="18"/>
          <w:szCs w:val="18"/>
        </w:rPr>
        <w:t xml:space="preserve">Decision </w:t>
      </w:r>
      <w:r w:rsidRPr="00130709">
        <w:rPr>
          <w:rFonts w:ascii="Times New Roman" w:hAnsi="Times New Roman" w:cs="Times New Roman"/>
          <w:sz w:val="18"/>
          <w:szCs w:val="18"/>
        </w:rPr>
        <w:t>on establishment of the National Council on Sustainable Development, Climate Change, and Integrated Coastal Area Management</w:t>
      </w:r>
      <w:r>
        <w:rPr>
          <w:rFonts w:ascii="Times New Roman" w:hAnsi="Times New Roman" w:cs="Times New Roman"/>
          <w:sz w:val="18"/>
          <w:szCs w:val="18"/>
        </w:rPr>
        <w:t>”,</w:t>
      </w:r>
      <w:r w:rsidRPr="00130709">
        <w:rPr>
          <w:rFonts w:ascii="Times New Roman" w:hAnsi="Times New Roman" w:cs="Times New Roman"/>
          <w:sz w:val="18"/>
          <w:szCs w:val="18"/>
        </w:rPr>
        <w:t xml:space="preserve"> </w:t>
      </w:r>
      <w:r w:rsidRPr="00130709">
        <w:rPr>
          <w:rFonts w:ascii="Times New Roman" w:hAnsi="Times New Roman" w:cs="Times New Roman"/>
          <w:bCs/>
          <w:sz w:val="18"/>
          <w:szCs w:val="18"/>
        </w:rPr>
        <w:t>(O</w:t>
      </w:r>
      <w:r>
        <w:rPr>
          <w:rFonts w:ascii="Times New Roman" w:hAnsi="Times New Roman" w:cs="Times New Roman"/>
          <w:bCs/>
          <w:sz w:val="18"/>
          <w:szCs w:val="18"/>
        </w:rPr>
        <w:t>fficial Gazette of Montenegro, N</w:t>
      </w:r>
      <w:r w:rsidRPr="00130709">
        <w:rPr>
          <w:rFonts w:ascii="Times New Roman" w:hAnsi="Times New Roman" w:cs="Times New Roman"/>
          <w:bCs/>
          <w:sz w:val="18"/>
          <w:szCs w:val="18"/>
        </w:rPr>
        <w:t>o</w:t>
      </w:r>
      <w:r>
        <w:rPr>
          <w:rFonts w:ascii="Times New Roman" w:hAnsi="Times New Roman" w:cs="Times New Roman"/>
          <w:bCs/>
          <w:sz w:val="18"/>
          <w:szCs w:val="18"/>
        </w:rPr>
        <w:t xml:space="preserve">.  </w:t>
      </w:r>
      <w:r w:rsidRPr="00130709">
        <w:rPr>
          <w:rFonts w:ascii="Times New Roman" w:hAnsi="Times New Roman" w:cs="Times New Roman"/>
          <w:bCs/>
          <w:sz w:val="18"/>
          <w:szCs w:val="18"/>
        </w:rPr>
        <w:t>49/13 from 22.10.2013, 39/15 from 21.07.2015, 66/15 from 26.11.2015).</w:t>
      </w:r>
    </w:p>
  </w:footnote>
  <w:footnote w:id="3">
    <w:p w14:paraId="13E40063" w14:textId="77777777" w:rsidR="00421A2C" w:rsidRPr="00130709" w:rsidRDefault="00421A2C" w:rsidP="00D11478">
      <w:pPr>
        <w:pStyle w:val="FootnoteText"/>
        <w:rPr>
          <w:sz w:val="18"/>
          <w:szCs w:val="18"/>
        </w:rPr>
      </w:pPr>
      <w:r w:rsidRPr="00130709">
        <w:rPr>
          <w:rStyle w:val="FootnoteReference"/>
          <w:rFonts w:ascii="Times New Roman" w:hAnsi="Times New Roman"/>
          <w:szCs w:val="18"/>
        </w:rPr>
        <w:footnoteRef/>
      </w:r>
      <w:r w:rsidRPr="00130709">
        <w:rPr>
          <w:sz w:val="18"/>
          <w:szCs w:val="18"/>
        </w:rPr>
        <w:t xml:space="preserve"> Articles 5, 7, 8, 12, 13 and 14</w:t>
      </w:r>
    </w:p>
  </w:footnote>
  <w:footnote w:id="4">
    <w:p w14:paraId="2CEF85EC" w14:textId="77777777" w:rsidR="00421A2C" w:rsidRPr="00130709" w:rsidRDefault="00421A2C" w:rsidP="00D11478">
      <w:pPr>
        <w:pStyle w:val="FootnoteText"/>
        <w:rPr>
          <w:sz w:val="18"/>
          <w:szCs w:val="18"/>
        </w:rPr>
      </w:pPr>
      <w:r w:rsidRPr="00130709">
        <w:rPr>
          <w:rStyle w:val="FootnoteReference"/>
          <w:rFonts w:ascii="Times New Roman" w:hAnsi="Times New Roman"/>
          <w:szCs w:val="18"/>
        </w:rPr>
        <w:footnoteRef/>
      </w:r>
      <w:r w:rsidRPr="00130709">
        <w:rPr>
          <w:sz w:val="18"/>
          <w:szCs w:val="18"/>
        </w:rPr>
        <w:t xml:space="preserve"> Accurate, completeness, precise, reliable, relevant, timely, and valid</w:t>
      </w:r>
    </w:p>
  </w:footnote>
  <w:footnote w:id="5">
    <w:p w14:paraId="7BF16BCC" w14:textId="77777777" w:rsidR="00421A2C" w:rsidRPr="005A59B1" w:rsidRDefault="00421A2C" w:rsidP="00D11478">
      <w:pPr>
        <w:pStyle w:val="FootnoteText"/>
        <w:rPr>
          <w:sz w:val="18"/>
          <w:szCs w:val="18"/>
        </w:rPr>
      </w:pPr>
      <w:r w:rsidRPr="005A59B1">
        <w:rPr>
          <w:rStyle w:val="FootnoteReference"/>
          <w:szCs w:val="18"/>
        </w:rPr>
        <w:footnoteRef/>
      </w:r>
      <w:r w:rsidRPr="005A59B1">
        <w:rPr>
          <w:sz w:val="18"/>
          <w:szCs w:val="18"/>
        </w:rPr>
        <w:t xml:space="preserve"> The Department </w:t>
      </w:r>
      <w:r>
        <w:rPr>
          <w:sz w:val="18"/>
          <w:szCs w:val="18"/>
        </w:rPr>
        <w:t>for Environmental Protection and</w:t>
      </w:r>
      <w:r w:rsidRPr="005A59B1">
        <w:rPr>
          <w:sz w:val="18"/>
          <w:szCs w:val="18"/>
        </w:rPr>
        <w:t xml:space="preserve"> Monitoring has already identified the types of appropriate software options for further consideration </w:t>
      </w:r>
      <w:proofErr w:type="gramStart"/>
      <w:r w:rsidRPr="005A59B1">
        <w:rPr>
          <w:sz w:val="18"/>
          <w:szCs w:val="18"/>
        </w:rPr>
        <w:t>in order to</w:t>
      </w:r>
      <w:proofErr w:type="gramEnd"/>
      <w:r w:rsidRPr="005A59B1">
        <w:rPr>
          <w:sz w:val="18"/>
          <w:szCs w:val="18"/>
        </w:rPr>
        <w:t xml:space="preserve"> improve an integrated approach to data storage and calculation of GHG emissions.</w:t>
      </w:r>
    </w:p>
  </w:footnote>
  <w:footnote w:id="6">
    <w:p w14:paraId="065D61DE" w14:textId="77777777" w:rsidR="00421A2C" w:rsidRPr="00130709" w:rsidRDefault="00421A2C" w:rsidP="00A63051">
      <w:pPr>
        <w:pStyle w:val="FootnoteText"/>
        <w:rPr>
          <w:sz w:val="18"/>
          <w:szCs w:val="18"/>
        </w:rPr>
      </w:pPr>
      <w:r w:rsidRPr="00130709">
        <w:rPr>
          <w:rStyle w:val="FootnoteReference"/>
          <w:rFonts w:ascii="Times New Roman" w:hAnsi="Times New Roman"/>
          <w:szCs w:val="18"/>
        </w:rPr>
        <w:footnoteRef/>
      </w:r>
      <w:r w:rsidRPr="00130709">
        <w:rPr>
          <w:sz w:val="18"/>
          <w:szCs w:val="18"/>
        </w:rPr>
        <w:t xml:space="preserve"> See http://www.undp.org/content/undp/en/home/operations/transparency/information_disclosurepolicy/</w:t>
      </w:r>
    </w:p>
  </w:footnote>
  <w:footnote w:id="7">
    <w:p w14:paraId="70C6B2D3" w14:textId="29B48277" w:rsidR="00421A2C" w:rsidRPr="00130709" w:rsidRDefault="00421A2C" w:rsidP="00A63051">
      <w:pPr>
        <w:pStyle w:val="FootnoteText"/>
        <w:ind w:right="-173"/>
        <w:rPr>
          <w:sz w:val="18"/>
          <w:szCs w:val="18"/>
        </w:rPr>
      </w:pPr>
      <w:r w:rsidRPr="00130709">
        <w:rPr>
          <w:rStyle w:val="FootnoteReference"/>
          <w:rFonts w:ascii="Times New Roman" w:hAnsi="Times New Roman"/>
          <w:szCs w:val="18"/>
        </w:rPr>
        <w:footnoteRef/>
      </w:r>
      <w:r w:rsidRPr="00130709">
        <w:rPr>
          <w:sz w:val="18"/>
          <w:szCs w:val="18"/>
        </w:rPr>
        <w:t xml:space="preserve"> Meeting minutes includes records of key meetings such as local, </w:t>
      </w:r>
      <w:proofErr w:type="gramStart"/>
      <w:r w:rsidRPr="00130709">
        <w:rPr>
          <w:sz w:val="18"/>
          <w:szCs w:val="18"/>
        </w:rPr>
        <w:t>regional</w:t>
      </w:r>
      <w:proofErr w:type="gramEnd"/>
      <w:r w:rsidRPr="00130709">
        <w:rPr>
          <w:sz w:val="18"/>
          <w:szCs w:val="18"/>
        </w:rPr>
        <w:t xml:space="preserve"> and national consultations regarding inputs on the design and implementation of the relevant output and associated activities</w:t>
      </w:r>
      <w:r>
        <w:rPr>
          <w:sz w:val="18"/>
          <w:szCs w:val="18"/>
        </w:rPr>
        <w:t xml:space="preserve">.  </w:t>
      </w:r>
      <w:r w:rsidRPr="00130709">
        <w:rPr>
          <w:sz w:val="18"/>
          <w:szCs w:val="18"/>
        </w:rPr>
        <w:t>Meetings may be individual or group meetings, with government officials or non-state stakeholders.</w:t>
      </w:r>
    </w:p>
  </w:footnote>
  <w:footnote w:id="8">
    <w:p w14:paraId="11C738AC" w14:textId="77777777" w:rsidR="00421A2C" w:rsidRPr="00130709" w:rsidRDefault="00421A2C" w:rsidP="00A63051">
      <w:pPr>
        <w:pStyle w:val="FootnoteText"/>
        <w:ind w:right="-173"/>
        <w:rPr>
          <w:sz w:val="18"/>
          <w:szCs w:val="18"/>
        </w:rPr>
      </w:pPr>
      <w:r w:rsidRPr="00130709">
        <w:rPr>
          <w:rStyle w:val="FootnoteReference"/>
          <w:rFonts w:ascii="Times New Roman" w:hAnsi="Times New Roman"/>
          <w:szCs w:val="18"/>
        </w:rPr>
        <w:footnoteRef/>
      </w:r>
      <w:r w:rsidRPr="00130709">
        <w:rPr>
          <w:sz w:val="18"/>
          <w:szCs w:val="18"/>
        </w:rPr>
        <w:t xml:space="preserve"> These will include a list of all workshop and working group participants</w:t>
      </w:r>
    </w:p>
  </w:footnote>
  <w:footnote w:id="9">
    <w:p w14:paraId="22D5E73E" w14:textId="0184A481" w:rsidR="00421A2C" w:rsidRPr="00130709" w:rsidRDefault="00421A2C" w:rsidP="00A63051">
      <w:pPr>
        <w:pStyle w:val="FootnoteText"/>
        <w:ind w:right="-173"/>
        <w:rPr>
          <w:sz w:val="18"/>
          <w:szCs w:val="18"/>
        </w:rPr>
      </w:pPr>
      <w:r w:rsidRPr="00130709">
        <w:rPr>
          <w:rStyle w:val="FootnoteReference"/>
          <w:rFonts w:ascii="Times New Roman" w:hAnsi="Times New Roman"/>
          <w:szCs w:val="18"/>
        </w:rPr>
        <w:footnoteRef/>
      </w:r>
      <w:r w:rsidRPr="00130709">
        <w:rPr>
          <w:bCs/>
          <w:sz w:val="18"/>
          <w:szCs w:val="18"/>
        </w:rPr>
        <w:t xml:space="preserve">Outcomes are </w:t>
      </w:r>
      <w:r w:rsidRPr="00130709">
        <w:rPr>
          <w:sz w:val="18"/>
          <w:szCs w:val="18"/>
        </w:rPr>
        <w:t xml:space="preserve">short- to medium-term results that the project makes a contribution towards, and that are designed to help achieve the </w:t>
      </w:r>
      <w:proofErr w:type="gramStart"/>
      <w:r w:rsidRPr="00130709">
        <w:rPr>
          <w:sz w:val="18"/>
          <w:szCs w:val="18"/>
        </w:rPr>
        <w:t>longer term</w:t>
      </w:r>
      <w:proofErr w:type="gramEnd"/>
      <w:r w:rsidRPr="00130709">
        <w:rPr>
          <w:sz w:val="18"/>
          <w:szCs w:val="18"/>
        </w:rPr>
        <w:t xml:space="preserve"> objective</w:t>
      </w:r>
      <w:r>
        <w:rPr>
          <w:sz w:val="18"/>
          <w:szCs w:val="18"/>
        </w:rPr>
        <w:t xml:space="preserve">.  </w:t>
      </w:r>
      <w:r w:rsidRPr="00130709">
        <w:rPr>
          <w:sz w:val="18"/>
          <w:szCs w:val="18"/>
        </w:rPr>
        <w:t>Achievement of outcomes will be influenced both by project outputs and additional factors that may be outside the direct control of the project.</w:t>
      </w:r>
    </w:p>
  </w:footnote>
  <w:footnote w:id="10">
    <w:p w14:paraId="29979E04" w14:textId="2F28BE2C" w:rsidR="00421A2C" w:rsidRPr="00130709" w:rsidRDefault="00421A2C">
      <w:pPr>
        <w:pStyle w:val="FootnoteText"/>
        <w:rPr>
          <w:sz w:val="18"/>
          <w:szCs w:val="18"/>
        </w:rPr>
      </w:pPr>
      <w:r w:rsidRPr="00130709">
        <w:rPr>
          <w:rStyle w:val="FootnoteReference"/>
          <w:rFonts w:ascii="Times New Roman" w:hAnsi="Times New Roman"/>
          <w:szCs w:val="18"/>
        </w:rPr>
        <w:footnoteRef/>
      </w:r>
      <w:r w:rsidRPr="00130709">
        <w:rPr>
          <w:sz w:val="18"/>
          <w:szCs w:val="18"/>
        </w:rPr>
        <w:t xml:space="preserve"> The Evaluation Resource Center is housed in the Independent Evaluation Office of UNDP</w:t>
      </w:r>
      <w:r>
        <w:rPr>
          <w:sz w:val="18"/>
          <w:szCs w:val="18"/>
        </w:rPr>
        <w:t xml:space="preserve">.  </w:t>
      </w:r>
      <w:r w:rsidRPr="00130709">
        <w:rPr>
          <w:sz w:val="18"/>
          <w:szCs w:val="18"/>
        </w:rPr>
        <w:t xml:space="preserve">Their website is </w:t>
      </w:r>
      <w:hyperlink r:id="rId1" w:history="1">
        <w:r w:rsidRPr="00130709">
          <w:rPr>
            <w:rStyle w:val="Hyperlink"/>
            <w:sz w:val="18"/>
            <w:szCs w:val="18"/>
          </w:rPr>
          <w:t>http://erc.undp.org</w:t>
        </w:r>
      </w:hyperlink>
      <w:r w:rsidRPr="00130709">
        <w:rPr>
          <w:sz w:val="18"/>
          <w:szCs w:val="18"/>
        </w:rPr>
        <w:t>.</w:t>
      </w:r>
    </w:p>
  </w:footnote>
  <w:footnote w:id="11">
    <w:p w14:paraId="34AA1FDC" w14:textId="713E0ED0" w:rsidR="00421A2C" w:rsidRPr="00130709" w:rsidRDefault="00421A2C" w:rsidP="00E84391">
      <w:pPr>
        <w:pStyle w:val="FootnoteText"/>
        <w:rPr>
          <w:sz w:val="18"/>
          <w:szCs w:val="18"/>
        </w:rPr>
      </w:pPr>
      <w:r w:rsidRPr="000C0FE1">
        <w:rPr>
          <w:rStyle w:val="FootnoteReference"/>
          <w:rFonts w:ascii="Times New Roman" w:hAnsi="Times New Roman"/>
          <w:szCs w:val="18"/>
        </w:rPr>
        <w:footnoteRef/>
      </w:r>
      <w:r w:rsidRPr="000C0FE1">
        <w:rPr>
          <w:sz w:val="18"/>
          <w:szCs w:val="18"/>
        </w:rPr>
        <w:t xml:space="preserve"> See Annex D, Terms of References.</w:t>
      </w:r>
    </w:p>
  </w:footnote>
  <w:footnote w:id="12">
    <w:p w14:paraId="7D94FCA1" w14:textId="744B8BA2" w:rsidR="00421A2C" w:rsidRPr="00130709" w:rsidRDefault="00421A2C" w:rsidP="00E84391">
      <w:pPr>
        <w:pStyle w:val="FootnoteText"/>
        <w:rPr>
          <w:sz w:val="18"/>
          <w:szCs w:val="18"/>
        </w:rPr>
      </w:pPr>
      <w:r w:rsidRPr="00130709">
        <w:rPr>
          <w:rStyle w:val="FootnoteReference"/>
          <w:rFonts w:ascii="Times New Roman" w:hAnsi="Times New Roman"/>
          <w:szCs w:val="18"/>
        </w:rPr>
        <w:footnoteRef/>
      </w:r>
      <w:r w:rsidRPr="00130709">
        <w:rPr>
          <w:sz w:val="18"/>
          <w:szCs w:val="18"/>
        </w:rPr>
        <w:t xml:space="preserve"> These costs do not include project team staff time, or travel expenses, which may be charged to the GEF Agency Fee</w:t>
      </w:r>
      <w:r>
        <w:rPr>
          <w:sz w:val="18"/>
          <w:szCs w:val="18"/>
        </w:rPr>
        <w:t xml:space="preserve">.  </w:t>
      </w:r>
      <w:r w:rsidRPr="00130709">
        <w:rPr>
          <w:sz w:val="18"/>
          <w:szCs w:val="18"/>
        </w:rPr>
        <w:t>For example, the cost of the Project Manager’s contribution to these M&amp;E tasks are covered by the budget allocated to his/her contract</w:t>
      </w:r>
      <w:r>
        <w:rPr>
          <w:sz w:val="18"/>
          <w:szCs w:val="18"/>
        </w:rPr>
        <w:t xml:space="preserve">.  </w:t>
      </w:r>
      <w:r w:rsidRPr="00130709">
        <w:rPr>
          <w:sz w:val="18"/>
          <w:szCs w:val="18"/>
        </w:rPr>
        <w:t>A portion of these M&amp;E tasks are allocated in the Project Management component of the project input budget.</w:t>
      </w:r>
    </w:p>
  </w:footnote>
  <w:footnote w:id="13">
    <w:p w14:paraId="2C42850B" w14:textId="77777777" w:rsidR="00421A2C" w:rsidRPr="00494749" w:rsidRDefault="00421A2C" w:rsidP="00EF6A8F">
      <w:pPr>
        <w:rPr>
          <w:sz w:val="18"/>
          <w:szCs w:val="18"/>
        </w:rPr>
      </w:pPr>
      <w:r w:rsidRPr="00494749">
        <w:rPr>
          <w:rStyle w:val="FootnoteReference"/>
          <w:rFonts w:ascii="Calibri" w:hAnsi="Calibri"/>
          <w:szCs w:val="18"/>
        </w:rPr>
        <w:footnoteRef/>
      </w:r>
      <w:r w:rsidRPr="00494749">
        <w:rPr>
          <w:sz w:val="18"/>
          <w:szCs w:val="18"/>
        </w:rPr>
        <w:t xml:space="preserve"> See </w:t>
      </w:r>
      <w:hyperlink r:id="rId2" w:history="1">
        <w:r w:rsidRPr="00494749">
          <w:rPr>
            <w:rStyle w:val="Hyperlink"/>
            <w:sz w:val="18"/>
            <w:szCs w:val="18"/>
          </w:rPr>
          <w:t>https://popp.undp.org/_layouts/15/WopiFrame.aspx?sourcedoc=/UNDP_POPP_DOCUMENT_LIBRARY/Public/PPM_Project%20Management_Closing.docx&amp;action=default</w:t>
        </w:r>
      </w:hyperlink>
      <w:r>
        <w:rPr>
          <w:sz w:val="18"/>
          <w:szCs w:val="18"/>
        </w:rPr>
        <w:t xml:space="preserve">.  </w:t>
      </w:r>
    </w:p>
  </w:footnote>
  <w:footnote w:id="14">
    <w:p w14:paraId="6A697B0A" w14:textId="36FF5627" w:rsidR="00421A2C" w:rsidRPr="00E77290" w:rsidRDefault="00421A2C">
      <w:pPr>
        <w:pStyle w:val="FootnoteText"/>
        <w:rPr>
          <w:sz w:val="18"/>
          <w:szCs w:val="18"/>
        </w:rPr>
      </w:pPr>
      <w:r w:rsidRPr="00E77290">
        <w:rPr>
          <w:rStyle w:val="FootnoteReference"/>
          <w:rFonts w:ascii="Times New Roman" w:hAnsi="Times New Roman"/>
          <w:szCs w:val="18"/>
        </w:rPr>
        <w:footnoteRef/>
      </w:r>
      <w:r w:rsidRPr="00E77290">
        <w:rPr>
          <w:sz w:val="18"/>
          <w:szCs w:val="18"/>
        </w:rPr>
        <w:t xml:space="preserve"> Management Action or strong management justification must be given for scores of 0 or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80F65" w14:textId="77777777" w:rsidR="00421A2C" w:rsidRPr="00424365" w:rsidRDefault="00421A2C" w:rsidP="00424365">
    <w:pPr>
      <w:pStyle w:val="Header"/>
      <w:rPr>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2B349" w14:textId="77777777" w:rsidR="00421A2C" w:rsidRDefault="00421A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0D9D9" w14:textId="77777777" w:rsidR="00421A2C" w:rsidRDefault="00421A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66C4C5D0"/>
    <w:lvl w:ilvl="0">
      <w:start w:val="1"/>
      <w:numFmt w:val="lowerLetter"/>
      <w:pStyle w:val="ListNumber"/>
      <w:lvlText w:val="%1)"/>
      <w:lvlJc w:val="left"/>
      <w:pPr>
        <w:tabs>
          <w:tab w:val="num" w:pos="360"/>
        </w:tabs>
        <w:ind w:left="360" w:hanging="360"/>
      </w:pPr>
      <w:rPr>
        <w:rFonts w:hint="default"/>
      </w:rPr>
    </w:lvl>
  </w:abstractNum>
  <w:abstractNum w:abstractNumId="1" w15:restartNumberingAfterBreak="0">
    <w:nsid w:val="03E92DFB"/>
    <w:multiLevelType w:val="hybridMultilevel"/>
    <w:tmpl w:val="44107C3E"/>
    <w:lvl w:ilvl="0" w:tplc="0409000F">
      <w:start w:val="1"/>
      <w:numFmt w:val="decimal"/>
      <w:lvlText w:val="%1."/>
      <w:lvlJc w:val="left"/>
      <w:pPr>
        <w:ind w:left="720" w:hanging="360"/>
      </w:pPr>
    </w:lvl>
    <w:lvl w:ilvl="1" w:tplc="8BB29B02">
      <w:numFmt w:val="bullet"/>
      <w:lvlText w:val="•"/>
      <w:lvlJc w:val="left"/>
      <w:pPr>
        <w:ind w:left="1440" w:hanging="360"/>
      </w:pPr>
      <w:rPr>
        <w:rFonts w:ascii="Times New Roman" w:eastAsia="SimSun" w:hAnsi="Times New Roman"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139465AE">
      <w:start w:val="1"/>
      <w:numFmt w:val="lowerRoman"/>
      <w:lvlText w:val="%7)"/>
      <w:lvlJc w:val="left"/>
      <w:pPr>
        <w:ind w:left="72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CB69DF"/>
    <w:multiLevelType w:val="hybridMultilevel"/>
    <w:tmpl w:val="2DA691CC"/>
    <w:lvl w:ilvl="0" w:tplc="7F2C55B6">
      <w:start w:val="1"/>
      <w:numFmt w:val="decimal"/>
      <w:pStyle w:val="AProdoc"/>
      <w:lvlText w:val="%1."/>
      <w:lvlJc w:val="left"/>
      <w:pPr>
        <w:ind w:left="369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800"/>
        </w:tabs>
        <w:ind w:left="1800" w:hanging="360"/>
      </w:pPr>
    </w:lvl>
    <w:lvl w:ilvl="2" w:tplc="179E7610">
      <w:numFmt w:val="bullet"/>
      <w:lvlText w:val="•"/>
      <w:lvlJc w:val="left"/>
      <w:pPr>
        <w:ind w:left="3060" w:hanging="720"/>
      </w:pPr>
      <w:rPr>
        <w:rFonts w:ascii="Times New Roman" w:eastAsia="Times New Roman" w:hAnsi="Times New Roman" w:cs="Times New Roman" w:hint="default"/>
      </w:rPr>
    </w:lvl>
    <w:lvl w:ilvl="3" w:tplc="A6404F62">
      <w:start w:val="1"/>
      <w:numFmt w:val="upperLetter"/>
      <w:lvlText w:val="%4."/>
      <w:lvlJc w:val="left"/>
      <w:pPr>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A9243DF"/>
    <w:multiLevelType w:val="hybridMultilevel"/>
    <w:tmpl w:val="800CDAA8"/>
    <w:lvl w:ilvl="0" w:tplc="0080AC70">
      <w:start w:val="1"/>
      <w:numFmt w:val="decimal"/>
      <w:pStyle w:val="prodoc"/>
      <w:lvlText w:val="%1."/>
      <w:lvlJc w:val="left"/>
      <w:pPr>
        <w:ind w:left="1170" w:hanging="360"/>
      </w:pPr>
      <w:rPr>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CCA44E4"/>
    <w:multiLevelType w:val="hybridMultilevel"/>
    <w:tmpl w:val="2368A080"/>
    <w:lvl w:ilvl="0" w:tplc="179E76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ED3E5B"/>
    <w:multiLevelType w:val="hybridMultilevel"/>
    <w:tmpl w:val="CB8A2CEC"/>
    <w:lvl w:ilvl="0" w:tplc="139465AE">
      <w:start w:val="1"/>
      <w:numFmt w:val="lowerRoman"/>
      <w:lvlText w:val="%1)"/>
      <w:lvlJc w:val="left"/>
      <w:pPr>
        <w:ind w:left="720" w:hanging="360"/>
      </w:pPr>
      <w:rPr>
        <w:rFonts w:hint="default"/>
      </w:rPr>
    </w:lvl>
    <w:lvl w:ilvl="1" w:tplc="08090003" w:tentative="1">
      <w:start w:val="1"/>
      <w:numFmt w:val="bullet"/>
      <w:lvlText w:val="o"/>
      <w:lvlJc w:val="left"/>
      <w:pPr>
        <w:ind w:left="630" w:hanging="360"/>
      </w:pPr>
      <w:rPr>
        <w:rFonts w:ascii="Courier New" w:hAnsi="Courier New" w:cs="Courier New" w:hint="default"/>
      </w:rPr>
    </w:lvl>
    <w:lvl w:ilvl="2" w:tplc="08090005" w:tentative="1">
      <w:start w:val="1"/>
      <w:numFmt w:val="bullet"/>
      <w:lvlText w:val=""/>
      <w:lvlJc w:val="left"/>
      <w:pPr>
        <w:ind w:left="1350" w:hanging="360"/>
      </w:pPr>
      <w:rPr>
        <w:rFonts w:ascii="Wingdings" w:hAnsi="Wingdings" w:hint="default"/>
      </w:rPr>
    </w:lvl>
    <w:lvl w:ilvl="3" w:tplc="08090001" w:tentative="1">
      <w:start w:val="1"/>
      <w:numFmt w:val="bullet"/>
      <w:lvlText w:val=""/>
      <w:lvlJc w:val="left"/>
      <w:pPr>
        <w:ind w:left="2070" w:hanging="360"/>
      </w:pPr>
      <w:rPr>
        <w:rFonts w:ascii="Symbol" w:hAnsi="Symbol" w:hint="default"/>
      </w:rPr>
    </w:lvl>
    <w:lvl w:ilvl="4" w:tplc="08090003" w:tentative="1">
      <w:start w:val="1"/>
      <w:numFmt w:val="bullet"/>
      <w:lvlText w:val="o"/>
      <w:lvlJc w:val="left"/>
      <w:pPr>
        <w:ind w:left="2790" w:hanging="360"/>
      </w:pPr>
      <w:rPr>
        <w:rFonts w:ascii="Courier New" w:hAnsi="Courier New" w:cs="Courier New" w:hint="default"/>
      </w:rPr>
    </w:lvl>
    <w:lvl w:ilvl="5" w:tplc="08090005" w:tentative="1">
      <w:start w:val="1"/>
      <w:numFmt w:val="bullet"/>
      <w:lvlText w:val=""/>
      <w:lvlJc w:val="left"/>
      <w:pPr>
        <w:ind w:left="3510" w:hanging="360"/>
      </w:pPr>
      <w:rPr>
        <w:rFonts w:ascii="Wingdings" w:hAnsi="Wingdings" w:hint="default"/>
      </w:rPr>
    </w:lvl>
    <w:lvl w:ilvl="6" w:tplc="08090001" w:tentative="1">
      <w:start w:val="1"/>
      <w:numFmt w:val="bullet"/>
      <w:lvlText w:val=""/>
      <w:lvlJc w:val="left"/>
      <w:pPr>
        <w:ind w:left="4230" w:hanging="360"/>
      </w:pPr>
      <w:rPr>
        <w:rFonts w:ascii="Symbol" w:hAnsi="Symbol" w:hint="default"/>
      </w:rPr>
    </w:lvl>
    <w:lvl w:ilvl="7" w:tplc="08090003" w:tentative="1">
      <w:start w:val="1"/>
      <w:numFmt w:val="bullet"/>
      <w:lvlText w:val="o"/>
      <w:lvlJc w:val="left"/>
      <w:pPr>
        <w:ind w:left="4950" w:hanging="360"/>
      </w:pPr>
      <w:rPr>
        <w:rFonts w:ascii="Courier New" w:hAnsi="Courier New" w:cs="Courier New" w:hint="default"/>
      </w:rPr>
    </w:lvl>
    <w:lvl w:ilvl="8" w:tplc="08090005" w:tentative="1">
      <w:start w:val="1"/>
      <w:numFmt w:val="bullet"/>
      <w:lvlText w:val=""/>
      <w:lvlJc w:val="left"/>
      <w:pPr>
        <w:ind w:left="5670" w:hanging="360"/>
      </w:pPr>
      <w:rPr>
        <w:rFonts w:ascii="Wingdings" w:hAnsi="Wingdings" w:hint="default"/>
      </w:rPr>
    </w:lvl>
  </w:abstractNum>
  <w:abstractNum w:abstractNumId="7" w15:restartNumberingAfterBreak="0">
    <w:nsid w:val="14262F59"/>
    <w:multiLevelType w:val="hybridMultilevel"/>
    <w:tmpl w:val="3882630A"/>
    <w:lvl w:ilvl="0" w:tplc="04090019">
      <w:start w:val="1"/>
      <w:numFmt w:val="lowerLetter"/>
      <w:lvlText w:val="%1."/>
      <w:lvlJc w:val="left"/>
      <w:pPr>
        <w:ind w:left="720" w:hanging="360"/>
      </w:pPr>
      <w:rPr>
        <w:rFont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 w15:restartNumberingAfterBreak="0">
    <w:nsid w:val="143C79EC"/>
    <w:multiLevelType w:val="hybridMultilevel"/>
    <w:tmpl w:val="41EEB556"/>
    <w:lvl w:ilvl="0" w:tplc="87CAC2C8">
      <w:start w:val="2"/>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148B40F9"/>
    <w:multiLevelType w:val="hybridMultilevel"/>
    <w:tmpl w:val="9BAA5124"/>
    <w:lvl w:ilvl="0" w:tplc="8BB29B0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EC0336"/>
    <w:multiLevelType w:val="hybridMultilevel"/>
    <w:tmpl w:val="A880DF54"/>
    <w:lvl w:ilvl="0" w:tplc="139465AE">
      <w:start w:val="1"/>
      <w:numFmt w:val="lowerRoman"/>
      <w:lvlText w:val="%1)"/>
      <w:lvlJc w:val="left"/>
      <w:pPr>
        <w:ind w:left="720" w:hanging="360"/>
      </w:pPr>
      <w:rPr>
        <w:rFont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1" w15:restartNumberingAfterBreak="0">
    <w:nsid w:val="273732D3"/>
    <w:multiLevelType w:val="hybridMultilevel"/>
    <w:tmpl w:val="16A2A1E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8739BD"/>
    <w:multiLevelType w:val="hybridMultilevel"/>
    <w:tmpl w:val="8E829B68"/>
    <w:lvl w:ilvl="0" w:tplc="04090019">
      <w:start w:val="1"/>
      <w:numFmt w:val="lowerLetter"/>
      <w:lvlText w:val="%1."/>
      <w:lvlJc w:val="left"/>
      <w:pPr>
        <w:ind w:left="1080" w:hanging="360"/>
      </w:pPr>
      <w:rPr>
        <w:rFonts w:hint="default"/>
        <w:sz w:val="22"/>
        <w:szCs w:val="22"/>
      </w:rPr>
    </w:lvl>
    <w:lvl w:ilvl="1" w:tplc="04090019">
      <w:start w:val="1"/>
      <w:numFmt w:val="lowerLetter"/>
      <w:lvlText w:val="%2."/>
      <w:lvlJc w:val="left"/>
      <w:pPr>
        <w:tabs>
          <w:tab w:val="num" w:pos="1800"/>
        </w:tabs>
        <w:ind w:left="1800" w:hanging="360"/>
      </w:pPr>
    </w:lvl>
    <w:lvl w:ilvl="2" w:tplc="179E7610">
      <w:numFmt w:val="bullet"/>
      <w:lvlText w:val="•"/>
      <w:lvlJc w:val="left"/>
      <w:pPr>
        <w:ind w:left="3060" w:hanging="720"/>
      </w:pPr>
      <w:rPr>
        <w:rFonts w:ascii="Times New Roman" w:eastAsia="Times New Roman" w:hAnsi="Times New Roman" w:cs="Times New Roman"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2DF55E9E"/>
    <w:multiLevelType w:val="hybridMultilevel"/>
    <w:tmpl w:val="4482BD1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0A608A6"/>
    <w:multiLevelType w:val="hybridMultilevel"/>
    <w:tmpl w:val="F1A63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139465AE">
      <w:start w:val="1"/>
      <w:numFmt w:val="lowerRoman"/>
      <w:lvlText w:val="%3)"/>
      <w:lvlJc w:val="left"/>
      <w:pPr>
        <w:ind w:left="720"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6B0A20"/>
    <w:multiLevelType w:val="hybridMultilevel"/>
    <w:tmpl w:val="268879CE"/>
    <w:lvl w:ilvl="0" w:tplc="04090019">
      <w:start w:val="1"/>
      <w:numFmt w:val="lowerLetter"/>
      <w:lvlText w:val="%1."/>
      <w:lvlJc w:val="left"/>
      <w:pPr>
        <w:ind w:left="810" w:hanging="360"/>
      </w:pPr>
      <w:rPr>
        <w:rFont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7" w15:restartNumberingAfterBreak="0">
    <w:nsid w:val="34C76D90"/>
    <w:multiLevelType w:val="hybridMultilevel"/>
    <w:tmpl w:val="12D4BB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BA54A1"/>
    <w:multiLevelType w:val="hybridMultilevel"/>
    <w:tmpl w:val="B7C6AA58"/>
    <w:lvl w:ilvl="0" w:tplc="8BB29B0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B3322D"/>
    <w:multiLevelType w:val="hybridMultilevel"/>
    <w:tmpl w:val="CA70D63E"/>
    <w:lvl w:ilvl="0" w:tplc="BD06444E">
      <w:start w:val="1"/>
      <w:numFmt w:val="decimal"/>
      <w:pStyle w:val="ProdocParagraph"/>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0F">
      <w:start w:val="1"/>
      <w:numFmt w:val="decimal"/>
      <w:lvlText w:val="%2."/>
      <w:lvlJc w:val="left"/>
      <w:pPr>
        <w:ind w:left="1440" w:hanging="720"/>
      </w:pPr>
      <w:rPr>
        <w:rFonts w:hint="default"/>
      </w:rPr>
    </w:lvl>
    <w:lvl w:ilvl="2" w:tplc="460A4E0A">
      <w:start w:val="1"/>
      <w:numFmt w:val="lowerLetter"/>
      <w:lvlText w:val="%3)"/>
      <w:lvlJc w:val="left"/>
      <w:pPr>
        <w:ind w:left="1980" w:hanging="360"/>
      </w:pPr>
      <w:rPr>
        <w:rFonts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3FD0483C"/>
    <w:multiLevelType w:val="hybridMultilevel"/>
    <w:tmpl w:val="C2C8E7C4"/>
    <w:lvl w:ilvl="0" w:tplc="04090019">
      <w:start w:val="1"/>
      <w:numFmt w:val="lowerLetter"/>
      <w:lvlText w:val="%1."/>
      <w:lvlJc w:val="left"/>
      <w:pPr>
        <w:ind w:left="720" w:hanging="360"/>
      </w:pPr>
      <w:rPr>
        <w:rFont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1" w15:restartNumberingAfterBreak="0">
    <w:nsid w:val="42D4750E"/>
    <w:multiLevelType w:val="hybridMultilevel"/>
    <w:tmpl w:val="2E862CD4"/>
    <w:lvl w:ilvl="0" w:tplc="274E2D9C">
      <w:start w:val="1"/>
      <w:numFmt w:val="decimal"/>
      <w:lvlText w:val="%1."/>
      <w:lvlJc w:val="left"/>
      <w:pPr>
        <w:ind w:left="720" w:hanging="360"/>
      </w:pPr>
      <w:rPr>
        <w:rFonts w:asciiTheme="minorHAnsi" w:hAnsi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E87E9B"/>
    <w:multiLevelType w:val="hybridMultilevel"/>
    <w:tmpl w:val="59463AA0"/>
    <w:lvl w:ilvl="0" w:tplc="906AD4DE">
      <w:start w:val="1"/>
      <w:numFmt w:val="bullet"/>
      <w:pStyle w:val="body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7C400A"/>
    <w:multiLevelType w:val="hybridMultilevel"/>
    <w:tmpl w:val="70749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A028FF"/>
    <w:multiLevelType w:val="hybridMultilevel"/>
    <w:tmpl w:val="E5A0CC4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imes New Roman" w:hAnsi="Arial"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CA3823"/>
    <w:multiLevelType w:val="hybridMultilevel"/>
    <w:tmpl w:val="D026EFEE"/>
    <w:lvl w:ilvl="0" w:tplc="16AE6F34">
      <w:start w:val="1"/>
      <w:numFmt w:val="decimal"/>
      <w:lvlText w:val="%1.)"/>
      <w:lvlJc w:val="left"/>
      <w:pPr>
        <w:ind w:left="-450" w:hanging="360"/>
      </w:pPr>
      <w:rPr>
        <w:rFonts w:hint="default"/>
        <w:b/>
      </w:rPr>
    </w:lvl>
    <w:lvl w:ilvl="1" w:tplc="04090019">
      <w:start w:val="1"/>
      <w:numFmt w:val="lowerLetter"/>
      <w:lvlText w:val="%2."/>
      <w:lvlJc w:val="left"/>
      <w:pPr>
        <w:ind w:left="810" w:hanging="360"/>
      </w:pPr>
      <w:rPr>
        <w:rFonts w:hint="default"/>
      </w:rPr>
    </w:lvl>
    <w:lvl w:ilvl="2" w:tplc="139465AE">
      <w:start w:val="1"/>
      <w:numFmt w:val="lowerRoman"/>
      <w:lvlText w:val="%3)"/>
      <w:lvlJc w:val="left"/>
      <w:pPr>
        <w:ind w:left="1530" w:hanging="720"/>
      </w:pPr>
      <w:rPr>
        <w:rFonts w:hint="default"/>
      </w:rPr>
    </w:lvl>
    <w:lvl w:ilvl="3" w:tplc="2C1A000F">
      <w:start w:val="1"/>
      <w:numFmt w:val="decimal"/>
      <w:lvlText w:val="%4."/>
      <w:lvlJc w:val="left"/>
      <w:pPr>
        <w:ind w:left="1710" w:hanging="360"/>
      </w:pPr>
    </w:lvl>
    <w:lvl w:ilvl="4" w:tplc="2C1A0019" w:tentative="1">
      <w:start w:val="1"/>
      <w:numFmt w:val="lowerLetter"/>
      <w:lvlText w:val="%5."/>
      <w:lvlJc w:val="left"/>
      <w:pPr>
        <w:ind w:left="2430" w:hanging="360"/>
      </w:pPr>
    </w:lvl>
    <w:lvl w:ilvl="5" w:tplc="2C1A001B" w:tentative="1">
      <w:start w:val="1"/>
      <w:numFmt w:val="lowerRoman"/>
      <w:lvlText w:val="%6."/>
      <w:lvlJc w:val="right"/>
      <w:pPr>
        <w:ind w:left="3150" w:hanging="180"/>
      </w:pPr>
    </w:lvl>
    <w:lvl w:ilvl="6" w:tplc="2C1A000F" w:tentative="1">
      <w:start w:val="1"/>
      <w:numFmt w:val="decimal"/>
      <w:lvlText w:val="%7."/>
      <w:lvlJc w:val="left"/>
      <w:pPr>
        <w:ind w:left="3870" w:hanging="360"/>
      </w:pPr>
    </w:lvl>
    <w:lvl w:ilvl="7" w:tplc="2C1A0019" w:tentative="1">
      <w:start w:val="1"/>
      <w:numFmt w:val="lowerLetter"/>
      <w:lvlText w:val="%8."/>
      <w:lvlJc w:val="left"/>
      <w:pPr>
        <w:ind w:left="4590" w:hanging="360"/>
      </w:pPr>
    </w:lvl>
    <w:lvl w:ilvl="8" w:tplc="2C1A001B" w:tentative="1">
      <w:start w:val="1"/>
      <w:numFmt w:val="lowerRoman"/>
      <w:lvlText w:val="%9."/>
      <w:lvlJc w:val="right"/>
      <w:pPr>
        <w:ind w:left="5310" w:hanging="180"/>
      </w:pPr>
    </w:lvl>
  </w:abstractNum>
  <w:abstractNum w:abstractNumId="27" w15:restartNumberingAfterBreak="0">
    <w:nsid w:val="49CA1E4A"/>
    <w:multiLevelType w:val="hybridMultilevel"/>
    <w:tmpl w:val="44BC6F20"/>
    <w:lvl w:ilvl="0" w:tplc="139465AE">
      <w:start w:val="1"/>
      <w:numFmt w:val="lowerRoman"/>
      <w:lvlText w:val="%1)"/>
      <w:lvlJc w:val="left"/>
      <w:pPr>
        <w:ind w:left="720" w:hanging="360"/>
      </w:pPr>
      <w:rPr>
        <w:rFonts w:hint="default"/>
      </w:rPr>
    </w:lvl>
    <w:lvl w:ilvl="1" w:tplc="2C1A0003" w:tentative="1">
      <w:start w:val="1"/>
      <w:numFmt w:val="bullet"/>
      <w:lvlText w:val="o"/>
      <w:lvlJc w:val="left"/>
      <w:pPr>
        <w:ind w:left="630" w:hanging="360"/>
      </w:pPr>
      <w:rPr>
        <w:rFonts w:ascii="Courier New" w:hAnsi="Courier New" w:cs="Courier New" w:hint="default"/>
      </w:rPr>
    </w:lvl>
    <w:lvl w:ilvl="2" w:tplc="2C1A0005" w:tentative="1">
      <w:start w:val="1"/>
      <w:numFmt w:val="bullet"/>
      <w:lvlText w:val=""/>
      <w:lvlJc w:val="left"/>
      <w:pPr>
        <w:ind w:left="1350" w:hanging="360"/>
      </w:pPr>
      <w:rPr>
        <w:rFonts w:ascii="Wingdings" w:hAnsi="Wingdings" w:hint="default"/>
      </w:rPr>
    </w:lvl>
    <w:lvl w:ilvl="3" w:tplc="2C1A0001" w:tentative="1">
      <w:start w:val="1"/>
      <w:numFmt w:val="bullet"/>
      <w:lvlText w:val=""/>
      <w:lvlJc w:val="left"/>
      <w:pPr>
        <w:ind w:left="2070" w:hanging="360"/>
      </w:pPr>
      <w:rPr>
        <w:rFonts w:ascii="Symbol" w:hAnsi="Symbol" w:hint="default"/>
      </w:rPr>
    </w:lvl>
    <w:lvl w:ilvl="4" w:tplc="2C1A0003" w:tentative="1">
      <w:start w:val="1"/>
      <w:numFmt w:val="bullet"/>
      <w:lvlText w:val="o"/>
      <w:lvlJc w:val="left"/>
      <w:pPr>
        <w:ind w:left="2790" w:hanging="360"/>
      </w:pPr>
      <w:rPr>
        <w:rFonts w:ascii="Courier New" w:hAnsi="Courier New" w:cs="Courier New" w:hint="default"/>
      </w:rPr>
    </w:lvl>
    <w:lvl w:ilvl="5" w:tplc="2C1A0005" w:tentative="1">
      <w:start w:val="1"/>
      <w:numFmt w:val="bullet"/>
      <w:lvlText w:val=""/>
      <w:lvlJc w:val="left"/>
      <w:pPr>
        <w:ind w:left="3510" w:hanging="360"/>
      </w:pPr>
      <w:rPr>
        <w:rFonts w:ascii="Wingdings" w:hAnsi="Wingdings" w:hint="default"/>
      </w:rPr>
    </w:lvl>
    <w:lvl w:ilvl="6" w:tplc="2C1A0001" w:tentative="1">
      <w:start w:val="1"/>
      <w:numFmt w:val="bullet"/>
      <w:lvlText w:val=""/>
      <w:lvlJc w:val="left"/>
      <w:pPr>
        <w:ind w:left="4230" w:hanging="360"/>
      </w:pPr>
      <w:rPr>
        <w:rFonts w:ascii="Symbol" w:hAnsi="Symbol" w:hint="default"/>
      </w:rPr>
    </w:lvl>
    <w:lvl w:ilvl="7" w:tplc="2C1A0003" w:tentative="1">
      <w:start w:val="1"/>
      <w:numFmt w:val="bullet"/>
      <w:lvlText w:val="o"/>
      <w:lvlJc w:val="left"/>
      <w:pPr>
        <w:ind w:left="4950" w:hanging="360"/>
      </w:pPr>
      <w:rPr>
        <w:rFonts w:ascii="Courier New" w:hAnsi="Courier New" w:cs="Courier New" w:hint="default"/>
      </w:rPr>
    </w:lvl>
    <w:lvl w:ilvl="8" w:tplc="2C1A0005" w:tentative="1">
      <w:start w:val="1"/>
      <w:numFmt w:val="bullet"/>
      <w:lvlText w:val=""/>
      <w:lvlJc w:val="left"/>
      <w:pPr>
        <w:ind w:left="5670" w:hanging="360"/>
      </w:pPr>
      <w:rPr>
        <w:rFonts w:ascii="Wingdings" w:hAnsi="Wingdings" w:hint="default"/>
      </w:rPr>
    </w:lvl>
  </w:abstractNum>
  <w:abstractNum w:abstractNumId="28" w15:restartNumberingAfterBreak="0">
    <w:nsid w:val="49CB4213"/>
    <w:multiLevelType w:val="hybridMultilevel"/>
    <w:tmpl w:val="31D872CE"/>
    <w:lvl w:ilvl="0" w:tplc="179E76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C449AD"/>
    <w:multiLevelType w:val="multilevel"/>
    <w:tmpl w:val="78FA753C"/>
    <w:lvl w:ilvl="0">
      <w:start w:val="1"/>
      <w:numFmt w:val="lowerRoman"/>
      <w:lvlText w:val="%1)"/>
      <w:lvlJc w:val="left"/>
      <w:pPr>
        <w:ind w:left="72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56EA18E7"/>
    <w:multiLevelType w:val="hybridMultilevel"/>
    <w:tmpl w:val="277E4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000E27"/>
    <w:multiLevelType w:val="hybridMultilevel"/>
    <w:tmpl w:val="2B083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55761C"/>
    <w:multiLevelType w:val="hybridMultilevel"/>
    <w:tmpl w:val="DB0E5A60"/>
    <w:lvl w:ilvl="0" w:tplc="16AE6F34">
      <w:start w:val="1"/>
      <w:numFmt w:val="decimal"/>
      <w:lvlText w:val="%1.)"/>
      <w:lvlJc w:val="left"/>
      <w:pPr>
        <w:ind w:left="-450" w:hanging="360"/>
      </w:pPr>
      <w:rPr>
        <w:rFonts w:hint="default"/>
        <w:b/>
      </w:rPr>
    </w:lvl>
    <w:lvl w:ilvl="1" w:tplc="04090019">
      <w:start w:val="1"/>
      <w:numFmt w:val="lowerLetter"/>
      <w:lvlText w:val="%2."/>
      <w:lvlJc w:val="left"/>
      <w:pPr>
        <w:ind w:left="810" w:hanging="360"/>
      </w:pPr>
      <w:rPr>
        <w:rFonts w:hint="default"/>
        <w:b w:val="0"/>
      </w:rPr>
    </w:lvl>
    <w:lvl w:ilvl="2" w:tplc="139465AE">
      <w:start w:val="1"/>
      <w:numFmt w:val="lowerRoman"/>
      <w:lvlText w:val="%3)"/>
      <w:lvlJc w:val="left"/>
      <w:pPr>
        <w:ind w:left="1530" w:hanging="720"/>
      </w:pPr>
      <w:rPr>
        <w:rFonts w:hint="default"/>
      </w:rPr>
    </w:lvl>
    <w:lvl w:ilvl="3" w:tplc="2C1A000F">
      <w:start w:val="1"/>
      <w:numFmt w:val="decimal"/>
      <w:lvlText w:val="%4."/>
      <w:lvlJc w:val="left"/>
      <w:pPr>
        <w:ind w:left="1710" w:hanging="360"/>
      </w:pPr>
    </w:lvl>
    <w:lvl w:ilvl="4" w:tplc="E1D4FC2E">
      <w:start w:val="2"/>
      <w:numFmt w:val="bullet"/>
      <w:lvlText w:val="•"/>
      <w:lvlJc w:val="left"/>
      <w:pPr>
        <w:ind w:left="2790" w:hanging="720"/>
      </w:pPr>
      <w:rPr>
        <w:rFonts w:ascii="Times New Roman" w:eastAsia="Times New Roman" w:hAnsi="Times New Roman" w:cs="Times New Roman" w:hint="default"/>
      </w:rPr>
    </w:lvl>
    <w:lvl w:ilvl="5" w:tplc="2C1A001B" w:tentative="1">
      <w:start w:val="1"/>
      <w:numFmt w:val="lowerRoman"/>
      <w:lvlText w:val="%6."/>
      <w:lvlJc w:val="right"/>
      <w:pPr>
        <w:ind w:left="3150" w:hanging="180"/>
      </w:pPr>
    </w:lvl>
    <w:lvl w:ilvl="6" w:tplc="2C1A000F" w:tentative="1">
      <w:start w:val="1"/>
      <w:numFmt w:val="decimal"/>
      <w:lvlText w:val="%7."/>
      <w:lvlJc w:val="left"/>
      <w:pPr>
        <w:ind w:left="3870" w:hanging="360"/>
      </w:pPr>
    </w:lvl>
    <w:lvl w:ilvl="7" w:tplc="2C1A0019" w:tentative="1">
      <w:start w:val="1"/>
      <w:numFmt w:val="lowerLetter"/>
      <w:lvlText w:val="%8."/>
      <w:lvlJc w:val="left"/>
      <w:pPr>
        <w:ind w:left="4590" w:hanging="360"/>
      </w:pPr>
    </w:lvl>
    <w:lvl w:ilvl="8" w:tplc="2C1A001B" w:tentative="1">
      <w:start w:val="1"/>
      <w:numFmt w:val="lowerRoman"/>
      <w:lvlText w:val="%9."/>
      <w:lvlJc w:val="right"/>
      <w:pPr>
        <w:ind w:left="5310" w:hanging="180"/>
      </w:pPr>
    </w:lvl>
  </w:abstractNum>
  <w:abstractNum w:abstractNumId="33" w15:restartNumberingAfterBreak="0">
    <w:nsid w:val="5C851641"/>
    <w:multiLevelType w:val="hybridMultilevel"/>
    <w:tmpl w:val="BB60D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F229B6"/>
    <w:multiLevelType w:val="hybridMultilevel"/>
    <w:tmpl w:val="C7EC6164"/>
    <w:lvl w:ilvl="0" w:tplc="179E76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002FDC"/>
    <w:multiLevelType w:val="hybridMultilevel"/>
    <w:tmpl w:val="F558C5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52C0525"/>
    <w:multiLevelType w:val="hybridMultilevel"/>
    <w:tmpl w:val="0EDA094C"/>
    <w:lvl w:ilvl="0" w:tplc="D900852A">
      <w:start w:val="1"/>
      <w:numFmt w:val="decimal"/>
      <w:lvlText w:val="%1."/>
      <w:lvlJc w:val="left"/>
      <w:pPr>
        <w:ind w:left="720" w:hanging="360"/>
      </w:pPr>
      <w:rPr>
        <w:rFonts w:ascii="Arial" w:hAnsi="Arial" w:cs="Arial" w:hint="default"/>
        <w:b w:val="0"/>
        <w:i w:val="0"/>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E823355"/>
    <w:multiLevelType w:val="hybridMultilevel"/>
    <w:tmpl w:val="5136F6EA"/>
    <w:lvl w:ilvl="0" w:tplc="8BB29B0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5E104D"/>
    <w:multiLevelType w:val="hybridMultilevel"/>
    <w:tmpl w:val="065C57D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3600414"/>
    <w:multiLevelType w:val="hybridMultilevel"/>
    <w:tmpl w:val="21A2A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9">
      <w:start w:val="1"/>
      <w:numFmt w:val="lowerLetter"/>
      <w:lvlText w:val="%3."/>
      <w:lvlJc w:val="left"/>
      <w:pPr>
        <w:ind w:left="810"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772158"/>
    <w:multiLevelType w:val="hybridMultilevel"/>
    <w:tmpl w:val="CE26FCC6"/>
    <w:lvl w:ilvl="0" w:tplc="04090019">
      <w:start w:val="1"/>
      <w:numFmt w:val="lowerLetter"/>
      <w:lvlText w:val="%1."/>
      <w:lvlJc w:val="left"/>
      <w:pPr>
        <w:ind w:left="810" w:hanging="360"/>
      </w:pPr>
      <w:rPr>
        <w:rFonts w:hint="default"/>
      </w:rPr>
    </w:lvl>
    <w:lvl w:ilvl="1" w:tplc="2C1A0003" w:tentative="1">
      <w:start w:val="1"/>
      <w:numFmt w:val="bullet"/>
      <w:lvlText w:val="o"/>
      <w:lvlJc w:val="left"/>
      <w:pPr>
        <w:ind w:left="630" w:hanging="360"/>
      </w:pPr>
      <w:rPr>
        <w:rFonts w:ascii="Courier New" w:hAnsi="Courier New" w:cs="Courier New" w:hint="default"/>
      </w:rPr>
    </w:lvl>
    <w:lvl w:ilvl="2" w:tplc="2C1A0005" w:tentative="1">
      <w:start w:val="1"/>
      <w:numFmt w:val="bullet"/>
      <w:lvlText w:val=""/>
      <w:lvlJc w:val="left"/>
      <w:pPr>
        <w:ind w:left="1350" w:hanging="360"/>
      </w:pPr>
      <w:rPr>
        <w:rFonts w:ascii="Wingdings" w:hAnsi="Wingdings" w:hint="default"/>
      </w:rPr>
    </w:lvl>
    <w:lvl w:ilvl="3" w:tplc="2C1A0001" w:tentative="1">
      <w:start w:val="1"/>
      <w:numFmt w:val="bullet"/>
      <w:lvlText w:val=""/>
      <w:lvlJc w:val="left"/>
      <w:pPr>
        <w:ind w:left="2070" w:hanging="360"/>
      </w:pPr>
      <w:rPr>
        <w:rFonts w:ascii="Symbol" w:hAnsi="Symbol" w:hint="default"/>
      </w:rPr>
    </w:lvl>
    <w:lvl w:ilvl="4" w:tplc="2C1A0003" w:tentative="1">
      <w:start w:val="1"/>
      <w:numFmt w:val="bullet"/>
      <w:lvlText w:val="o"/>
      <w:lvlJc w:val="left"/>
      <w:pPr>
        <w:ind w:left="2790" w:hanging="360"/>
      </w:pPr>
      <w:rPr>
        <w:rFonts w:ascii="Courier New" w:hAnsi="Courier New" w:cs="Courier New" w:hint="default"/>
      </w:rPr>
    </w:lvl>
    <w:lvl w:ilvl="5" w:tplc="2C1A0005" w:tentative="1">
      <w:start w:val="1"/>
      <w:numFmt w:val="bullet"/>
      <w:lvlText w:val=""/>
      <w:lvlJc w:val="left"/>
      <w:pPr>
        <w:ind w:left="3510" w:hanging="360"/>
      </w:pPr>
      <w:rPr>
        <w:rFonts w:ascii="Wingdings" w:hAnsi="Wingdings" w:hint="default"/>
      </w:rPr>
    </w:lvl>
    <w:lvl w:ilvl="6" w:tplc="2C1A0001" w:tentative="1">
      <w:start w:val="1"/>
      <w:numFmt w:val="bullet"/>
      <w:lvlText w:val=""/>
      <w:lvlJc w:val="left"/>
      <w:pPr>
        <w:ind w:left="4230" w:hanging="360"/>
      </w:pPr>
      <w:rPr>
        <w:rFonts w:ascii="Symbol" w:hAnsi="Symbol" w:hint="default"/>
      </w:rPr>
    </w:lvl>
    <w:lvl w:ilvl="7" w:tplc="2C1A0003" w:tentative="1">
      <w:start w:val="1"/>
      <w:numFmt w:val="bullet"/>
      <w:lvlText w:val="o"/>
      <w:lvlJc w:val="left"/>
      <w:pPr>
        <w:ind w:left="4950" w:hanging="360"/>
      </w:pPr>
      <w:rPr>
        <w:rFonts w:ascii="Courier New" w:hAnsi="Courier New" w:cs="Courier New" w:hint="default"/>
      </w:rPr>
    </w:lvl>
    <w:lvl w:ilvl="8" w:tplc="2C1A0005" w:tentative="1">
      <w:start w:val="1"/>
      <w:numFmt w:val="bullet"/>
      <w:lvlText w:val=""/>
      <w:lvlJc w:val="left"/>
      <w:pPr>
        <w:ind w:left="5670" w:hanging="360"/>
      </w:pPr>
      <w:rPr>
        <w:rFonts w:ascii="Wingdings" w:hAnsi="Wingdings" w:hint="default"/>
      </w:rPr>
    </w:lvl>
  </w:abstractNum>
  <w:abstractNum w:abstractNumId="42" w15:restartNumberingAfterBreak="0">
    <w:nsid w:val="75841AFE"/>
    <w:multiLevelType w:val="hybridMultilevel"/>
    <w:tmpl w:val="39F86794"/>
    <w:lvl w:ilvl="0" w:tplc="04090001">
      <w:start w:val="1"/>
      <w:numFmt w:val="bullet"/>
      <w:lvlText w:val=""/>
      <w:lvlJc w:val="left"/>
      <w:pPr>
        <w:ind w:left="720" w:hanging="360"/>
      </w:pPr>
      <w:rPr>
        <w:rFonts w:ascii="Symbol" w:hAnsi="Symbol" w:hint="default"/>
        <w:b/>
      </w:rPr>
    </w:lvl>
    <w:lvl w:ilvl="1" w:tplc="2D62778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1271EA"/>
    <w:multiLevelType w:val="hybridMultilevel"/>
    <w:tmpl w:val="F42CBC62"/>
    <w:lvl w:ilvl="0" w:tplc="04090019">
      <w:start w:val="1"/>
      <w:numFmt w:val="lowerLetter"/>
      <w:lvlText w:val="%1."/>
      <w:lvlJc w:val="left"/>
      <w:pPr>
        <w:ind w:left="810" w:hanging="360"/>
      </w:pPr>
      <w:rPr>
        <w:rFonts w:hint="default"/>
      </w:rPr>
    </w:lvl>
    <w:lvl w:ilvl="1" w:tplc="2C1A0003" w:tentative="1">
      <w:start w:val="1"/>
      <w:numFmt w:val="bullet"/>
      <w:lvlText w:val="o"/>
      <w:lvlJc w:val="left"/>
      <w:pPr>
        <w:ind w:left="1800" w:hanging="360"/>
      </w:pPr>
      <w:rPr>
        <w:rFonts w:ascii="Courier New" w:hAnsi="Courier New" w:cs="Courier New" w:hint="default"/>
      </w:rPr>
    </w:lvl>
    <w:lvl w:ilvl="2" w:tplc="2C1A0005" w:tentative="1">
      <w:start w:val="1"/>
      <w:numFmt w:val="bullet"/>
      <w:lvlText w:val=""/>
      <w:lvlJc w:val="left"/>
      <w:pPr>
        <w:ind w:left="2520" w:hanging="360"/>
      </w:pPr>
      <w:rPr>
        <w:rFonts w:ascii="Wingdings" w:hAnsi="Wingdings" w:hint="default"/>
      </w:rPr>
    </w:lvl>
    <w:lvl w:ilvl="3" w:tplc="2C1A0001" w:tentative="1">
      <w:start w:val="1"/>
      <w:numFmt w:val="bullet"/>
      <w:lvlText w:val=""/>
      <w:lvlJc w:val="left"/>
      <w:pPr>
        <w:ind w:left="3240" w:hanging="360"/>
      </w:pPr>
      <w:rPr>
        <w:rFonts w:ascii="Symbol" w:hAnsi="Symbol" w:hint="default"/>
      </w:rPr>
    </w:lvl>
    <w:lvl w:ilvl="4" w:tplc="2C1A0003" w:tentative="1">
      <w:start w:val="1"/>
      <w:numFmt w:val="bullet"/>
      <w:lvlText w:val="o"/>
      <w:lvlJc w:val="left"/>
      <w:pPr>
        <w:ind w:left="3960" w:hanging="360"/>
      </w:pPr>
      <w:rPr>
        <w:rFonts w:ascii="Courier New" w:hAnsi="Courier New" w:cs="Courier New" w:hint="default"/>
      </w:rPr>
    </w:lvl>
    <w:lvl w:ilvl="5" w:tplc="2C1A0005" w:tentative="1">
      <w:start w:val="1"/>
      <w:numFmt w:val="bullet"/>
      <w:lvlText w:val=""/>
      <w:lvlJc w:val="left"/>
      <w:pPr>
        <w:ind w:left="4680" w:hanging="360"/>
      </w:pPr>
      <w:rPr>
        <w:rFonts w:ascii="Wingdings" w:hAnsi="Wingdings" w:hint="default"/>
      </w:rPr>
    </w:lvl>
    <w:lvl w:ilvl="6" w:tplc="2C1A0001" w:tentative="1">
      <w:start w:val="1"/>
      <w:numFmt w:val="bullet"/>
      <w:lvlText w:val=""/>
      <w:lvlJc w:val="left"/>
      <w:pPr>
        <w:ind w:left="5400" w:hanging="360"/>
      </w:pPr>
      <w:rPr>
        <w:rFonts w:ascii="Symbol" w:hAnsi="Symbol" w:hint="default"/>
      </w:rPr>
    </w:lvl>
    <w:lvl w:ilvl="7" w:tplc="2C1A0003" w:tentative="1">
      <w:start w:val="1"/>
      <w:numFmt w:val="bullet"/>
      <w:lvlText w:val="o"/>
      <w:lvlJc w:val="left"/>
      <w:pPr>
        <w:ind w:left="6120" w:hanging="360"/>
      </w:pPr>
      <w:rPr>
        <w:rFonts w:ascii="Courier New" w:hAnsi="Courier New" w:cs="Courier New" w:hint="default"/>
      </w:rPr>
    </w:lvl>
    <w:lvl w:ilvl="8" w:tplc="2C1A0005" w:tentative="1">
      <w:start w:val="1"/>
      <w:numFmt w:val="bullet"/>
      <w:lvlText w:val=""/>
      <w:lvlJc w:val="left"/>
      <w:pPr>
        <w:ind w:left="6840" w:hanging="360"/>
      </w:pPr>
      <w:rPr>
        <w:rFonts w:ascii="Wingdings" w:hAnsi="Wingdings" w:hint="default"/>
      </w:rPr>
    </w:lvl>
  </w:abstractNum>
  <w:abstractNum w:abstractNumId="44" w15:restartNumberingAfterBreak="0">
    <w:nsid w:val="76DF22C9"/>
    <w:multiLevelType w:val="hybridMultilevel"/>
    <w:tmpl w:val="7E2A8A30"/>
    <w:lvl w:ilvl="0" w:tplc="8BB29B0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AC6290"/>
    <w:multiLevelType w:val="hybridMultilevel"/>
    <w:tmpl w:val="8D3E1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A91680"/>
    <w:multiLevelType w:val="hybridMultilevel"/>
    <w:tmpl w:val="BAAA8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BC69C1"/>
    <w:multiLevelType w:val="hybridMultilevel"/>
    <w:tmpl w:val="9AB0C386"/>
    <w:lvl w:ilvl="0" w:tplc="179E76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024630"/>
    <w:multiLevelType w:val="hybridMultilevel"/>
    <w:tmpl w:val="6A8CF29A"/>
    <w:lvl w:ilvl="0" w:tplc="FC866AB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533655"/>
    <w:multiLevelType w:val="hybridMultilevel"/>
    <w:tmpl w:val="22928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7"/>
  </w:num>
  <w:num w:numId="3">
    <w:abstractNumId w:val="12"/>
  </w:num>
  <w:num w:numId="4">
    <w:abstractNumId w:val="22"/>
  </w:num>
  <w:num w:numId="5">
    <w:abstractNumId w:val="4"/>
  </w:num>
  <w:num w:numId="6">
    <w:abstractNumId w:val="3"/>
  </w:num>
  <w:num w:numId="7">
    <w:abstractNumId w:val="25"/>
  </w:num>
  <w:num w:numId="8">
    <w:abstractNumId w:val="0"/>
  </w:num>
  <w:num w:numId="9">
    <w:abstractNumId w:val="47"/>
  </w:num>
  <w:num w:numId="10">
    <w:abstractNumId w:val="27"/>
  </w:num>
  <w:num w:numId="11">
    <w:abstractNumId w:val="29"/>
  </w:num>
  <w:num w:numId="12">
    <w:abstractNumId w:val="10"/>
  </w:num>
  <w:num w:numId="13">
    <w:abstractNumId w:val="15"/>
  </w:num>
  <w:num w:numId="14">
    <w:abstractNumId w:val="6"/>
  </w:num>
  <w:num w:numId="15">
    <w:abstractNumId w:val="1"/>
  </w:num>
  <w:num w:numId="16">
    <w:abstractNumId w:val="13"/>
  </w:num>
  <w:num w:numId="17">
    <w:abstractNumId w:val="17"/>
  </w:num>
  <w:num w:numId="18">
    <w:abstractNumId w:val="28"/>
  </w:num>
  <w:num w:numId="19">
    <w:abstractNumId w:val="5"/>
  </w:num>
  <w:num w:numId="20">
    <w:abstractNumId w:val="34"/>
  </w:num>
  <w:num w:numId="21">
    <w:abstractNumId w:val="38"/>
  </w:num>
  <w:num w:numId="22">
    <w:abstractNumId w:val="9"/>
  </w:num>
  <w:num w:numId="23">
    <w:abstractNumId w:val="44"/>
  </w:num>
  <w:num w:numId="24">
    <w:abstractNumId w:val="18"/>
  </w:num>
  <w:num w:numId="25">
    <w:abstractNumId w:val="33"/>
  </w:num>
  <w:num w:numId="26">
    <w:abstractNumId w:val="30"/>
  </w:num>
  <w:num w:numId="27">
    <w:abstractNumId w:val="41"/>
  </w:num>
  <w:num w:numId="28">
    <w:abstractNumId w:val="32"/>
  </w:num>
  <w:num w:numId="29">
    <w:abstractNumId w:val="7"/>
  </w:num>
  <w:num w:numId="30">
    <w:abstractNumId w:val="20"/>
  </w:num>
  <w:num w:numId="31">
    <w:abstractNumId w:val="40"/>
  </w:num>
  <w:num w:numId="32">
    <w:abstractNumId w:val="43"/>
  </w:num>
  <w:num w:numId="33">
    <w:abstractNumId w:val="16"/>
  </w:num>
  <w:num w:numId="34">
    <w:abstractNumId w:val="26"/>
  </w:num>
  <w:num w:numId="35">
    <w:abstractNumId w:val="39"/>
  </w:num>
  <w:num w:numId="36">
    <w:abstractNumId w:val="46"/>
  </w:num>
  <w:num w:numId="37">
    <w:abstractNumId w:val="21"/>
  </w:num>
  <w:num w:numId="38">
    <w:abstractNumId w:val="35"/>
  </w:num>
  <w:num w:numId="39">
    <w:abstractNumId w:val="42"/>
  </w:num>
  <w:num w:numId="40">
    <w:abstractNumId w:val="49"/>
  </w:num>
  <w:num w:numId="41">
    <w:abstractNumId w:val="11"/>
  </w:num>
  <w:num w:numId="42">
    <w:abstractNumId w:val="31"/>
  </w:num>
  <w:num w:numId="43">
    <w:abstractNumId w:val="24"/>
  </w:num>
  <w:num w:numId="44">
    <w:abstractNumId w:val="19"/>
  </w:num>
  <w:num w:numId="45">
    <w:abstractNumId w:val="23"/>
  </w:num>
  <w:num w:numId="46">
    <w:abstractNumId w:val="48"/>
  </w:num>
  <w:num w:numId="47">
    <w:abstractNumId w:val="45"/>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10"/>
  <w:displayHorizont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FF7"/>
    <w:rsid w:val="0000063C"/>
    <w:rsid w:val="000008AB"/>
    <w:rsid w:val="00000CA8"/>
    <w:rsid w:val="00001089"/>
    <w:rsid w:val="000018CB"/>
    <w:rsid w:val="00001BF2"/>
    <w:rsid w:val="00001D86"/>
    <w:rsid w:val="0000206E"/>
    <w:rsid w:val="000023F9"/>
    <w:rsid w:val="0000278F"/>
    <w:rsid w:val="00002A5F"/>
    <w:rsid w:val="00002C25"/>
    <w:rsid w:val="00002CC1"/>
    <w:rsid w:val="00002CE3"/>
    <w:rsid w:val="00002D14"/>
    <w:rsid w:val="00002FE5"/>
    <w:rsid w:val="00003273"/>
    <w:rsid w:val="00003C72"/>
    <w:rsid w:val="00004157"/>
    <w:rsid w:val="000050EC"/>
    <w:rsid w:val="00005125"/>
    <w:rsid w:val="00005456"/>
    <w:rsid w:val="0000554E"/>
    <w:rsid w:val="000057AA"/>
    <w:rsid w:val="00005845"/>
    <w:rsid w:val="0000586A"/>
    <w:rsid w:val="00005D48"/>
    <w:rsid w:val="0000683B"/>
    <w:rsid w:val="00006B4C"/>
    <w:rsid w:val="00006E67"/>
    <w:rsid w:val="000075A3"/>
    <w:rsid w:val="000077F2"/>
    <w:rsid w:val="00007B01"/>
    <w:rsid w:val="000101B0"/>
    <w:rsid w:val="000107D3"/>
    <w:rsid w:val="0001093E"/>
    <w:rsid w:val="00010E68"/>
    <w:rsid w:val="0001134C"/>
    <w:rsid w:val="0001168F"/>
    <w:rsid w:val="0001177C"/>
    <w:rsid w:val="00011819"/>
    <w:rsid w:val="000122EA"/>
    <w:rsid w:val="000125B2"/>
    <w:rsid w:val="000129CB"/>
    <w:rsid w:val="000131D9"/>
    <w:rsid w:val="00013523"/>
    <w:rsid w:val="000136EF"/>
    <w:rsid w:val="00013ADE"/>
    <w:rsid w:val="0001470B"/>
    <w:rsid w:val="00014BE8"/>
    <w:rsid w:val="00015653"/>
    <w:rsid w:val="00015860"/>
    <w:rsid w:val="00015B2D"/>
    <w:rsid w:val="00015B6A"/>
    <w:rsid w:val="0001605C"/>
    <w:rsid w:val="00016649"/>
    <w:rsid w:val="000177F6"/>
    <w:rsid w:val="00017BFE"/>
    <w:rsid w:val="00017D90"/>
    <w:rsid w:val="000205AF"/>
    <w:rsid w:val="00020AA0"/>
    <w:rsid w:val="00021004"/>
    <w:rsid w:val="00021238"/>
    <w:rsid w:val="00021659"/>
    <w:rsid w:val="000217F5"/>
    <w:rsid w:val="0002197A"/>
    <w:rsid w:val="00021B90"/>
    <w:rsid w:val="00021EA3"/>
    <w:rsid w:val="00022018"/>
    <w:rsid w:val="00022401"/>
    <w:rsid w:val="0002252F"/>
    <w:rsid w:val="000225BF"/>
    <w:rsid w:val="00022DE9"/>
    <w:rsid w:val="000230A3"/>
    <w:rsid w:val="00023435"/>
    <w:rsid w:val="000234A8"/>
    <w:rsid w:val="00023A76"/>
    <w:rsid w:val="00023C29"/>
    <w:rsid w:val="00023E60"/>
    <w:rsid w:val="00024495"/>
    <w:rsid w:val="000247DC"/>
    <w:rsid w:val="0002489D"/>
    <w:rsid w:val="00025012"/>
    <w:rsid w:val="0002530B"/>
    <w:rsid w:val="00025C9A"/>
    <w:rsid w:val="00025E57"/>
    <w:rsid w:val="000260FF"/>
    <w:rsid w:val="00026455"/>
    <w:rsid w:val="0002661F"/>
    <w:rsid w:val="000266D2"/>
    <w:rsid w:val="00026D7E"/>
    <w:rsid w:val="000270F8"/>
    <w:rsid w:val="00030007"/>
    <w:rsid w:val="0003060D"/>
    <w:rsid w:val="00030DA8"/>
    <w:rsid w:val="00030FDC"/>
    <w:rsid w:val="0003122B"/>
    <w:rsid w:val="00031E16"/>
    <w:rsid w:val="00031E84"/>
    <w:rsid w:val="0003214C"/>
    <w:rsid w:val="00032241"/>
    <w:rsid w:val="0003237E"/>
    <w:rsid w:val="00032E37"/>
    <w:rsid w:val="00033869"/>
    <w:rsid w:val="00033EB5"/>
    <w:rsid w:val="00033F65"/>
    <w:rsid w:val="000341EA"/>
    <w:rsid w:val="000343ED"/>
    <w:rsid w:val="00034508"/>
    <w:rsid w:val="000348DE"/>
    <w:rsid w:val="00034B29"/>
    <w:rsid w:val="0003544E"/>
    <w:rsid w:val="0003561D"/>
    <w:rsid w:val="00035830"/>
    <w:rsid w:val="00035942"/>
    <w:rsid w:val="00035D96"/>
    <w:rsid w:val="0003646E"/>
    <w:rsid w:val="00036804"/>
    <w:rsid w:val="00036A5C"/>
    <w:rsid w:val="00036F60"/>
    <w:rsid w:val="000374AC"/>
    <w:rsid w:val="0003763F"/>
    <w:rsid w:val="000377AB"/>
    <w:rsid w:val="0003782E"/>
    <w:rsid w:val="00037A3E"/>
    <w:rsid w:val="00037E21"/>
    <w:rsid w:val="00040511"/>
    <w:rsid w:val="000405F8"/>
    <w:rsid w:val="00040B34"/>
    <w:rsid w:val="00040D62"/>
    <w:rsid w:val="00041B17"/>
    <w:rsid w:val="00041E0C"/>
    <w:rsid w:val="00041F24"/>
    <w:rsid w:val="00041FE0"/>
    <w:rsid w:val="00042BB9"/>
    <w:rsid w:val="00043249"/>
    <w:rsid w:val="000432EB"/>
    <w:rsid w:val="0004344E"/>
    <w:rsid w:val="00043A4B"/>
    <w:rsid w:val="00044177"/>
    <w:rsid w:val="00044397"/>
    <w:rsid w:val="0004450C"/>
    <w:rsid w:val="000445AD"/>
    <w:rsid w:val="00044654"/>
    <w:rsid w:val="00044655"/>
    <w:rsid w:val="00044B8D"/>
    <w:rsid w:val="00044BD9"/>
    <w:rsid w:val="00044FDD"/>
    <w:rsid w:val="000452D4"/>
    <w:rsid w:val="000459A0"/>
    <w:rsid w:val="000464F1"/>
    <w:rsid w:val="00046804"/>
    <w:rsid w:val="00046CF8"/>
    <w:rsid w:val="000477B7"/>
    <w:rsid w:val="0004780B"/>
    <w:rsid w:val="00050021"/>
    <w:rsid w:val="000502A3"/>
    <w:rsid w:val="000509F3"/>
    <w:rsid w:val="00050D84"/>
    <w:rsid w:val="0005135E"/>
    <w:rsid w:val="0005141D"/>
    <w:rsid w:val="0005159D"/>
    <w:rsid w:val="0005188C"/>
    <w:rsid w:val="00051A25"/>
    <w:rsid w:val="00051CFE"/>
    <w:rsid w:val="00051E7B"/>
    <w:rsid w:val="0005232E"/>
    <w:rsid w:val="00052EF5"/>
    <w:rsid w:val="00053494"/>
    <w:rsid w:val="0005351F"/>
    <w:rsid w:val="000540EE"/>
    <w:rsid w:val="00054895"/>
    <w:rsid w:val="000548D9"/>
    <w:rsid w:val="000549A0"/>
    <w:rsid w:val="00054B0C"/>
    <w:rsid w:val="00054EB2"/>
    <w:rsid w:val="00054FD8"/>
    <w:rsid w:val="000551F9"/>
    <w:rsid w:val="0005530F"/>
    <w:rsid w:val="00055372"/>
    <w:rsid w:val="000556B9"/>
    <w:rsid w:val="000556CB"/>
    <w:rsid w:val="0005571B"/>
    <w:rsid w:val="00055972"/>
    <w:rsid w:val="00055AC7"/>
    <w:rsid w:val="00055F28"/>
    <w:rsid w:val="00056113"/>
    <w:rsid w:val="000561E4"/>
    <w:rsid w:val="00056567"/>
    <w:rsid w:val="000565AB"/>
    <w:rsid w:val="00056B16"/>
    <w:rsid w:val="00056B7A"/>
    <w:rsid w:val="000575CF"/>
    <w:rsid w:val="00057D7D"/>
    <w:rsid w:val="00057E03"/>
    <w:rsid w:val="00057F1E"/>
    <w:rsid w:val="0006004C"/>
    <w:rsid w:val="0006010A"/>
    <w:rsid w:val="000602C4"/>
    <w:rsid w:val="0006041E"/>
    <w:rsid w:val="00060D9A"/>
    <w:rsid w:val="00060E4F"/>
    <w:rsid w:val="00061536"/>
    <w:rsid w:val="0006164F"/>
    <w:rsid w:val="00061740"/>
    <w:rsid w:val="00061760"/>
    <w:rsid w:val="000618DD"/>
    <w:rsid w:val="00061B53"/>
    <w:rsid w:val="00062063"/>
    <w:rsid w:val="00062541"/>
    <w:rsid w:val="00062792"/>
    <w:rsid w:val="00062898"/>
    <w:rsid w:val="00062E78"/>
    <w:rsid w:val="00062E7F"/>
    <w:rsid w:val="000630D1"/>
    <w:rsid w:val="00063762"/>
    <w:rsid w:val="00063935"/>
    <w:rsid w:val="00063D70"/>
    <w:rsid w:val="00063DD1"/>
    <w:rsid w:val="00063E7C"/>
    <w:rsid w:val="00063EF6"/>
    <w:rsid w:val="0006422D"/>
    <w:rsid w:val="00064A5C"/>
    <w:rsid w:val="00064A64"/>
    <w:rsid w:val="00064BBE"/>
    <w:rsid w:val="0006562F"/>
    <w:rsid w:val="00066A40"/>
    <w:rsid w:val="00066A76"/>
    <w:rsid w:val="00066C4E"/>
    <w:rsid w:val="0006741E"/>
    <w:rsid w:val="000678BE"/>
    <w:rsid w:val="0006793B"/>
    <w:rsid w:val="00067C2A"/>
    <w:rsid w:val="00067FC8"/>
    <w:rsid w:val="00070127"/>
    <w:rsid w:val="00070B1A"/>
    <w:rsid w:val="0007113C"/>
    <w:rsid w:val="0007137A"/>
    <w:rsid w:val="000715AE"/>
    <w:rsid w:val="00071E65"/>
    <w:rsid w:val="00071F11"/>
    <w:rsid w:val="000724BD"/>
    <w:rsid w:val="00072768"/>
    <w:rsid w:val="000729D2"/>
    <w:rsid w:val="00072CB3"/>
    <w:rsid w:val="00072DC0"/>
    <w:rsid w:val="000734D7"/>
    <w:rsid w:val="000734EF"/>
    <w:rsid w:val="0007404F"/>
    <w:rsid w:val="00074157"/>
    <w:rsid w:val="00074463"/>
    <w:rsid w:val="00074763"/>
    <w:rsid w:val="0007479A"/>
    <w:rsid w:val="000748FE"/>
    <w:rsid w:val="00074B7D"/>
    <w:rsid w:val="00074D27"/>
    <w:rsid w:val="00075056"/>
    <w:rsid w:val="00075100"/>
    <w:rsid w:val="00075324"/>
    <w:rsid w:val="00075FD8"/>
    <w:rsid w:val="000761BB"/>
    <w:rsid w:val="000761BF"/>
    <w:rsid w:val="00077232"/>
    <w:rsid w:val="00077367"/>
    <w:rsid w:val="00077498"/>
    <w:rsid w:val="0008098D"/>
    <w:rsid w:val="00080BD1"/>
    <w:rsid w:val="00080EAA"/>
    <w:rsid w:val="000813F5"/>
    <w:rsid w:val="000816B1"/>
    <w:rsid w:val="00081B5A"/>
    <w:rsid w:val="000824D6"/>
    <w:rsid w:val="00082B33"/>
    <w:rsid w:val="00082B40"/>
    <w:rsid w:val="00082E59"/>
    <w:rsid w:val="0008309A"/>
    <w:rsid w:val="000830DB"/>
    <w:rsid w:val="0008383F"/>
    <w:rsid w:val="00083D5F"/>
    <w:rsid w:val="000843F3"/>
    <w:rsid w:val="0008485F"/>
    <w:rsid w:val="00084C30"/>
    <w:rsid w:val="00084D6C"/>
    <w:rsid w:val="00084E2B"/>
    <w:rsid w:val="0008504A"/>
    <w:rsid w:val="000851EA"/>
    <w:rsid w:val="00085230"/>
    <w:rsid w:val="00085959"/>
    <w:rsid w:val="000867F9"/>
    <w:rsid w:val="00086D18"/>
    <w:rsid w:val="00086FA9"/>
    <w:rsid w:val="000902FD"/>
    <w:rsid w:val="00090966"/>
    <w:rsid w:val="000909C5"/>
    <w:rsid w:val="00090BF9"/>
    <w:rsid w:val="00090C45"/>
    <w:rsid w:val="00090CD1"/>
    <w:rsid w:val="00090D3E"/>
    <w:rsid w:val="0009100C"/>
    <w:rsid w:val="0009107D"/>
    <w:rsid w:val="000915CD"/>
    <w:rsid w:val="000923DC"/>
    <w:rsid w:val="000938C2"/>
    <w:rsid w:val="000944FE"/>
    <w:rsid w:val="00094E53"/>
    <w:rsid w:val="00095885"/>
    <w:rsid w:val="00095A16"/>
    <w:rsid w:val="00095B82"/>
    <w:rsid w:val="00096087"/>
    <w:rsid w:val="00096807"/>
    <w:rsid w:val="00096C29"/>
    <w:rsid w:val="00096D09"/>
    <w:rsid w:val="00096E2B"/>
    <w:rsid w:val="00097017"/>
    <w:rsid w:val="000971A7"/>
    <w:rsid w:val="000973F9"/>
    <w:rsid w:val="00097632"/>
    <w:rsid w:val="000977FD"/>
    <w:rsid w:val="00097A1E"/>
    <w:rsid w:val="00097F0F"/>
    <w:rsid w:val="000A024F"/>
    <w:rsid w:val="000A0289"/>
    <w:rsid w:val="000A0830"/>
    <w:rsid w:val="000A08E0"/>
    <w:rsid w:val="000A0B46"/>
    <w:rsid w:val="000A0E18"/>
    <w:rsid w:val="000A0F20"/>
    <w:rsid w:val="000A0F4C"/>
    <w:rsid w:val="000A1010"/>
    <w:rsid w:val="000A1533"/>
    <w:rsid w:val="000A20A2"/>
    <w:rsid w:val="000A21B8"/>
    <w:rsid w:val="000A2B98"/>
    <w:rsid w:val="000A2C62"/>
    <w:rsid w:val="000A2F7D"/>
    <w:rsid w:val="000A2FAF"/>
    <w:rsid w:val="000A308B"/>
    <w:rsid w:val="000A373E"/>
    <w:rsid w:val="000A3778"/>
    <w:rsid w:val="000A4287"/>
    <w:rsid w:val="000A44E4"/>
    <w:rsid w:val="000A4779"/>
    <w:rsid w:val="000A47FB"/>
    <w:rsid w:val="000A498F"/>
    <w:rsid w:val="000A5408"/>
    <w:rsid w:val="000A5FFD"/>
    <w:rsid w:val="000A60FE"/>
    <w:rsid w:val="000A6186"/>
    <w:rsid w:val="000A6583"/>
    <w:rsid w:val="000A6A7D"/>
    <w:rsid w:val="000A6CEB"/>
    <w:rsid w:val="000A6D37"/>
    <w:rsid w:val="000A6EF8"/>
    <w:rsid w:val="000A74B2"/>
    <w:rsid w:val="000A798A"/>
    <w:rsid w:val="000A7B8A"/>
    <w:rsid w:val="000A7D7B"/>
    <w:rsid w:val="000B0143"/>
    <w:rsid w:val="000B14C7"/>
    <w:rsid w:val="000B1595"/>
    <w:rsid w:val="000B16F0"/>
    <w:rsid w:val="000B19A1"/>
    <w:rsid w:val="000B1BA8"/>
    <w:rsid w:val="000B2CB4"/>
    <w:rsid w:val="000B36AF"/>
    <w:rsid w:val="000B3A46"/>
    <w:rsid w:val="000B3D4F"/>
    <w:rsid w:val="000B48A6"/>
    <w:rsid w:val="000B4C07"/>
    <w:rsid w:val="000B5072"/>
    <w:rsid w:val="000B508E"/>
    <w:rsid w:val="000B5523"/>
    <w:rsid w:val="000B5696"/>
    <w:rsid w:val="000B5E17"/>
    <w:rsid w:val="000B6775"/>
    <w:rsid w:val="000B69ED"/>
    <w:rsid w:val="000C0415"/>
    <w:rsid w:val="000C06B8"/>
    <w:rsid w:val="000C06D6"/>
    <w:rsid w:val="000C0FE1"/>
    <w:rsid w:val="000C1847"/>
    <w:rsid w:val="000C1D2C"/>
    <w:rsid w:val="000C2571"/>
    <w:rsid w:val="000C2632"/>
    <w:rsid w:val="000C27AC"/>
    <w:rsid w:val="000C295E"/>
    <w:rsid w:val="000C352C"/>
    <w:rsid w:val="000C3C4B"/>
    <w:rsid w:val="000C3D1A"/>
    <w:rsid w:val="000C3FF2"/>
    <w:rsid w:val="000C427D"/>
    <w:rsid w:val="000C4590"/>
    <w:rsid w:val="000C498C"/>
    <w:rsid w:val="000C4A7A"/>
    <w:rsid w:val="000C4DDD"/>
    <w:rsid w:val="000C506D"/>
    <w:rsid w:val="000C533E"/>
    <w:rsid w:val="000C53C5"/>
    <w:rsid w:val="000C573B"/>
    <w:rsid w:val="000C5C1D"/>
    <w:rsid w:val="000C5F12"/>
    <w:rsid w:val="000C66BF"/>
    <w:rsid w:val="000C78C6"/>
    <w:rsid w:val="000D00F9"/>
    <w:rsid w:val="000D048C"/>
    <w:rsid w:val="000D05BB"/>
    <w:rsid w:val="000D0818"/>
    <w:rsid w:val="000D0ABB"/>
    <w:rsid w:val="000D0FD6"/>
    <w:rsid w:val="000D11EC"/>
    <w:rsid w:val="000D1449"/>
    <w:rsid w:val="000D1E42"/>
    <w:rsid w:val="000D1EE9"/>
    <w:rsid w:val="000D2030"/>
    <w:rsid w:val="000D285B"/>
    <w:rsid w:val="000D2A90"/>
    <w:rsid w:val="000D2DB1"/>
    <w:rsid w:val="000D2DF2"/>
    <w:rsid w:val="000D2E10"/>
    <w:rsid w:val="000D2F6D"/>
    <w:rsid w:val="000D3075"/>
    <w:rsid w:val="000D3449"/>
    <w:rsid w:val="000D3D7D"/>
    <w:rsid w:val="000D43BE"/>
    <w:rsid w:val="000D451E"/>
    <w:rsid w:val="000D45FB"/>
    <w:rsid w:val="000D4E89"/>
    <w:rsid w:val="000D5052"/>
    <w:rsid w:val="000D5385"/>
    <w:rsid w:val="000D5560"/>
    <w:rsid w:val="000D55B7"/>
    <w:rsid w:val="000D62D2"/>
    <w:rsid w:val="000D6334"/>
    <w:rsid w:val="000D63F9"/>
    <w:rsid w:val="000D65C1"/>
    <w:rsid w:val="000D6AF3"/>
    <w:rsid w:val="000D6BA4"/>
    <w:rsid w:val="000D6C80"/>
    <w:rsid w:val="000E089B"/>
    <w:rsid w:val="000E0DAD"/>
    <w:rsid w:val="000E2363"/>
    <w:rsid w:val="000E2CEB"/>
    <w:rsid w:val="000E3117"/>
    <w:rsid w:val="000E3178"/>
    <w:rsid w:val="000E3A2E"/>
    <w:rsid w:val="000E3C19"/>
    <w:rsid w:val="000E4956"/>
    <w:rsid w:val="000E4D84"/>
    <w:rsid w:val="000E506E"/>
    <w:rsid w:val="000E586B"/>
    <w:rsid w:val="000E5B28"/>
    <w:rsid w:val="000E5C2B"/>
    <w:rsid w:val="000E6178"/>
    <w:rsid w:val="000E6481"/>
    <w:rsid w:val="000E6550"/>
    <w:rsid w:val="000E705B"/>
    <w:rsid w:val="000E7618"/>
    <w:rsid w:val="000E7AD0"/>
    <w:rsid w:val="000F0185"/>
    <w:rsid w:val="000F0477"/>
    <w:rsid w:val="000F0E78"/>
    <w:rsid w:val="000F0E96"/>
    <w:rsid w:val="000F17C2"/>
    <w:rsid w:val="000F1A04"/>
    <w:rsid w:val="000F225E"/>
    <w:rsid w:val="000F24F8"/>
    <w:rsid w:val="000F2B73"/>
    <w:rsid w:val="000F2C3A"/>
    <w:rsid w:val="000F3057"/>
    <w:rsid w:val="000F32EE"/>
    <w:rsid w:val="000F3503"/>
    <w:rsid w:val="000F4082"/>
    <w:rsid w:val="000F4475"/>
    <w:rsid w:val="000F468D"/>
    <w:rsid w:val="000F477E"/>
    <w:rsid w:val="000F51C9"/>
    <w:rsid w:val="000F55A3"/>
    <w:rsid w:val="000F5920"/>
    <w:rsid w:val="000F59E4"/>
    <w:rsid w:val="000F59F4"/>
    <w:rsid w:val="000F5B9E"/>
    <w:rsid w:val="000F5CDD"/>
    <w:rsid w:val="000F5F68"/>
    <w:rsid w:val="000F6317"/>
    <w:rsid w:val="000F635E"/>
    <w:rsid w:val="000F64F0"/>
    <w:rsid w:val="000F6504"/>
    <w:rsid w:val="000F6944"/>
    <w:rsid w:val="000F6AFE"/>
    <w:rsid w:val="000F797F"/>
    <w:rsid w:val="0010116A"/>
    <w:rsid w:val="00101F60"/>
    <w:rsid w:val="001026EF"/>
    <w:rsid w:val="00102C1E"/>
    <w:rsid w:val="0010353E"/>
    <w:rsid w:val="0010358A"/>
    <w:rsid w:val="00103E01"/>
    <w:rsid w:val="001047B3"/>
    <w:rsid w:val="001047C6"/>
    <w:rsid w:val="00104A3D"/>
    <w:rsid w:val="00104A8D"/>
    <w:rsid w:val="00105234"/>
    <w:rsid w:val="00105D4D"/>
    <w:rsid w:val="00105EF0"/>
    <w:rsid w:val="001060F5"/>
    <w:rsid w:val="001068EA"/>
    <w:rsid w:val="00106AAF"/>
    <w:rsid w:val="00106D42"/>
    <w:rsid w:val="001071AE"/>
    <w:rsid w:val="00107472"/>
    <w:rsid w:val="00107D07"/>
    <w:rsid w:val="00107F7C"/>
    <w:rsid w:val="00110171"/>
    <w:rsid w:val="001106D9"/>
    <w:rsid w:val="001107FC"/>
    <w:rsid w:val="00110869"/>
    <w:rsid w:val="00110B0F"/>
    <w:rsid w:val="00110E3C"/>
    <w:rsid w:val="00111347"/>
    <w:rsid w:val="0011158A"/>
    <w:rsid w:val="00111710"/>
    <w:rsid w:val="00111777"/>
    <w:rsid w:val="001123E5"/>
    <w:rsid w:val="0011260C"/>
    <w:rsid w:val="00112F30"/>
    <w:rsid w:val="00113106"/>
    <w:rsid w:val="001134AE"/>
    <w:rsid w:val="00113A60"/>
    <w:rsid w:val="00113B22"/>
    <w:rsid w:val="0011459A"/>
    <w:rsid w:val="001149D1"/>
    <w:rsid w:val="0011561A"/>
    <w:rsid w:val="00115B6D"/>
    <w:rsid w:val="00115EED"/>
    <w:rsid w:val="00115EF8"/>
    <w:rsid w:val="001166C1"/>
    <w:rsid w:val="0011725F"/>
    <w:rsid w:val="00117E23"/>
    <w:rsid w:val="00117FA7"/>
    <w:rsid w:val="00120135"/>
    <w:rsid w:val="00120162"/>
    <w:rsid w:val="0012047E"/>
    <w:rsid w:val="00121376"/>
    <w:rsid w:val="00121A3E"/>
    <w:rsid w:val="00121DBA"/>
    <w:rsid w:val="00122301"/>
    <w:rsid w:val="00123B59"/>
    <w:rsid w:val="00124080"/>
    <w:rsid w:val="00124EF1"/>
    <w:rsid w:val="001252EE"/>
    <w:rsid w:val="0012547F"/>
    <w:rsid w:val="00125E42"/>
    <w:rsid w:val="00126D7F"/>
    <w:rsid w:val="001274AB"/>
    <w:rsid w:val="00127659"/>
    <w:rsid w:val="00127866"/>
    <w:rsid w:val="00127D0D"/>
    <w:rsid w:val="00127E09"/>
    <w:rsid w:val="001304B5"/>
    <w:rsid w:val="00130603"/>
    <w:rsid w:val="001306CA"/>
    <w:rsid w:val="00130709"/>
    <w:rsid w:val="0013084B"/>
    <w:rsid w:val="001309D3"/>
    <w:rsid w:val="001310FB"/>
    <w:rsid w:val="001316A5"/>
    <w:rsid w:val="00131A2B"/>
    <w:rsid w:val="00131CFD"/>
    <w:rsid w:val="00131D64"/>
    <w:rsid w:val="00132866"/>
    <w:rsid w:val="00133018"/>
    <w:rsid w:val="00133902"/>
    <w:rsid w:val="00133997"/>
    <w:rsid w:val="00133A0D"/>
    <w:rsid w:val="0013428A"/>
    <w:rsid w:val="0013454E"/>
    <w:rsid w:val="001348D8"/>
    <w:rsid w:val="00134F15"/>
    <w:rsid w:val="00135201"/>
    <w:rsid w:val="00135392"/>
    <w:rsid w:val="00135431"/>
    <w:rsid w:val="00135706"/>
    <w:rsid w:val="001358E2"/>
    <w:rsid w:val="001374B9"/>
    <w:rsid w:val="0013760C"/>
    <w:rsid w:val="00137C16"/>
    <w:rsid w:val="00137F67"/>
    <w:rsid w:val="001404B2"/>
    <w:rsid w:val="00140EE1"/>
    <w:rsid w:val="00140FA1"/>
    <w:rsid w:val="001411C6"/>
    <w:rsid w:val="0014134E"/>
    <w:rsid w:val="001415F0"/>
    <w:rsid w:val="00141A61"/>
    <w:rsid w:val="00141B89"/>
    <w:rsid w:val="00142746"/>
    <w:rsid w:val="00142791"/>
    <w:rsid w:val="00142B69"/>
    <w:rsid w:val="00142D7F"/>
    <w:rsid w:val="00142F51"/>
    <w:rsid w:val="00143544"/>
    <w:rsid w:val="00143B00"/>
    <w:rsid w:val="00143B91"/>
    <w:rsid w:val="00143F97"/>
    <w:rsid w:val="001441A6"/>
    <w:rsid w:val="001443C3"/>
    <w:rsid w:val="001447EB"/>
    <w:rsid w:val="00145010"/>
    <w:rsid w:val="001455F1"/>
    <w:rsid w:val="00145816"/>
    <w:rsid w:val="00146321"/>
    <w:rsid w:val="00146350"/>
    <w:rsid w:val="0014662F"/>
    <w:rsid w:val="0014673C"/>
    <w:rsid w:val="00146C58"/>
    <w:rsid w:val="00146D5A"/>
    <w:rsid w:val="00146DAE"/>
    <w:rsid w:val="00147529"/>
    <w:rsid w:val="00147978"/>
    <w:rsid w:val="00147A34"/>
    <w:rsid w:val="00147D10"/>
    <w:rsid w:val="0015056C"/>
    <w:rsid w:val="00150C86"/>
    <w:rsid w:val="00152137"/>
    <w:rsid w:val="0015241F"/>
    <w:rsid w:val="00152D55"/>
    <w:rsid w:val="00153156"/>
    <w:rsid w:val="001534A6"/>
    <w:rsid w:val="00153794"/>
    <w:rsid w:val="00153DFA"/>
    <w:rsid w:val="00153E02"/>
    <w:rsid w:val="00154242"/>
    <w:rsid w:val="00154D7D"/>
    <w:rsid w:val="00155458"/>
    <w:rsid w:val="00155610"/>
    <w:rsid w:val="0015568A"/>
    <w:rsid w:val="00155911"/>
    <w:rsid w:val="00155D98"/>
    <w:rsid w:val="00155F6C"/>
    <w:rsid w:val="0015600E"/>
    <w:rsid w:val="001566BA"/>
    <w:rsid w:val="0015686F"/>
    <w:rsid w:val="00156889"/>
    <w:rsid w:val="00156C06"/>
    <w:rsid w:val="00156C3E"/>
    <w:rsid w:val="001571F9"/>
    <w:rsid w:val="0015737E"/>
    <w:rsid w:val="00157A5E"/>
    <w:rsid w:val="00157CFD"/>
    <w:rsid w:val="00157E85"/>
    <w:rsid w:val="0016045E"/>
    <w:rsid w:val="00160907"/>
    <w:rsid w:val="00160DF0"/>
    <w:rsid w:val="00160F02"/>
    <w:rsid w:val="00160F58"/>
    <w:rsid w:val="001614E1"/>
    <w:rsid w:val="001617DC"/>
    <w:rsid w:val="00161809"/>
    <w:rsid w:val="0016180B"/>
    <w:rsid w:val="00161F04"/>
    <w:rsid w:val="00162560"/>
    <w:rsid w:val="001625D0"/>
    <w:rsid w:val="00162B97"/>
    <w:rsid w:val="00162DAA"/>
    <w:rsid w:val="001635A7"/>
    <w:rsid w:val="001638EC"/>
    <w:rsid w:val="001643BA"/>
    <w:rsid w:val="00164530"/>
    <w:rsid w:val="001647B3"/>
    <w:rsid w:val="00164D85"/>
    <w:rsid w:val="00165E73"/>
    <w:rsid w:val="00166797"/>
    <w:rsid w:val="00166EBA"/>
    <w:rsid w:val="00167101"/>
    <w:rsid w:val="0017005A"/>
    <w:rsid w:val="00170DFF"/>
    <w:rsid w:val="0017143F"/>
    <w:rsid w:val="00171DBC"/>
    <w:rsid w:val="001725B3"/>
    <w:rsid w:val="0017263B"/>
    <w:rsid w:val="00172B6E"/>
    <w:rsid w:val="00172BBE"/>
    <w:rsid w:val="00172E20"/>
    <w:rsid w:val="00173799"/>
    <w:rsid w:val="0017399E"/>
    <w:rsid w:val="001748C7"/>
    <w:rsid w:val="00174F5B"/>
    <w:rsid w:val="00174F8B"/>
    <w:rsid w:val="00175107"/>
    <w:rsid w:val="001754B1"/>
    <w:rsid w:val="001755F4"/>
    <w:rsid w:val="0017566A"/>
    <w:rsid w:val="001757C6"/>
    <w:rsid w:val="00175918"/>
    <w:rsid w:val="00176126"/>
    <w:rsid w:val="00176215"/>
    <w:rsid w:val="0017626D"/>
    <w:rsid w:val="0017651C"/>
    <w:rsid w:val="00176704"/>
    <w:rsid w:val="0017674A"/>
    <w:rsid w:val="00176DEF"/>
    <w:rsid w:val="00177450"/>
    <w:rsid w:val="0017747C"/>
    <w:rsid w:val="001774AD"/>
    <w:rsid w:val="00177A33"/>
    <w:rsid w:val="00177E89"/>
    <w:rsid w:val="00177F10"/>
    <w:rsid w:val="00180655"/>
    <w:rsid w:val="0018089C"/>
    <w:rsid w:val="00181244"/>
    <w:rsid w:val="00181BBD"/>
    <w:rsid w:val="00181C67"/>
    <w:rsid w:val="00181D07"/>
    <w:rsid w:val="00181E7A"/>
    <w:rsid w:val="0018211F"/>
    <w:rsid w:val="00182292"/>
    <w:rsid w:val="00182770"/>
    <w:rsid w:val="0018293D"/>
    <w:rsid w:val="00182CA1"/>
    <w:rsid w:val="0018347B"/>
    <w:rsid w:val="00183486"/>
    <w:rsid w:val="00183CCE"/>
    <w:rsid w:val="00184AA4"/>
    <w:rsid w:val="00184B18"/>
    <w:rsid w:val="00184BCE"/>
    <w:rsid w:val="0018509D"/>
    <w:rsid w:val="00185527"/>
    <w:rsid w:val="00185D47"/>
    <w:rsid w:val="00185FE5"/>
    <w:rsid w:val="0018637D"/>
    <w:rsid w:val="00186638"/>
    <w:rsid w:val="00186A05"/>
    <w:rsid w:val="00186D11"/>
    <w:rsid w:val="00186F95"/>
    <w:rsid w:val="001875D0"/>
    <w:rsid w:val="00187806"/>
    <w:rsid w:val="00190860"/>
    <w:rsid w:val="001909E5"/>
    <w:rsid w:val="00190F06"/>
    <w:rsid w:val="00191A6D"/>
    <w:rsid w:val="00191BEC"/>
    <w:rsid w:val="00191D2F"/>
    <w:rsid w:val="00191F69"/>
    <w:rsid w:val="00192102"/>
    <w:rsid w:val="001922D9"/>
    <w:rsid w:val="001923E3"/>
    <w:rsid w:val="00192495"/>
    <w:rsid w:val="00192618"/>
    <w:rsid w:val="00192812"/>
    <w:rsid w:val="00192C28"/>
    <w:rsid w:val="001939D9"/>
    <w:rsid w:val="00193BFC"/>
    <w:rsid w:val="00194333"/>
    <w:rsid w:val="00194BA9"/>
    <w:rsid w:val="00194EE1"/>
    <w:rsid w:val="00195F54"/>
    <w:rsid w:val="001964AD"/>
    <w:rsid w:val="00196502"/>
    <w:rsid w:val="00196AC3"/>
    <w:rsid w:val="00196E4C"/>
    <w:rsid w:val="0019742F"/>
    <w:rsid w:val="0019755B"/>
    <w:rsid w:val="00197758"/>
    <w:rsid w:val="00197936"/>
    <w:rsid w:val="00197B08"/>
    <w:rsid w:val="00197B90"/>
    <w:rsid w:val="00197DE3"/>
    <w:rsid w:val="001A0917"/>
    <w:rsid w:val="001A0C28"/>
    <w:rsid w:val="001A0D90"/>
    <w:rsid w:val="001A1150"/>
    <w:rsid w:val="001A17A2"/>
    <w:rsid w:val="001A1BF2"/>
    <w:rsid w:val="001A1E4A"/>
    <w:rsid w:val="001A2021"/>
    <w:rsid w:val="001A2986"/>
    <w:rsid w:val="001A2B30"/>
    <w:rsid w:val="001A2D26"/>
    <w:rsid w:val="001A30B3"/>
    <w:rsid w:val="001A31E6"/>
    <w:rsid w:val="001A3E87"/>
    <w:rsid w:val="001A44AC"/>
    <w:rsid w:val="001A482A"/>
    <w:rsid w:val="001A497E"/>
    <w:rsid w:val="001A49C9"/>
    <w:rsid w:val="001A51E1"/>
    <w:rsid w:val="001A579A"/>
    <w:rsid w:val="001A584F"/>
    <w:rsid w:val="001A594E"/>
    <w:rsid w:val="001A5A99"/>
    <w:rsid w:val="001A5CD7"/>
    <w:rsid w:val="001A60F2"/>
    <w:rsid w:val="001A6DAD"/>
    <w:rsid w:val="001A7113"/>
    <w:rsid w:val="001A753E"/>
    <w:rsid w:val="001A7D44"/>
    <w:rsid w:val="001A7D8C"/>
    <w:rsid w:val="001A7F0F"/>
    <w:rsid w:val="001B030E"/>
    <w:rsid w:val="001B063C"/>
    <w:rsid w:val="001B0DA6"/>
    <w:rsid w:val="001B0DD9"/>
    <w:rsid w:val="001B0F8B"/>
    <w:rsid w:val="001B1153"/>
    <w:rsid w:val="001B14E4"/>
    <w:rsid w:val="001B1BCE"/>
    <w:rsid w:val="001B21EB"/>
    <w:rsid w:val="001B22CF"/>
    <w:rsid w:val="001B25DA"/>
    <w:rsid w:val="001B263B"/>
    <w:rsid w:val="001B2AEE"/>
    <w:rsid w:val="001B3086"/>
    <w:rsid w:val="001B3329"/>
    <w:rsid w:val="001B3622"/>
    <w:rsid w:val="001B3854"/>
    <w:rsid w:val="001B3A9E"/>
    <w:rsid w:val="001B43BC"/>
    <w:rsid w:val="001B45CB"/>
    <w:rsid w:val="001B4A99"/>
    <w:rsid w:val="001B4CD9"/>
    <w:rsid w:val="001B56A2"/>
    <w:rsid w:val="001B570B"/>
    <w:rsid w:val="001B5A8E"/>
    <w:rsid w:val="001B6223"/>
    <w:rsid w:val="001B66B8"/>
    <w:rsid w:val="001B6B6B"/>
    <w:rsid w:val="001B7015"/>
    <w:rsid w:val="001B7960"/>
    <w:rsid w:val="001B7A8D"/>
    <w:rsid w:val="001C05C4"/>
    <w:rsid w:val="001C0BBD"/>
    <w:rsid w:val="001C127F"/>
    <w:rsid w:val="001C1669"/>
    <w:rsid w:val="001C1A16"/>
    <w:rsid w:val="001C2765"/>
    <w:rsid w:val="001C2A72"/>
    <w:rsid w:val="001C2B79"/>
    <w:rsid w:val="001C4A7A"/>
    <w:rsid w:val="001C502A"/>
    <w:rsid w:val="001C505F"/>
    <w:rsid w:val="001C53C6"/>
    <w:rsid w:val="001C5460"/>
    <w:rsid w:val="001C576B"/>
    <w:rsid w:val="001C577A"/>
    <w:rsid w:val="001C59E3"/>
    <w:rsid w:val="001C5D45"/>
    <w:rsid w:val="001C5F72"/>
    <w:rsid w:val="001C60E3"/>
    <w:rsid w:val="001C621F"/>
    <w:rsid w:val="001C64EB"/>
    <w:rsid w:val="001C64FC"/>
    <w:rsid w:val="001C677D"/>
    <w:rsid w:val="001C7024"/>
    <w:rsid w:val="001C71A7"/>
    <w:rsid w:val="001C74E0"/>
    <w:rsid w:val="001C7E82"/>
    <w:rsid w:val="001D0074"/>
    <w:rsid w:val="001D0641"/>
    <w:rsid w:val="001D085B"/>
    <w:rsid w:val="001D0B1F"/>
    <w:rsid w:val="001D0B24"/>
    <w:rsid w:val="001D0B98"/>
    <w:rsid w:val="001D0F8F"/>
    <w:rsid w:val="001D124F"/>
    <w:rsid w:val="001D15C1"/>
    <w:rsid w:val="001D1EB5"/>
    <w:rsid w:val="001D2097"/>
    <w:rsid w:val="001D25BD"/>
    <w:rsid w:val="001D2681"/>
    <w:rsid w:val="001D2FAF"/>
    <w:rsid w:val="001D3679"/>
    <w:rsid w:val="001D45FA"/>
    <w:rsid w:val="001D5B18"/>
    <w:rsid w:val="001D5B72"/>
    <w:rsid w:val="001D5DCD"/>
    <w:rsid w:val="001D734E"/>
    <w:rsid w:val="001D7438"/>
    <w:rsid w:val="001D7CB4"/>
    <w:rsid w:val="001D7E35"/>
    <w:rsid w:val="001E0176"/>
    <w:rsid w:val="001E0A62"/>
    <w:rsid w:val="001E0F01"/>
    <w:rsid w:val="001E2042"/>
    <w:rsid w:val="001E2186"/>
    <w:rsid w:val="001E2955"/>
    <w:rsid w:val="001E2D3E"/>
    <w:rsid w:val="001E3017"/>
    <w:rsid w:val="001E361F"/>
    <w:rsid w:val="001E3650"/>
    <w:rsid w:val="001E37C2"/>
    <w:rsid w:val="001E401E"/>
    <w:rsid w:val="001E4241"/>
    <w:rsid w:val="001E49D3"/>
    <w:rsid w:val="001E510F"/>
    <w:rsid w:val="001E5562"/>
    <w:rsid w:val="001E5C91"/>
    <w:rsid w:val="001E5CAF"/>
    <w:rsid w:val="001E61F7"/>
    <w:rsid w:val="001E6563"/>
    <w:rsid w:val="001E68D5"/>
    <w:rsid w:val="001E7345"/>
    <w:rsid w:val="001E74B7"/>
    <w:rsid w:val="001E78BD"/>
    <w:rsid w:val="001E7C29"/>
    <w:rsid w:val="001F0014"/>
    <w:rsid w:val="001F0209"/>
    <w:rsid w:val="001F0632"/>
    <w:rsid w:val="001F0D77"/>
    <w:rsid w:val="001F0DE9"/>
    <w:rsid w:val="001F0F81"/>
    <w:rsid w:val="001F131B"/>
    <w:rsid w:val="001F187D"/>
    <w:rsid w:val="001F1973"/>
    <w:rsid w:val="001F1D15"/>
    <w:rsid w:val="001F379A"/>
    <w:rsid w:val="001F4133"/>
    <w:rsid w:val="001F4467"/>
    <w:rsid w:val="001F44E0"/>
    <w:rsid w:val="001F4987"/>
    <w:rsid w:val="001F49F2"/>
    <w:rsid w:val="001F4B06"/>
    <w:rsid w:val="001F4BA5"/>
    <w:rsid w:val="001F51F2"/>
    <w:rsid w:val="001F5636"/>
    <w:rsid w:val="001F61BB"/>
    <w:rsid w:val="001F627B"/>
    <w:rsid w:val="001F6948"/>
    <w:rsid w:val="001F6CDD"/>
    <w:rsid w:val="001F6E52"/>
    <w:rsid w:val="001F731B"/>
    <w:rsid w:val="001F77EF"/>
    <w:rsid w:val="001F7909"/>
    <w:rsid w:val="001F7BE8"/>
    <w:rsid w:val="00200AF5"/>
    <w:rsid w:val="002017A5"/>
    <w:rsid w:val="002018E2"/>
    <w:rsid w:val="00201923"/>
    <w:rsid w:val="00201B77"/>
    <w:rsid w:val="002022B1"/>
    <w:rsid w:val="00202506"/>
    <w:rsid w:val="002026B3"/>
    <w:rsid w:val="0020280D"/>
    <w:rsid w:val="00202E24"/>
    <w:rsid w:val="0020310F"/>
    <w:rsid w:val="0020342A"/>
    <w:rsid w:val="0020351D"/>
    <w:rsid w:val="0020355C"/>
    <w:rsid w:val="00203894"/>
    <w:rsid w:val="00203A61"/>
    <w:rsid w:val="00203C11"/>
    <w:rsid w:val="0020477E"/>
    <w:rsid w:val="00204C05"/>
    <w:rsid w:val="00204E38"/>
    <w:rsid w:val="00205234"/>
    <w:rsid w:val="002052C2"/>
    <w:rsid w:val="0020563D"/>
    <w:rsid w:val="00205829"/>
    <w:rsid w:val="00205A02"/>
    <w:rsid w:val="00205B65"/>
    <w:rsid w:val="00205DB5"/>
    <w:rsid w:val="0020620C"/>
    <w:rsid w:val="0020650E"/>
    <w:rsid w:val="002068FA"/>
    <w:rsid w:val="002078C3"/>
    <w:rsid w:val="002102D3"/>
    <w:rsid w:val="002106F7"/>
    <w:rsid w:val="00210C35"/>
    <w:rsid w:val="00210CB9"/>
    <w:rsid w:val="00211045"/>
    <w:rsid w:val="00211050"/>
    <w:rsid w:val="0021107B"/>
    <w:rsid w:val="0021197E"/>
    <w:rsid w:val="00211AE1"/>
    <w:rsid w:val="00211B80"/>
    <w:rsid w:val="00211BEA"/>
    <w:rsid w:val="0021263D"/>
    <w:rsid w:val="002128F2"/>
    <w:rsid w:val="00212B0D"/>
    <w:rsid w:val="00212E44"/>
    <w:rsid w:val="00212ED0"/>
    <w:rsid w:val="0021324D"/>
    <w:rsid w:val="00213AEE"/>
    <w:rsid w:val="00213B3C"/>
    <w:rsid w:val="00214157"/>
    <w:rsid w:val="0021420B"/>
    <w:rsid w:val="00214320"/>
    <w:rsid w:val="002153AD"/>
    <w:rsid w:val="002157E8"/>
    <w:rsid w:val="0021581F"/>
    <w:rsid w:val="00215FC2"/>
    <w:rsid w:val="00216441"/>
    <w:rsid w:val="002165C8"/>
    <w:rsid w:val="0021685B"/>
    <w:rsid w:val="002168D9"/>
    <w:rsid w:val="0021693A"/>
    <w:rsid w:val="00216D60"/>
    <w:rsid w:val="00217471"/>
    <w:rsid w:val="00217F03"/>
    <w:rsid w:val="00220076"/>
    <w:rsid w:val="002200D5"/>
    <w:rsid w:val="0022020B"/>
    <w:rsid w:val="0022073C"/>
    <w:rsid w:val="00220866"/>
    <w:rsid w:val="00220E80"/>
    <w:rsid w:val="00221020"/>
    <w:rsid w:val="002218D4"/>
    <w:rsid w:val="00221CB5"/>
    <w:rsid w:val="00221CCB"/>
    <w:rsid w:val="00221DB3"/>
    <w:rsid w:val="00221ED4"/>
    <w:rsid w:val="002221EE"/>
    <w:rsid w:val="0022282B"/>
    <w:rsid w:val="002228A0"/>
    <w:rsid w:val="00222B80"/>
    <w:rsid w:val="0022359C"/>
    <w:rsid w:val="002239A2"/>
    <w:rsid w:val="00223E6D"/>
    <w:rsid w:val="00223F03"/>
    <w:rsid w:val="002242E9"/>
    <w:rsid w:val="00224417"/>
    <w:rsid w:val="002245BE"/>
    <w:rsid w:val="00224938"/>
    <w:rsid w:val="002250C4"/>
    <w:rsid w:val="00225248"/>
    <w:rsid w:val="00225AFE"/>
    <w:rsid w:val="002260A4"/>
    <w:rsid w:val="0022640B"/>
    <w:rsid w:val="00226577"/>
    <w:rsid w:val="00226584"/>
    <w:rsid w:val="00226ADE"/>
    <w:rsid w:val="00226D1B"/>
    <w:rsid w:val="00227811"/>
    <w:rsid w:val="00227D00"/>
    <w:rsid w:val="0023034D"/>
    <w:rsid w:val="00230C9D"/>
    <w:rsid w:val="00231380"/>
    <w:rsid w:val="00231598"/>
    <w:rsid w:val="002317AF"/>
    <w:rsid w:val="00231848"/>
    <w:rsid w:val="0023185C"/>
    <w:rsid w:val="00231A45"/>
    <w:rsid w:val="00231CF8"/>
    <w:rsid w:val="00231E36"/>
    <w:rsid w:val="00233370"/>
    <w:rsid w:val="00233434"/>
    <w:rsid w:val="00233820"/>
    <w:rsid w:val="0023383E"/>
    <w:rsid w:val="00233AC8"/>
    <w:rsid w:val="00233B1C"/>
    <w:rsid w:val="00233F11"/>
    <w:rsid w:val="002343A9"/>
    <w:rsid w:val="00234446"/>
    <w:rsid w:val="00234A45"/>
    <w:rsid w:val="00234D78"/>
    <w:rsid w:val="00234E2E"/>
    <w:rsid w:val="00234E8E"/>
    <w:rsid w:val="00234E92"/>
    <w:rsid w:val="00235AE4"/>
    <w:rsid w:val="00235B76"/>
    <w:rsid w:val="00235F3D"/>
    <w:rsid w:val="0023688D"/>
    <w:rsid w:val="002369B0"/>
    <w:rsid w:val="00236A33"/>
    <w:rsid w:val="00236AB2"/>
    <w:rsid w:val="00236E5E"/>
    <w:rsid w:val="00236F6C"/>
    <w:rsid w:val="0023749D"/>
    <w:rsid w:val="00237FE5"/>
    <w:rsid w:val="00240182"/>
    <w:rsid w:val="00240789"/>
    <w:rsid w:val="00240BF7"/>
    <w:rsid w:val="00241CD9"/>
    <w:rsid w:val="00242B34"/>
    <w:rsid w:val="00243069"/>
    <w:rsid w:val="002431E2"/>
    <w:rsid w:val="0024349A"/>
    <w:rsid w:val="002438E1"/>
    <w:rsid w:val="00243D81"/>
    <w:rsid w:val="00243DCD"/>
    <w:rsid w:val="00244FE5"/>
    <w:rsid w:val="002458CA"/>
    <w:rsid w:val="002460C2"/>
    <w:rsid w:val="002460CE"/>
    <w:rsid w:val="002462B2"/>
    <w:rsid w:val="00246539"/>
    <w:rsid w:val="00246616"/>
    <w:rsid w:val="00247233"/>
    <w:rsid w:val="00247439"/>
    <w:rsid w:val="00247730"/>
    <w:rsid w:val="002479BE"/>
    <w:rsid w:val="00247DAF"/>
    <w:rsid w:val="00247F33"/>
    <w:rsid w:val="002500DF"/>
    <w:rsid w:val="002500E5"/>
    <w:rsid w:val="00250105"/>
    <w:rsid w:val="00250821"/>
    <w:rsid w:val="00251655"/>
    <w:rsid w:val="00251CD1"/>
    <w:rsid w:val="00251D3E"/>
    <w:rsid w:val="0025203A"/>
    <w:rsid w:val="0025249D"/>
    <w:rsid w:val="0025249E"/>
    <w:rsid w:val="002525B0"/>
    <w:rsid w:val="00252627"/>
    <w:rsid w:val="002528C2"/>
    <w:rsid w:val="00253370"/>
    <w:rsid w:val="002535D2"/>
    <w:rsid w:val="002537BB"/>
    <w:rsid w:val="002538D8"/>
    <w:rsid w:val="00254005"/>
    <w:rsid w:val="00254A9A"/>
    <w:rsid w:val="00254F75"/>
    <w:rsid w:val="00254FC2"/>
    <w:rsid w:val="0025519D"/>
    <w:rsid w:val="00255C9D"/>
    <w:rsid w:val="00256869"/>
    <w:rsid w:val="002572B9"/>
    <w:rsid w:val="002572BD"/>
    <w:rsid w:val="00257AA3"/>
    <w:rsid w:val="00257EB6"/>
    <w:rsid w:val="002603D4"/>
    <w:rsid w:val="0026069B"/>
    <w:rsid w:val="00260802"/>
    <w:rsid w:val="00260E56"/>
    <w:rsid w:val="00261009"/>
    <w:rsid w:val="002610BE"/>
    <w:rsid w:val="002612D0"/>
    <w:rsid w:val="0026145E"/>
    <w:rsid w:val="0026179E"/>
    <w:rsid w:val="00261C22"/>
    <w:rsid w:val="00261F8B"/>
    <w:rsid w:val="0026299E"/>
    <w:rsid w:val="00262BFE"/>
    <w:rsid w:val="00262E1F"/>
    <w:rsid w:val="00263814"/>
    <w:rsid w:val="002638A7"/>
    <w:rsid w:val="00263CD5"/>
    <w:rsid w:val="002641E8"/>
    <w:rsid w:val="0026437F"/>
    <w:rsid w:val="002647B5"/>
    <w:rsid w:val="00264AAB"/>
    <w:rsid w:val="002654C0"/>
    <w:rsid w:val="002657EC"/>
    <w:rsid w:val="002657EF"/>
    <w:rsid w:val="002664A8"/>
    <w:rsid w:val="002664F9"/>
    <w:rsid w:val="00266575"/>
    <w:rsid w:val="0026666A"/>
    <w:rsid w:val="002668C2"/>
    <w:rsid w:val="00266B30"/>
    <w:rsid w:val="00266DC5"/>
    <w:rsid w:val="00266ED9"/>
    <w:rsid w:val="00267090"/>
    <w:rsid w:val="00267145"/>
    <w:rsid w:val="002675A6"/>
    <w:rsid w:val="00267856"/>
    <w:rsid w:val="00270301"/>
    <w:rsid w:val="00270841"/>
    <w:rsid w:val="002709F1"/>
    <w:rsid w:val="00270C8B"/>
    <w:rsid w:val="00270E5B"/>
    <w:rsid w:val="00270E7B"/>
    <w:rsid w:val="00271014"/>
    <w:rsid w:val="0027113A"/>
    <w:rsid w:val="002713E0"/>
    <w:rsid w:val="00271599"/>
    <w:rsid w:val="00271654"/>
    <w:rsid w:val="00271CFC"/>
    <w:rsid w:val="00272435"/>
    <w:rsid w:val="00272663"/>
    <w:rsid w:val="0027284E"/>
    <w:rsid w:val="00272864"/>
    <w:rsid w:val="00272ABC"/>
    <w:rsid w:val="002730E5"/>
    <w:rsid w:val="00273186"/>
    <w:rsid w:val="0027330C"/>
    <w:rsid w:val="00273730"/>
    <w:rsid w:val="00273785"/>
    <w:rsid w:val="00273E65"/>
    <w:rsid w:val="00273F23"/>
    <w:rsid w:val="00274187"/>
    <w:rsid w:val="002745C0"/>
    <w:rsid w:val="002746E2"/>
    <w:rsid w:val="00274AD6"/>
    <w:rsid w:val="00274C3A"/>
    <w:rsid w:val="00275A0D"/>
    <w:rsid w:val="00275F2B"/>
    <w:rsid w:val="00275FDE"/>
    <w:rsid w:val="00276422"/>
    <w:rsid w:val="002765D8"/>
    <w:rsid w:val="002767C0"/>
    <w:rsid w:val="00276F56"/>
    <w:rsid w:val="002770D7"/>
    <w:rsid w:val="00277114"/>
    <w:rsid w:val="00277383"/>
    <w:rsid w:val="002773F8"/>
    <w:rsid w:val="002777BA"/>
    <w:rsid w:val="00277DFD"/>
    <w:rsid w:val="00277FC3"/>
    <w:rsid w:val="00280818"/>
    <w:rsid w:val="0028083C"/>
    <w:rsid w:val="00280A24"/>
    <w:rsid w:val="002811A8"/>
    <w:rsid w:val="002813DA"/>
    <w:rsid w:val="002814C1"/>
    <w:rsid w:val="0028166C"/>
    <w:rsid w:val="00281E03"/>
    <w:rsid w:val="0028206C"/>
    <w:rsid w:val="0028279F"/>
    <w:rsid w:val="00282E27"/>
    <w:rsid w:val="00282E2B"/>
    <w:rsid w:val="00283533"/>
    <w:rsid w:val="002837EB"/>
    <w:rsid w:val="00283BC6"/>
    <w:rsid w:val="002841A0"/>
    <w:rsid w:val="002842AC"/>
    <w:rsid w:val="00284341"/>
    <w:rsid w:val="0028478A"/>
    <w:rsid w:val="00284BA8"/>
    <w:rsid w:val="00284C4E"/>
    <w:rsid w:val="0028508A"/>
    <w:rsid w:val="0028508B"/>
    <w:rsid w:val="002850BB"/>
    <w:rsid w:val="00285A7D"/>
    <w:rsid w:val="00285D0C"/>
    <w:rsid w:val="00286679"/>
    <w:rsid w:val="00286816"/>
    <w:rsid w:val="00286E02"/>
    <w:rsid w:val="00287241"/>
    <w:rsid w:val="002872A4"/>
    <w:rsid w:val="00287491"/>
    <w:rsid w:val="0028789A"/>
    <w:rsid w:val="0028799E"/>
    <w:rsid w:val="00287DCC"/>
    <w:rsid w:val="00290015"/>
    <w:rsid w:val="00290145"/>
    <w:rsid w:val="0029044E"/>
    <w:rsid w:val="002906AA"/>
    <w:rsid w:val="0029083D"/>
    <w:rsid w:val="002908AB"/>
    <w:rsid w:val="002910D7"/>
    <w:rsid w:val="00291246"/>
    <w:rsid w:val="00291BF8"/>
    <w:rsid w:val="002921E0"/>
    <w:rsid w:val="00292477"/>
    <w:rsid w:val="00292737"/>
    <w:rsid w:val="00292797"/>
    <w:rsid w:val="00292A1D"/>
    <w:rsid w:val="00292E03"/>
    <w:rsid w:val="00292F4C"/>
    <w:rsid w:val="00292FC9"/>
    <w:rsid w:val="002933B3"/>
    <w:rsid w:val="00293643"/>
    <w:rsid w:val="00293647"/>
    <w:rsid w:val="00293C23"/>
    <w:rsid w:val="00293D0A"/>
    <w:rsid w:val="00293D40"/>
    <w:rsid w:val="00293E2C"/>
    <w:rsid w:val="00294602"/>
    <w:rsid w:val="0029467D"/>
    <w:rsid w:val="0029468D"/>
    <w:rsid w:val="002946AC"/>
    <w:rsid w:val="00294CE8"/>
    <w:rsid w:val="0029500E"/>
    <w:rsid w:val="00295498"/>
    <w:rsid w:val="002954E9"/>
    <w:rsid w:val="002956B3"/>
    <w:rsid w:val="00295809"/>
    <w:rsid w:val="00295919"/>
    <w:rsid w:val="00295B70"/>
    <w:rsid w:val="00295DCB"/>
    <w:rsid w:val="00296497"/>
    <w:rsid w:val="002966ED"/>
    <w:rsid w:val="0029674B"/>
    <w:rsid w:val="00296C6F"/>
    <w:rsid w:val="00296D6B"/>
    <w:rsid w:val="00297969"/>
    <w:rsid w:val="00297981"/>
    <w:rsid w:val="00297B5C"/>
    <w:rsid w:val="002A0052"/>
    <w:rsid w:val="002A0084"/>
    <w:rsid w:val="002A05C3"/>
    <w:rsid w:val="002A0900"/>
    <w:rsid w:val="002A118F"/>
    <w:rsid w:val="002A1376"/>
    <w:rsid w:val="002A1923"/>
    <w:rsid w:val="002A2552"/>
    <w:rsid w:val="002A2615"/>
    <w:rsid w:val="002A2775"/>
    <w:rsid w:val="002A28A0"/>
    <w:rsid w:val="002A2AA4"/>
    <w:rsid w:val="002A2F09"/>
    <w:rsid w:val="002A3373"/>
    <w:rsid w:val="002A3557"/>
    <w:rsid w:val="002A3786"/>
    <w:rsid w:val="002A38BB"/>
    <w:rsid w:val="002A3B8F"/>
    <w:rsid w:val="002A4590"/>
    <w:rsid w:val="002A4B87"/>
    <w:rsid w:val="002A528B"/>
    <w:rsid w:val="002A55F4"/>
    <w:rsid w:val="002A58F3"/>
    <w:rsid w:val="002A5AD3"/>
    <w:rsid w:val="002A5C87"/>
    <w:rsid w:val="002A5D81"/>
    <w:rsid w:val="002A5E27"/>
    <w:rsid w:val="002A5FA6"/>
    <w:rsid w:val="002A62FD"/>
    <w:rsid w:val="002A6344"/>
    <w:rsid w:val="002A6418"/>
    <w:rsid w:val="002A6BEC"/>
    <w:rsid w:val="002A6E75"/>
    <w:rsid w:val="002A7441"/>
    <w:rsid w:val="002A77E6"/>
    <w:rsid w:val="002A79D3"/>
    <w:rsid w:val="002B0F37"/>
    <w:rsid w:val="002B1456"/>
    <w:rsid w:val="002B19A4"/>
    <w:rsid w:val="002B1E70"/>
    <w:rsid w:val="002B1FDE"/>
    <w:rsid w:val="002B2164"/>
    <w:rsid w:val="002B2412"/>
    <w:rsid w:val="002B25F0"/>
    <w:rsid w:val="002B2ABA"/>
    <w:rsid w:val="002B2EAB"/>
    <w:rsid w:val="002B2F61"/>
    <w:rsid w:val="002B3222"/>
    <w:rsid w:val="002B32E3"/>
    <w:rsid w:val="002B3466"/>
    <w:rsid w:val="002B3A71"/>
    <w:rsid w:val="002B3CFB"/>
    <w:rsid w:val="002B43A2"/>
    <w:rsid w:val="002B4784"/>
    <w:rsid w:val="002B505C"/>
    <w:rsid w:val="002B51C9"/>
    <w:rsid w:val="002B5220"/>
    <w:rsid w:val="002B5ABD"/>
    <w:rsid w:val="002B5DE9"/>
    <w:rsid w:val="002B61BD"/>
    <w:rsid w:val="002B62CB"/>
    <w:rsid w:val="002B6694"/>
    <w:rsid w:val="002B6846"/>
    <w:rsid w:val="002B6AD8"/>
    <w:rsid w:val="002B6C25"/>
    <w:rsid w:val="002B7272"/>
    <w:rsid w:val="002B7966"/>
    <w:rsid w:val="002B7E61"/>
    <w:rsid w:val="002B7F30"/>
    <w:rsid w:val="002C05DB"/>
    <w:rsid w:val="002C07F8"/>
    <w:rsid w:val="002C0F24"/>
    <w:rsid w:val="002C133E"/>
    <w:rsid w:val="002C1804"/>
    <w:rsid w:val="002C23EF"/>
    <w:rsid w:val="002C27BE"/>
    <w:rsid w:val="002C2DE0"/>
    <w:rsid w:val="002C2F18"/>
    <w:rsid w:val="002C3867"/>
    <w:rsid w:val="002C3DE5"/>
    <w:rsid w:val="002C3F19"/>
    <w:rsid w:val="002C40EE"/>
    <w:rsid w:val="002C4667"/>
    <w:rsid w:val="002C47C5"/>
    <w:rsid w:val="002C49B0"/>
    <w:rsid w:val="002C510E"/>
    <w:rsid w:val="002C5D13"/>
    <w:rsid w:val="002C629B"/>
    <w:rsid w:val="002C689D"/>
    <w:rsid w:val="002C69AE"/>
    <w:rsid w:val="002C6F36"/>
    <w:rsid w:val="002C7073"/>
    <w:rsid w:val="002C772D"/>
    <w:rsid w:val="002C7952"/>
    <w:rsid w:val="002D0513"/>
    <w:rsid w:val="002D1057"/>
    <w:rsid w:val="002D1347"/>
    <w:rsid w:val="002D16C4"/>
    <w:rsid w:val="002D17F8"/>
    <w:rsid w:val="002D1A6E"/>
    <w:rsid w:val="002D1AEF"/>
    <w:rsid w:val="002D2257"/>
    <w:rsid w:val="002D25F7"/>
    <w:rsid w:val="002D2714"/>
    <w:rsid w:val="002D2792"/>
    <w:rsid w:val="002D3240"/>
    <w:rsid w:val="002D345E"/>
    <w:rsid w:val="002D38E5"/>
    <w:rsid w:val="002D3DDA"/>
    <w:rsid w:val="002D421E"/>
    <w:rsid w:val="002D4445"/>
    <w:rsid w:val="002D4975"/>
    <w:rsid w:val="002D49DD"/>
    <w:rsid w:val="002D4A31"/>
    <w:rsid w:val="002D4DF8"/>
    <w:rsid w:val="002D4FAA"/>
    <w:rsid w:val="002D5383"/>
    <w:rsid w:val="002D5829"/>
    <w:rsid w:val="002D5860"/>
    <w:rsid w:val="002D5993"/>
    <w:rsid w:val="002D59BE"/>
    <w:rsid w:val="002D5E76"/>
    <w:rsid w:val="002D608A"/>
    <w:rsid w:val="002D624A"/>
    <w:rsid w:val="002D646C"/>
    <w:rsid w:val="002D6EE0"/>
    <w:rsid w:val="002D70A9"/>
    <w:rsid w:val="002D72F3"/>
    <w:rsid w:val="002D7431"/>
    <w:rsid w:val="002D752D"/>
    <w:rsid w:val="002D78F3"/>
    <w:rsid w:val="002D7ADF"/>
    <w:rsid w:val="002E02BD"/>
    <w:rsid w:val="002E0A3F"/>
    <w:rsid w:val="002E1C7E"/>
    <w:rsid w:val="002E1D0B"/>
    <w:rsid w:val="002E21E5"/>
    <w:rsid w:val="002E2536"/>
    <w:rsid w:val="002E2610"/>
    <w:rsid w:val="002E333D"/>
    <w:rsid w:val="002E337C"/>
    <w:rsid w:val="002E3DAE"/>
    <w:rsid w:val="002E48FD"/>
    <w:rsid w:val="002E4F8C"/>
    <w:rsid w:val="002E57D9"/>
    <w:rsid w:val="002E6114"/>
    <w:rsid w:val="002E617F"/>
    <w:rsid w:val="002E63BB"/>
    <w:rsid w:val="002E6666"/>
    <w:rsid w:val="002E7733"/>
    <w:rsid w:val="002F01E0"/>
    <w:rsid w:val="002F1337"/>
    <w:rsid w:val="002F16E1"/>
    <w:rsid w:val="002F18A4"/>
    <w:rsid w:val="002F1903"/>
    <w:rsid w:val="002F1AC5"/>
    <w:rsid w:val="002F1D35"/>
    <w:rsid w:val="002F241D"/>
    <w:rsid w:val="002F2783"/>
    <w:rsid w:val="002F3084"/>
    <w:rsid w:val="002F346A"/>
    <w:rsid w:val="002F3600"/>
    <w:rsid w:val="002F3761"/>
    <w:rsid w:val="002F3C93"/>
    <w:rsid w:val="002F4203"/>
    <w:rsid w:val="002F4657"/>
    <w:rsid w:val="002F4685"/>
    <w:rsid w:val="002F4718"/>
    <w:rsid w:val="002F5065"/>
    <w:rsid w:val="002F5094"/>
    <w:rsid w:val="002F5D75"/>
    <w:rsid w:val="002F6148"/>
    <w:rsid w:val="002F66A0"/>
    <w:rsid w:val="002F7027"/>
    <w:rsid w:val="002F7A47"/>
    <w:rsid w:val="002F7BF3"/>
    <w:rsid w:val="002F7D93"/>
    <w:rsid w:val="00300046"/>
    <w:rsid w:val="0030009F"/>
    <w:rsid w:val="0030092A"/>
    <w:rsid w:val="00300D22"/>
    <w:rsid w:val="00301044"/>
    <w:rsid w:val="003011A0"/>
    <w:rsid w:val="00301FDD"/>
    <w:rsid w:val="003020BD"/>
    <w:rsid w:val="00302277"/>
    <w:rsid w:val="00302288"/>
    <w:rsid w:val="003024B7"/>
    <w:rsid w:val="003027DB"/>
    <w:rsid w:val="00303955"/>
    <w:rsid w:val="0030398D"/>
    <w:rsid w:val="003039EF"/>
    <w:rsid w:val="00303A09"/>
    <w:rsid w:val="00303C7B"/>
    <w:rsid w:val="00303DCB"/>
    <w:rsid w:val="00304259"/>
    <w:rsid w:val="003053A7"/>
    <w:rsid w:val="003055CB"/>
    <w:rsid w:val="00305738"/>
    <w:rsid w:val="003058C8"/>
    <w:rsid w:val="00305A10"/>
    <w:rsid w:val="00306048"/>
    <w:rsid w:val="003065F7"/>
    <w:rsid w:val="0030661A"/>
    <w:rsid w:val="003069E7"/>
    <w:rsid w:val="00306C5C"/>
    <w:rsid w:val="00306E2C"/>
    <w:rsid w:val="00306EA2"/>
    <w:rsid w:val="0030798F"/>
    <w:rsid w:val="00307B5A"/>
    <w:rsid w:val="00310641"/>
    <w:rsid w:val="003107C2"/>
    <w:rsid w:val="0031080C"/>
    <w:rsid w:val="00310A6A"/>
    <w:rsid w:val="00311550"/>
    <w:rsid w:val="00311FFB"/>
    <w:rsid w:val="003122C4"/>
    <w:rsid w:val="00312824"/>
    <w:rsid w:val="0031435E"/>
    <w:rsid w:val="00314562"/>
    <w:rsid w:val="00314657"/>
    <w:rsid w:val="00314B45"/>
    <w:rsid w:val="003157B7"/>
    <w:rsid w:val="00315ADA"/>
    <w:rsid w:val="00315C4E"/>
    <w:rsid w:val="003160C0"/>
    <w:rsid w:val="003164E5"/>
    <w:rsid w:val="003166B9"/>
    <w:rsid w:val="00316D97"/>
    <w:rsid w:val="00317025"/>
    <w:rsid w:val="0031715A"/>
    <w:rsid w:val="0031730F"/>
    <w:rsid w:val="003177C7"/>
    <w:rsid w:val="0031784F"/>
    <w:rsid w:val="00317881"/>
    <w:rsid w:val="003179FD"/>
    <w:rsid w:val="00317FEC"/>
    <w:rsid w:val="00320044"/>
    <w:rsid w:val="0032007D"/>
    <w:rsid w:val="00320666"/>
    <w:rsid w:val="003209B7"/>
    <w:rsid w:val="00320DF2"/>
    <w:rsid w:val="00321457"/>
    <w:rsid w:val="0032183A"/>
    <w:rsid w:val="003222D1"/>
    <w:rsid w:val="00322406"/>
    <w:rsid w:val="0032260E"/>
    <w:rsid w:val="00322B55"/>
    <w:rsid w:val="00323437"/>
    <w:rsid w:val="003234CA"/>
    <w:rsid w:val="00323613"/>
    <w:rsid w:val="00324873"/>
    <w:rsid w:val="00324A1F"/>
    <w:rsid w:val="00324E58"/>
    <w:rsid w:val="003250AD"/>
    <w:rsid w:val="00325334"/>
    <w:rsid w:val="003255CA"/>
    <w:rsid w:val="0032735B"/>
    <w:rsid w:val="00327BDD"/>
    <w:rsid w:val="003303C9"/>
    <w:rsid w:val="0033072B"/>
    <w:rsid w:val="00330863"/>
    <w:rsid w:val="003310BF"/>
    <w:rsid w:val="003311AF"/>
    <w:rsid w:val="00331487"/>
    <w:rsid w:val="003315F6"/>
    <w:rsid w:val="003316A1"/>
    <w:rsid w:val="0033170F"/>
    <w:rsid w:val="00331AD5"/>
    <w:rsid w:val="00331BEE"/>
    <w:rsid w:val="0033211B"/>
    <w:rsid w:val="0033222E"/>
    <w:rsid w:val="003326D5"/>
    <w:rsid w:val="00332739"/>
    <w:rsid w:val="0033295F"/>
    <w:rsid w:val="003329C4"/>
    <w:rsid w:val="00333636"/>
    <w:rsid w:val="003336F0"/>
    <w:rsid w:val="003336FB"/>
    <w:rsid w:val="0033391A"/>
    <w:rsid w:val="00333AB1"/>
    <w:rsid w:val="0033410C"/>
    <w:rsid w:val="0033444C"/>
    <w:rsid w:val="0033479E"/>
    <w:rsid w:val="00334B99"/>
    <w:rsid w:val="00335154"/>
    <w:rsid w:val="0033557C"/>
    <w:rsid w:val="00335A0C"/>
    <w:rsid w:val="00335AB3"/>
    <w:rsid w:val="00335E8B"/>
    <w:rsid w:val="0033635D"/>
    <w:rsid w:val="003364CC"/>
    <w:rsid w:val="003366A6"/>
    <w:rsid w:val="003368BB"/>
    <w:rsid w:val="00336AEE"/>
    <w:rsid w:val="00336B96"/>
    <w:rsid w:val="00336CA4"/>
    <w:rsid w:val="0033712F"/>
    <w:rsid w:val="003375C3"/>
    <w:rsid w:val="00337768"/>
    <w:rsid w:val="00337AEC"/>
    <w:rsid w:val="00337BD1"/>
    <w:rsid w:val="003401ED"/>
    <w:rsid w:val="003404A7"/>
    <w:rsid w:val="00340693"/>
    <w:rsid w:val="00340781"/>
    <w:rsid w:val="00340A20"/>
    <w:rsid w:val="00340D26"/>
    <w:rsid w:val="00340E23"/>
    <w:rsid w:val="00340F21"/>
    <w:rsid w:val="00341005"/>
    <w:rsid w:val="003416D9"/>
    <w:rsid w:val="0034178C"/>
    <w:rsid w:val="00341B9B"/>
    <w:rsid w:val="00341CAC"/>
    <w:rsid w:val="00341D7C"/>
    <w:rsid w:val="003421CC"/>
    <w:rsid w:val="0034324F"/>
    <w:rsid w:val="0034342B"/>
    <w:rsid w:val="003435EA"/>
    <w:rsid w:val="003436D8"/>
    <w:rsid w:val="00343A13"/>
    <w:rsid w:val="00343BC5"/>
    <w:rsid w:val="00343CCA"/>
    <w:rsid w:val="0034481F"/>
    <w:rsid w:val="00344F5D"/>
    <w:rsid w:val="0034506A"/>
    <w:rsid w:val="003453A9"/>
    <w:rsid w:val="003453EE"/>
    <w:rsid w:val="0034574A"/>
    <w:rsid w:val="0034575E"/>
    <w:rsid w:val="00345DE3"/>
    <w:rsid w:val="00345FF5"/>
    <w:rsid w:val="00346F20"/>
    <w:rsid w:val="003470C2"/>
    <w:rsid w:val="00347790"/>
    <w:rsid w:val="00347998"/>
    <w:rsid w:val="00347C77"/>
    <w:rsid w:val="00347C92"/>
    <w:rsid w:val="00347E70"/>
    <w:rsid w:val="00347F8D"/>
    <w:rsid w:val="00347FAB"/>
    <w:rsid w:val="0035027B"/>
    <w:rsid w:val="003512CF"/>
    <w:rsid w:val="00351AC2"/>
    <w:rsid w:val="00352526"/>
    <w:rsid w:val="00352558"/>
    <w:rsid w:val="0035273E"/>
    <w:rsid w:val="003531C7"/>
    <w:rsid w:val="00353CB0"/>
    <w:rsid w:val="00353F26"/>
    <w:rsid w:val="0035406A"/>
    <w:rsid w:val="00354564"/>
    <w:rsid w:val="003547D7"/>
    <w:rsid w:val="0035489D"/>
    <w:rsid w:val="00354F0E"/>
    <w:rsid w:val="00355B1D"/>
    <w:rsid w:val="00355B64"/>
    <w:rsid w:val="00355D08"/>
    <w:rsid w:val="00356039"/>
    <w:rsid w:val="003564F2"/>
    <w:rsid w:val="00356510"/>
    <w:rsid w:val="003567A2"/>
    <w:rsid w:val="00356BB7"/>
    <w:rsid w:val="00356CA8"/>
    <w:rsid w:val="003571CD"/>
    <w:rsid w:val="003575FD"/>
    <w:rsid w:val="0035786D"/>
    <w:rsid w:val="00357938"/>
    <w:rsid w:val="00357C53"/>
    <w:rsid w:val="00357F46"/>
    <w:rsid w:val="00361028"/>
    <w:rsid w:val="0036108D"/>
    <w:rsid w:val="0036165F"/>
    <w:rsid w:val="00361728"/>
    <w:rsid w:val="0036187B"/>
    <w:rsid w:val="0036189E"/>
    <w:rsid w:val="003622A7"/>
    <w:rsid w:val="00362677"/>
    <w:rsid w:val="00362855"/>
    <w:rsid w:val="00363B0B"/>
    <w:rsid w:val="00363D15"/>
    <w:rsid w:val="00363D28"/>
    <w:rsid w:val="00363DBD"/>
    <w:rsid w:val="003640F7"/>
    <w:rsid w:val="00364505"/>
    <w:rsid w:val="00364990"/>
    <w:rsid w:val="003650FF"/>
    <w:rsid w:val="0036517D"/>
    <w:rsid w:val="00365385"/>
    <w:rsid w:val="00365FC2"/>
    <w:rsid w:val="003669F4"/>
    <w:rsid w:val="003670B6"/>
    <w:rsid w:val="003673A0"/>
    <w:rsid w:val="00367508"/>
    <w:rsid w:val="00367AD4"/>
    <w:rsid w:val="00370191"/>
    <w:rsid w:val="00370305"/>
    <w:rsid w:val="0037033A"/>
    <w:rsid w:val="003707A4"/>
    <w:rsid w:val="00371018"/>
    <w:rsid w:val="0037108F"/>
    <w:rsid w:val="0037132E"/>
    <w:rsid w:val="003714D3"/>
    <w:rsid w:val="00371B8F"/>
    <w:rsid w:val="003721DB"/>
    <w:rsid w:val="0037228D"/>
    <w:rsid w:val="003723DF"/>
    <w:rsid w:val="0037247E"/>
    <w:rsid w:val="00372FF7"/>
    <w:rsid w:val="003731FC"/>
    <w:rsid w:val="00373232"/>
    <w:rsid w:val="00373C23"/>
    <w:rsid w:val="00374009"/>
    <w:rsid w:val="00374126"/>
    <w:rsid w:val="00374482"/>
    <w:rsid w:val="003747AD"/>
    <w:rsid w:val="00374CBE"/>
    <w:rsid w:val="003750DD"/>
    <w:rsid w:val="003758BF"/>
    <w:rsid w:val="003758CA"/>
    <w:rsid w:val="00376100"/>
    <w:rsid w:val="00377078"/>
    <w:rsid w:val="003770A9"/>
    <w:rsid w:val="0037730C"/>
    <w:rsid w:val="00377357"/>
    <w:rsid w:val="0037737A"/>
    <w:rsid w:val="003776A1"/>
    <w:rsid w:val="003777AE"/>
    <w:rsid w:val="003801B9"/>
    <w:rsid w:val="003806E9"/>
    <w:rsid w:val="00380786"/>
    <w:rsid w:val="003807AB"/>
    <w:rsid w:val="00380B7C"/>
    <w:rsid w:val="00380F6A"/>
    <w:rsid w:val="003810DA"/>
    <w:rsid w:val="003811C1"/>
    <w:rsid w:val="00381757"/>
    <w:rsid w:val="003825E8"/>
    <w:rsid w:val="00382CF0"/>
    <w:rsid w:val="00382D11"/>
    <w:rsid w:val="003831E3"/>
    <w:rsid w:val="00383518"/>
    <w:rsid w:val="00383AAE"/>
    <w:rsid w:val="00383E4E"/>
    <w:rsid w:val="003840D3"/>
    <w:rsid w:val="0038417E"/>
    <w:rsid w:val="003847E4"/>
    <w:rsid w:val="00384B7A"/>
    <w:rsid w:val="00385111"/>
    <w:rsid w:val="003855F0"/>
    <w:rsid w:val="00385BFD"/>
    <w:rsid w:val="00385F64"/>
    <w:rsid w:val="0038611F"/>
    <w:rsid w:val="00386971"/>
    <w:rsid w:val="00386F0C"/>
    <w:rsid w:val="00386F9A"/>
    <w:rsid w:val="00387287"/>
    <w:rsid w:val="00387486"/>
    <w:rsid w:val="003875E8"/>
    <w:rsid w:val="00387E71"/>
    <w:rsid w:val="00390614"/>
    <w:rsid w:val="00391F78"/>
    <w:rsid w:val="003920EA"/>
    <w:rsid w:val="00392188"/>
    <w:rsid w:val="00392560"/>
    <w:rsid w:val="00392797"/>
    <w:rsid w:val="00392E99"/>
    <w:rsid w:val="00393241"/>
    <w:rsid w:val="00393350"/>
    <w:rsid w:val="003942D3"/>
    <w:rsid w:val="003942EE"/>
    <w:rsid w:val="003947CE"/>
    <w:rsid w:val="00394C21"/>
    <w:rsid w:val="0039516A"/>
    <w:rsid w:val="0039547D"/>
    <w:rsid w:val="003954AC"/>
    <w:rsid w:val="003956C9"/>
    <w:rsid w:val="0039626C"/>
    <w:rsid w:val="003963B5"/>
    <w:rsid w:val="00396601"/>
    <w:rsid w:val="00396EB2"/>
    <w:rsid w:val="003970BC"/>
    <w:rsid w:val="0039761D"/>
    <w:rsid w:val="003977F6"/>
    <w:rsid w:val="0039788B"/>
    <w:rsid w:val="00397AAF"/>
    <w:rsid w:val="00397DE6"/>
    <w:rsid w:val="003A01F2"/>
    <w:rsid w:val="003A0FAF"/>
    <w:rsid w:val="003A102F"/>
    <w:rsid w:val="003A11EA"/>
    <w:rsid w:val="003A171F"/>
    <w:rsid w:val="003A1BE9"/>
    <w:rsid w:val="003A1C9A"/>
    <w:rsid w:val="003A227F"/>
    <w:rsid w:val="003A2789"/>
    <w:rsid w:val="003A325D"/>
    <w:rsid w:val="003A3403"/>
    <w:rsid w:val="003A4074"/>
    <w:rsid w:val="003A415B"/>
    <w:rsid w:val="003A466E"/>
    <w:rsid w:val="003A46A8"/>
    <w:rsid w:val="003A5219"/>
    <w:rsid w:val="003A5299"/>
    <w:rsid w:val="003A5372"/>
    <w:rsid w:val="003A54A5"/>
    <w:rsid w:val="003A592A"/>
    <w:rsid w:val="003A5B9D"/>
    <w:rsid w:val="003A68B4"/>
    <w:rsid w:val="003A68CE"/>
    <w:rsid w:val="003A6FFD"/>
    <w:rsid w:val="003A70F8"/>
    <w:rsid w:val="003A7357"/>
    <w:rsid w:val="003A77C8"/>
    <w:rsid w:val="003A7F91"/>
    <w:rsid w:val="003B0440"/>
    <w:rsid w:val="003B0971"/>
    <w:rsid w:val="003B0B3E"/>
    <w:rsid w:val="003B0E68"/>
    <w:rsid w:val="003B11C3"/>
    <w:rsid w:val="003B17C5"/>
    <w:rsid w:val="003B1B69"/>
    <w:rsid w:val="003B215C"/>
    <w:rsid w:val="003B21CA"/>
    <w:rsid w:val="003B2233"/>
    <w:rsid w:val="003B29B7"/>
    <w:rsid w:val="003B2A79"/>
    <w:rsid w:val="003B32FC"/>
    <w:rsid w:val="003B4345"/>
    <w:rsid w:val="003B45DC"/>
    <w:rsid w:val="003B45E9"/>
    <w:rsid w:val="003B4DEC"/>
    <w:rsid w:val="003B5078"/>
    <w:rsid w:val="003B54FD"/>
    <w:rsid w:val="003B5C2D"/>
    <w:rsid w:val="003B6109"/>
    <w:rsid w:val="003B6162"/>
    <w:rsid w:val="003B6502"/>
    <w:rsid w:val="003B6528"/>
    <w:rsid w:val="003B6735"/>
    <w:rsid w:val="003B68DF"/>
    <w:rsid w:val="003B7A89"/>
    <w:rsid w:val="003B7EB4"/>
    <w:rsid w:val="003C0371"/>
    <w:rsid w:val="003C0446"/>
    <w:rsid w:val="003C0568"/>
    <w:rsid w:val="003C0C73"/>
    <w:rsid w:val="003C0EA7"/>
    <w:rsid w:val="003C0FAA"/>
    <w:rsid w:val="003C1611"/>
    <w:rsid w:val="003C1C76"/>
    <w:rsid w:val="003C290D"/>
    <w:rsid w:val="003C2BF3"/>
    <w:rsid w:val="003C2D66"/>
    <w:rsid w:val="003C2F90"/>
    <w:rsid w:val="003C352F"/>
    <w:rsid w:val="003C3B22"/>
    <w:rsid w:val="003C3E2F"/>
    <w:rsid w:val="003C403B"/>
    <w:rsid w:val="003C4B11"/>
    <w:rsid w:val="003C4FE3"/>
    <w:rsid w:val="003C500C"/>
    <w:rsid w:val="003C536C"/>
    <w:rsid w:val="003C5620"/>
    <w:rsid w:val="003C586A"/>
    <w:rsid w:val="003C5AB9"/>
    <w:rsid w:val="003C64D3"/>
    <w:rsid w:val="003C7C1A"/>
    <w:rsid w:val="003D29C0"/>
    <w:rsid w:val="003D2C23"/>
    <w:rsid w:val="003D34C9"/>
    <w:rsid w:val="003D3E2D"/>
    <w:rsid w:val="003D445B"/>
    <w:rsid w:val="003D461A"/>
    <w:rsid w:val="003D4804"/>
    <w:rsid w:val="003D4868"/>
    <w:rsid w:val="003D4903"/>
    <w:rsid w:val="003D4A6D"/>
    <w:rsid w:val="003D53D6"/>
    <w:rsid w:val="003D5B3A"/>
    <w:rsid w:val="003D6AD1"/>
    <w:rsid w:val="003D6C8A"/>
    <w:rsid w:val="003D6E31"/>
    <w:rsid w:val="003D6FE3"/>
    <w:rsid w:val="003D77D8"/>
    <w:rsid w:val="003D7DA2"/>
    <w:rsid w:val="003E0327"/>
    <w:rsid w:val="003E03CE"/>
    <w:rsid w:val="003E0CDB"/>
    <w:rsid w:val="003E15B4"/>
    <w:rsid w:val="003E1C73"/>
    <w:rsid w:val="003E1C96"/>
    <w:rsid w:val="003E1CBA"/>
    <w:rsid w:val="003E1F71"/>
    <w:rsid w:val="003E2279"/>
    <w:rsid w:val="003E266B"/>
    <w:rsid w:val="003E29DE"/>
    <w:rsid w:val="003E2B56"/>
    <w:rsid w:val="003E309C"/>
    <w:rsid w:val="003E355B"/>
    <w:rsid w:val="003E3666"/>
    <w:rsid w:val="003E3ABA"/>
    <w:rsid w:val="003E3EE3"/>
    <w:rsid w:val="003E427E"/>
    <w:rsid w:val="003E5B2E"/>
    <w:rsid w:val="003E5C8B"/>
    <w:rsid w:val="003E6089"/>
    <w:rsid w:val="003E6852"/>
    <w:rsid w:val="003E6E75"/>
    <w:rsid w:val="003E7392"/>
    <w:rsid w:val="003E73EB"/>
    <w:rsid w:val="003E74DF"/>
    <w:rsid w:val="003E785A"/>
    <w:rsid w:val="003E7860"/>
    <w:rsid w:val="003E7D66"/>
    <w:rsid w:val="003E7D93"/>
    <w:rsid w:val="003E7E3D"/>
    <w:rsid w:val="003E7F92"/>
    <w:rsid w:val="003F057E"/>
    <w:rsid w:val="003F0F21"/>
    <w:rsid w:val="003F1173"/>
    <w:rsid w:val="003F123E"/>
    <w:rsid w:val="003F13B3"/>
    <w:rsid w:val="003F1E02"/>
    <w:rsid w:val="003F22CA"/>
    <w:rsid w:val="003F2425"/>
    <w:rsid w:val="003F2900"/>
    <w:rsid w:val="003F2D3D"/>
    <w:rsid w:val="003F2F54"/>
    <w:rsid w:val="003F3430"/>
    <w:rsid w:val="003F354C"/>
    <w:rsid w:val="003F37EF"/>
    <w:rsid w:val="003F3AE0"/>
    <w:rsid w:val="003F3BC5"/>
    <w:rsid w:val="003F492C"/>
    <w:rsid w:val="003F594B"/>
    <w:rsid w:val="003F5D06"/>
    <w:rsid w:val="003F6490"/>
    <w:rsid w:val="003F6561"/>
    <w:rsid w:val="003F7121"/>
    <w:rsid w:val="003F7169"/>
    <w:rsid w:val="003F7675"/>
    <w:rsid w:val="003F77BC"/>
    <w:rsid w:val="00400132"/>
    <w:rsid w:val="0040014B"/>
    <w:rsid w:val="00400802"/>
    <w:rsid w:val="00400E97"/>
    <w:rsid w:val="00400EC8"/>
    <w:rsid w:val="004010D5"/>
    <w:rsid w:val="0040122B"/>
    <w:rsid w:val="00401DE3"/>
    <w:rsid w:val="00401F01"/>
    <w:rsid w:val="004024C9"/>
    <w:rsid w:val="0040253E"/>
    <w:rsid w:val="00403091"/>
    <w:rsid w:val="00403EA8"/>
    <w:rsid w:val="00404031"/>
    <w:rsid w:val="00405E60"/>
    <w:rsid w:val="00406452"/>
    <w:rsid w:val="00406578"/>
    <w:rsid w:val="00406CA5"/>
    <w:rsid w:val="00407483"/>
    <w:rsid w:val="00407586"/>
    <w:rsid w:val="0040793A"/>
    <w:rsid w:val="00407C7F"/>
    <w:rsid w:val="00407CE5"/>
    <w:rsid w:val="00410E7B"/>
    <w:rsid w:val="0041108A"/>
    <w:rsid w:val="004113D4"/>
    <w:rsid w:val="00411DA0"/>
    <w:rsid w:val="00411F4F"/>
    <w:rsid w:val="00412A28"/>
    <w:rsid w:val="0041323A"/>
    <w:rsid w:val="00414B3B"/>
    <w:rsid w:val="004154ED"/>
    <w:rsid w:val="004156F1"/>
    <w:rsid w:val="00415C0B"/>
    <w:rsid w:val="004162B1"/>
    <w:rsid w:val="00416AEF"/>
    <w:rsid w:val="00416B45"/>
    <w:rsid w:val="00416D14"/>
    <w:rsid w:val="0041701A"/>
    <w:rsid w:val="00417B1D"/>
    <w:rsid w:val="00417C3C"/>
    <w:rsid w:val="00417D9F"/>
    <w:rsid w:val="00420585"/>
    <w:rsid w:val="004205E1"/>
    <w:rsid w:val="004209B7"/>
    <w:rsid w:val="00421127"/>
    <w:rsid w:val="0042197D"/>
    <w:rsid w:val="00421A2C"/>
    <w:rsid w:val="00421E4E"/>
    <w:rsid w:val="00421FD8"/>
    <w:rsid w:val="00422057"/>
    <w:rsid w:val="00422D9E"/>
    <w:rsid w:val="004234D3"/>
    <w:rsid w:val="00423735"/>
    <w:rsid w:val="00423E36"/>
    <w:rsid w:val="00423EAD"/>
    <w:rsid w:val="00423F5D"/>
    <w:rsid w:val="00424365"/>
    <w:rsid w:val="00424483"/>
    <w:rsid w:val="004248E2"/>
    <w:rsid w:val="00424E8C"/>
    <w:rsid w:val="00425246"/>
    <w:rsid w:val="0042566D"/>
    <w:rsid w:val="00425876"/>
    <w:rsid w:val="00426122"/>
    <w:rsid w:val="00426435"/>
    <w:rsid w:val="004268C3"/>
    <w:rsid w:val="00426A97"/>
    <w:rsid w:val="00427E05"/>
    <w:rsid w:val="004304F5"/>
    <w:rsid w:val="00430D70"/>
    <w:rsid w:val="0043121A"/>
    <w:rsid w:val="004316DE"/>
    <w:rsid w:val="00431D59"/>
    <w:rsid w:val="00431D7A"/>
    <w:rsid w:val="00431F23"/>
    <w:rsid w:val="00432C34"/>
    <w:rsid w:val="0043446D"/>
    <w:rsid w:val="0043477E"/>
    <w:rsid w:val="00434C02"/>
    <w:rsid w:val="0043514A"/>
    <w:rsid w:val="004358DB"/>
    <w:rsid w:val="00435924"/>
    <w:rsid w:val="00435E3A"/>
    <w:rsid w:val="00435F65"/>
    <w:rsid w:val="0043623C"/>
    <w:rsid w:val="0043644E"/>
    <w:rsid w:val="00436515"/>
    <w:rsid w:val="00436A8C"/>
    <w:rsid w:val="0043725B"/>
    <w:rsid w:val="00437834"/>
    <w:rsid w:val="004378B8"/>
    <w:rsid w:val="00437AC4"/>
    <w:rsid w:val="00437C2C"/>
    <w:rsid w:val="004405FA"/>
    <w:rsid w:val="0044077A"/>
    <w:rsid w:val="004414EB"/>
    <w:rsid w:val="00441749"/>
    <w:rsid w:val="00441B2C"/>
    <w:rsid w:val="00441F64"/>
    <w:rsid w:val="00441FB8"/>
    <w:rsid w:val="004421E1"/>
    <w:rsid w:val="00442E1A"/>
    <w:rsid w:val="00442E8C"/>
    <w:rsid w:val="00443AAA"/>
    <w:rsid w:val="00443BF4"/>
    <w:rsid w:val="00444004"/>
    <w:rsid w:val="004440C2"/>
    <w:rsid w:val="00444597"/>
    <w:rsid w:val="00444655"/>
    <w:rsid w:val="0044523A"/>
    <w:rsid w:val="00445633"/>
    <w:rsid w:val="00445C35"/>
    <w:rsid w:val="0044609E"/>
    <w:rsid w:val="00446C60"/>
    <w:rsid w:val="00446D08"/>
    <w:rsid w:val="00446F71"/>
    <w:rsid w:val="004470DE"/>
    <w:rsid w:val="0044712D"/>
    <w:rsid w:val="004501B9"/>
    <w:rsid w:val="00450604"/>
    <w:rsid w:val="00450A56"/>
    <w:rsid w:val="00450A7C"/>
    <w:rsid w:val="00451696"/>
    <w:rsid w:val="0045185A"/>
    <w:rsid w:val="00452195"/>
    <w:rsid w:val="004521D5"/>
    <w:rsid w:val="0045261B"/>
    <w:rsid w:val="004527B0"/>
    <w:rsid w:val="00452A39"/>
    <w:rsid w:val="00452AAB"/>
    <w:rsid w:val="004537E9"/>
    <w:rsid w:val="00453873"/>
    <w:rsid w:val="00453D4C"/>
    <w:rsid w:val="00453F65"/>
    <w:rsid w:val="004541AC"/>
    <w:rsid w:val="0045435C"/>
    <w:rsid w:val="004546F5"/>
    <w:rsid w:val="004547F9"/>
    <w:rsid w:val="00454932"/>
    <w:rsid w:val="00454A59"/>
    <w:rsid w:val="00454D3E"/>
    <w:rsid w:val="0045549B"/>
    <w:rsid w:val="00456028"/>
    <w:rsid w:val="004563A9"/>
    <w:rsid w:val="0045750B"/>
    <w:rsid w:val="00457F8F"/>
    <w:rsid w:val="004600E2"/>
    <w:rsid w:val="004602F7"/>
    <w:rsid w:val="00460DB4"/>
    <w:rsid w:val="004612C0"/>
    <w:rsid w:val="004617EE"/>
    <w:rsid w:val="00461B90"/>
    <w:rsid w:val="00461D61"/>
    <w:rsid w:val="00461FEB"/>
    <w:rsid w:val="004620D0"/>
    <w:rsid w:val="0046231C"/>
    <w:rsid w:val="0046262D"/>
    <w:rsid w:val="00462703"/>
    <w:rsid w:val="00462A23"/>
    <w:rsid w:val="00462AA0"/>
    <w:rsid w:val="00463248"/>
    <w:rsid w:val="00463496"/>
    <w:rsid w:val="004634A9"/>
    <w:rsid w:val="00463DDF"/>
    <w:rsid w:val="004643D6"/>
    <w:rsid w:val="00464D42"/>
    <w:rsid w:val="0046500E"/>
    <w:rsid w:val="0046544E"/>
    <w:rsid w:val="0046565B"/>
    <w:rsid w:val="0046577E"/>
    <w:rsid w:val="00465A54"/>
    <w:rsid w:val="00465F2D"/>
    <w:rsid w:val="00466632"/>
    <w:rsid w:val="004669B2"/>
    <w:rsid w:val="0046717A"/>
    <w:rsid w:val="004673D9"/>
    <w:rsid w:val="00467AF3"/>
    <w:rsid w:val="00467BF4"/>
    <w:rsid w:val="00467F61"/>
    <w:rsid w:val="0047010E"/>
    <w:rsid w:val="00470442"/>
    <w:rsid w:val="0047136E"/>
    <w:rsid w:val="00471A18"/>
    <w:rsid w:val="00471C19"/>
    <w:rsid w:val="00471C90"/>
    <w:rsid w:val="004723D1"/>
    <w:rsid w:val="0047242D"/>
    <w:rsid w:val="00472782"/>
    <w:rsid w:val="0047285B"/>
    <w:rsid w:val="00472ACC"/>
    <w:rsid w:val="00472F5D"/>
    <w:rsid w:val="004731BC"/>
    <w:rsid w:val="004737E0"/>
    <w:rsid w:val="004744B7"/>
    <w:rsid w:val="00474A34"/>
    <w:rsid w:val="00474FF8"/>
    <w:rsid w:val="0047541A"/>
    <w:rsid w:val="00475907"/>
    <w:rsid w:val="00475DC2"/>
    <w:rsid w:val="0047620B"/>
    <w:rsid w:val="004763E0"/>
    <w:rsid w:val="0047658B"/>
    <w:rsid w:val="0047789C"/>
    <w:rsid w:val="00477ABC"/>
    <w:rsid w:val="00477E70"/>
    <w:rsid w:val="00480204"/>
    <w:rsid w:val="0048061C"/>
    <w:rsid w:val="00480B1E"/>
    <w:rsid w:val="00481FE1"/>
    <w:rsid w:val="00482271"/>
    <w:rsid w:val="00483987"/>
    <w:rsid w:val="00483A63"/>
    <w:rsid w:val="00483FA3"/>
    <w:rsid w:val="00483FCB"/>
    <w:rsid w:val="0048494F"/>
    <w:rsid w:val="00484B9D"/>
    <w:rsid w:val="00484BC6"/>
    <w:rsid w:val="0048528B"/>
    <w:rsid w:val="0048540A"/>
    <w:rsid w:val="004855BD"/>
    <w:rsid w:val="004859B2"/>
    <w:rsid w:val="00485D9F"/>
    <w:rsid w:val="00485E6A"/>
    <w:rsid w:val="0048713A"/>
    <w:rsid w:val="004878AD"/>
    <w:rsid w:val="00490742"/>
    <w:rsid w:val="004914CA"/>
    <w:rsid w:val="00491C6B"/>
    <w:rsid w:val="00491C9F"/>
    <w:rsid w:val="00491EAA"/>
    <w:rsid w:val="00492198"/>
    <w:rsid w:val="004923E4"/>
    <w:rsid w:val="0049282A"/>
    <w:rsid w:val="004932C0"/>
    <w:rsid w:val="004937E8"/>
    <w:rsid w:val="00493C90"/>
    <w:rsid w:val="00493F18"/>
    <w:rsid w:val="0049415E"/>
    <w:rsid w:val="004941AA"/>
    <w:rsid w:val="004946C8"/>
    <w:rsid w:val="00494749"/>
    <w:rsid w:val="00494C24"/>
    <w:rsid w:val="00495218"/>
    <w:rsid w:val="00495BB7"/>
    <w:rsid w:val="00495CF0"/>
    <w:rsid w:val="00495EDC"/>
    <w:rsid w:val="004962CF"/>
    <w:rsid w:val="00496BD2"/>
    <w:rsid w:val="00496DD1"/>
    <w:rsid w:val="004A00B1"/>
    <w:rsid w:val="004A03A0"/>
    <w:rsid w:val="004A1146"/>
    <w:rsid w:val="004A1157"/>
    <w:rsid w:val="004A1475"/>
    <w:rsid w:val="004A1528"/>
    <w:rsid w:val="004A281B"/>
    <w:rsid w:val="004A311B"/>
    <w:rsid w:val="004A3369"/>
    <w:rsid w:val="004A367D"/>
    <w:rsid w:val="004A39D9"/>
    <w:rsid w:val="004A3DF9"/>
    <w:rsid w:val="004A40E3"/>
    <w:rsid w:val="004A440F"/>
    <w:rsid w:val="004A4DDA"/>
    <w:rsid w:val="004A538A"/>
    <w:rsid w:val="004A54CF"/>
    <w:rsid w:val="004A574B"/>
    <w:rsid w:val="004A59EE"/>
    <w:rsid w:val="004A6F41"/>
    <w:rsid w:val="004A6F99"/>
    <w:rsid w:val="004A731B"/>
    <w:rsid w:val="004A7D62"/>
    <w:rsid w:val="004B024E"/>
    <w:rsid w:val="004B114C"/>
    <w:rsid w:val="004B13C1"/>
    <w:rsid w:val="004B153F"/>
    <w:rsid w:val="004B189A"/>
    <w:rsid w:val="004B1C66"/>
    <w:rsid w:val="004B1F50"/>
    <w:rsid w:val="004B20AE"/>
    <w:rsid w:val="004B276B"/>
    <w:rsid w:val="004B27B7"/>
    <w:rsid w:val="004B27DC"/>
    <w:rsid w:val="004B2956"/>
    <w:rsid w:val="004B2A48"/>
    <w:rsid w:val="004B2B5C"/>
    <w:rsid w:val="004B2D0B"/>
    <w:rsid w:val="004B331C"/>
    <w:rsid w:val="004B337A"/>
    <w:rsid w:val="004B49B7"/>
    <w:rsid w:val="004B4CB8"/>
    <w:rsid w:val="004B612C"/>
    <w:rsid w:val="004B6303"/>
    <w:rsid w:val="004B69B5"/>
    <w:rsid w:val="004B6C12"/>
    <w:rsid w:val="004B7036"/>
    <w:rsid w:val="004B70C2"/>
    <w:rsid w:val="004B7231"/>
    <w:rsid w:val="004B79B1"/>
    <w:rsid w:val="004B7FAC"/>
    <w:rsid w:val="004B7FE6"/>
    <w:rsid w:val="004C0345"/>
    <w:rsid w:val="004C059F"/>
    <w:rsid w:val="004C05DE"/>
    <w:rsid w:val="004C0675"/>
    <w:rsid w:val="004C0680"/>
    <w:rsid w:val="004C0749"/>
    <w:rsid w:val="004C0A8A"/>
    <w:rsid w:val="004C0C60"/>
    <w:rsid w:val="004C0F31"/>
    <w:rsid w:val="004C1065"/>
    <w:rsid w:val="004C10E9"/>
    <w:rsid w:val="004C127C"/>
    <w:rsid w:val="004C1DCA"/>
    <w:rsid w:val="004C1F25"/>
    <w:rsid w:val="004C2261"/>
    <w:rsid w:val="004C2905"/>
    <w:rsid w:val="004C2C55"/>
    <w:rsid w:val="004C2DEA"/>
    <w:rsid w:val="004C2E3F"/>
    <w:rsid w:val="004C2E7E"/>
    <w:rsid w:val="004C314C"/>
    <w:rsid w:val="004C33C6"/>
    <w:rsid w:val="004C3633"/>
    <w:rsid w:val="004C3717"/>
    <w:rsid w:val="004C3829"/>
    <w:rsid w:val="004C3CE0"/>
    <w:rsid w:val="004C427B"/>
    <w:rsid w:val="004C454A"/>
    <w:rsid w:val="004C4C9A"/>
    <w:rsid w:val="004C4D23"/>
    <w:rsid w:val="004C4F40"/>
    <w:rsid w:val="004C52E0"/>
    <w:rsid w:val="004C5477"/>
    <w:rsid w:val="004C6A20"/>
    <w:rsid w:val="004C6A60"/>
    <w:rsid w:val="004C708B"/>
    <w:rsid w:val="004C72C4"/>
    <w:rsid w:val="004C7878"/>
    <w:rsid w:val="004C7CED"/>
    <w:rsid w:val="004C7F9B"/>
    <w:rsid w:val="004D025E"/>
    <w:rsid w:val="004D03E2"/>
    <w:rsid w:val="004D1035"/>
    <w:rsid w:val="004D16E4"/>
    <w:rsid w:val="004D2095"/>
    <w:rsid w:val="004D279D"/>
    <w:rsid w:val="004D2BF7"/>
    <w:rsid w:val="004D2D60"/>
    <w:rsid w:val="004D2F46"/>
    <w:rsid w:val="004D2F82"/>
    <w:rsid w:val="004D3179"/>
    <w:rsid w:val="004D38A5"/>
    <w:rsid w:val="004D48D8"/>
    <w:rsid w:val="004D52B7"/>
    <w:rsid w:val="004D5988"/>
    <w:rsid w:val="004D5B98"/>
    <w:rsid w:val="004D5BE7"/>
    <w:rsid w:val="004D66C9"/>
    <w:rsid w:val="004D6E00"/>
    <w:rsid w:val="004D7623"/>
    <w:rsid w:val="004D7EAA"/>
    <w:rsid w:val="004E1255"/>
    <w:rsid w:val="004E163A"/>
    <w:rsid w:val="004E1A4B"/>
    <w:rsid w:val="004E1C0F"/>
    <w:rsid w:val="004E1C6D"/>
    <w:rsid w:val="004E1FAC"/>
    <w:rsid w:val="004E202B"/>
    <w:rsid w:val="004E2CDD"/>
    <w:rsid w:val="004E3282"/>
    <w:rsid w:val="004E32F3"/>
    <w:rsid w:val="004E35AF"/>
    <w:rsid w:val="004E3C7B"/>
    <w:rsid w:val="004E3D58"/>
    <w:rsid w:val="004E3DA4"/>
    <w:rsid w:val="004E474F"/>
    <w:rsid w:val="004E482B"/>
    <w:rsid w:val="004E49D7"/>
    <w:rsid w:val="004E4A21"/>
    <w:rsid w:val="004E4AE0"/>
    <w:rsid w:val="004E4FF9"/>
    <w:rsid w:val="004E53D7"/>
    <w:rsid w:val="004E544E"/>
    <w:rsid w:val="004E5451"/>
    <w:rsid w:val="004E581E"/>
    <w:rsid w:val="004E5984"/>
    <w:rsid w:val="004E5B57"/>
    <w:rsid w:val="004E5D22"/>
    <w:rsid w:val="004E5DD2"/>
    <w:rsid w:val="004E637F"/>
    <w:rsid w:val="004E65EE"/>
    <w:rsid w:val="004E664E"/>
    <w:rsid w:val="004E6978"/>
    <w:rsid w:val="004E69BA"/>
    <w:rsid w:val="004E76AD"/>
    <w:rsid w:val="004E7826"/>
    <w:rsid w:val="004E7C49"/>
    <w:rsid w:val="004E7F0C"/>
    <w:rsid w:val="004F02C7"/>
    <w:rsid w:val="004F05A5"/>
    <w:rsid w:val="004F0EEC"/>
    <w:rsid w:val="004F130A"/>
    <w:rsid w:val="004F148D"/>
    <w:rsid w:val="004F182F"/>
    <w:rsid w:val="004F187F"/>
    <w:rsid w:val="004F1895"/>
    <w:rsid w:val="004F1E04"/>
    <w:rsid w:val="004F1F41"/>
    <w:rsid w:val="004F2706"/>
    <w:rsid w:val="004F278C"/>
    <w:rsid w:val="004F28ED"/>
    <w:rsid w:val="004F2A0D"/>
    <w:rsid w:val="004F2A27"/>
    <w:rsid w:val="004F2A99"/>
    <w:rsid w:val="004F2C39"/>
    <w:rsid w:val="004F30AD"/>
    <w:rsid w:val="004F3A51"/>
    <w:rsid w:val="004F3AFC"/>
    <w:rsid w:val="004F3B77"/>
    <w:rsid w:val="004F4185"/>
    <w:rsid w:val="004F4269"/>
    <w:rsid w:val="004F4BE2"/>
    <w:rsid w:val="004F4DD9"/>
    <w:rsid w:val="004F4EBD"/>
    <w:rsid w:val="004F530D"/>
    <w:rsid w:val="004F637F"/>
    <w:rsid w:val="004F6671"/>
    <w:rsid w:val="004F7F0C"/>
    <w:rsid w:val="00500A1A"/>
    <w:rsid w:val="00500B8F"/>
    <w:rsid w:val="00500DF2"/>
    <w:rsid w:val="0050143A"/>
    <w:rsid w:val="00501B2E"/>
    <w:rsid w:val="00501E1E"/>
    <w:rsid w:val="0050227A"/>
    <w:rsid w:val="005022C0"/>
    <w:rsid w:val="0050245C"/>
    <w:rsid w:val="005024D0"/>
    <w:rsid w:val="00502BB8"/>
    <w:rsid w:val="005033A4"/>
    <w:rsid w:val="005042D6"/>
    <w:rsid w:val="005046D4"/>
    <w:rsid w:val="00504F56"/>
    <w:rsid w:val="0050502B"/>
    <w:rsid w:val="00505275"/>
    <w:rsid w:val="0050533D"/>
    <w:rsid w:val="00505585"/>
    <w:rsid w:val="00505B34"/>
    <w:rsid w:val="00506329"/>
    <w:rsid w:val="00506A39"/>
    <w:rsid w:val="00506C9C"/>
    <w:rsid w:val="005072DD"/>
    <w:rsid w:val="00507CB2"/>
    <w:rsid w:val="00510412"/>
    <w:rsid w:val="005106F3"/>
    <w:rsid w:val="00510E76"/>
    <w:rsid w:val="005114DF"/>
    <w:rsid w:val="0051274E"/>
    <w:rsid w:val="00512A3A"/>
    <w:rsid w:val="00512A7C"/>
    <w:rsid w:val="00512B39"/>
    <w:rsid w:val="00513420"/>
    <w:rsid w:val="0051359C"/>
    <w:rsid w:val="00513D34"/>
    <w:rsid w:val="00513E6A"/>
    <w:rsid w:val="00513EE9"/>
    <w:rsid w:val="00514147"/>
    <w:rsid w:val="005142F8"/>
    <w:rsid w:val="00514555"/>
    <w:rsid w:val="00514F9D"/>
    <w:rsid w:val="00515394"/>
    <w:rsid w:val="005160A2"/>
    <w:rsid w:val="00516797"/>
    <w:rsid w:val="0051694E"/>
    <w:rsid w:val="005169FC"/>
    <w:rsid w:val="00516BD6"/>
    <w:rsid w:val="00516CCF"/>
    <w:rsid w:val="00517108"/>
    <w:rsid w:val="00517C88"/>
    <w:rsid w:val="00520232"/>
    <w:rsid w:val="00520373"/>
    <w:rsid w:val="00520701"/>
    <w:rsid w:val="00520A61"/>
    <w:rsid w:val="005210D9"/>
    <w:rsid w:val="0052111B"/>
    <w:rsid w:val="00521598"/>
    <w:rsid w:val="0052183C"/>
    <w:rsid w:val="00521904"/>
    <w:rsid w:val="00521AC6"/>
    <w:rsid w:val="00521F08"/>
    <w:rsid w:val="00521FA0"/>
    <w:rsid w:val="005221BF"/>
    <w:rsid w:val="00522258"/>
    <w:rsid w:val="0052260A"/>
    <w:rsid w:val="00522997"/>
    <w:rsid w:val="00522AD1"/>
    <w:rsid w:val="00522F3F"/>
    <w:rsid w:val="005235C8"/>
    <w:rsid w:val="005248B7"/>
    <w:rsid w:val="00524A99"/>
    <w:rsid w:val="00524DF9"/>
    <w:rsid w:val="005250C0"/>
    <w:rsid w:val="00525831"/>
    <w:rsid w:val="00525F93"/>
    <w:rsid w:val="00525FCE"/>
    <w:rsid w:val="005260A9"/>
    <w:rsid w:val="005266A7"/>
    <w:rsid w:val="0052677E"/>
    <w:rsid w:val="005274AB"/>
    <w:rsid w:val="005279BA"/>
    <w:rsid w:val="00527E48"/>
    <w:rsid w:val="00527E4D"/>
    <w:rsid w:val="00530023"/>
    <w:rsid w:val="005301E8"/>
    <w:rsid w:val="005304DC"/>
    <w:rsid w:val="00530A60"/>
    <w:rsid w:val="005316F5"/>
    <w:rsid w:val="005317E6"/>
    <w:rsid w:val="0053197A"/>
    <w:rsid w:val="005319A3"/>
    <w:rsid w:val="005323E5"/>
    <w:rsid w:val="00532410"/>
    <w:rsid w:val="00532524"/>
    <w:rsid w:val="005325D0"/>
    <w:rsid w:val="00532951"/>
    <w:rsid w:val="00532B2E"/>
    <w:rsid w:val="00532B77"/>
    <w:rsid w:val="005339C9"/>
    <w:rsid w:val="00533BE5"/>
    <w:rsid w:val="00533D86"/>
    <w:rsid w:val="00533DE5"/>
    <w:rsid w:val="00533E37"/>
    <w:rsid w:val="00533EC7"/>
    <w:rsid w:val="00533ED1"/>
    <w:rsid w:val="00534060"/>
    <w:rsid w:val="0053408E"/>
    <w:rsid w:val="00534646"/>
    <w:rsid w:val="0053526B"/>
    <w:rsid w:val="00535497"/>
    <w:rsid w:val="00535750"/>
    <w:rsid w:val="00535CD0"/>
    <w:rsid w:val="00536189"/>
    <w:rsid w:val="00536640"/>
    <w:rsid w:val="005369DE"/>
    <w:rsid w:val="00536C2B"/>
    <w:rsid w:val="00536E7F"/>
    <w:rsid w:val="00537145"/>
    <w:rsid w:val="005372A0"/>
    <w:rsid w:val="00537510"/>
    <w:rsid w:val="005376B0"/>
    <w:rsid w:val="0053772A"/>
    <w:rsid w:val="00537C91"/>
    <w:rsid w:val="00537D50"/>
    <w:rsid w:val="00537E2E"/>
    <w:rsid w:val="00540C4F"/>
    <w:rsid w:val="00540EE3"/>
    <w:rsid w:val="005416AE"/>
    <w:rsid w:val="0054170B"/>
    <w:rsid w:val="00541AC6"/>
    <w:rsid w:val="00541C73"/>
    <w:rsid w:val="00541E6F"/>
    <w:rsid w:val="00542026"/>
    <w:rsid w:val="005421E0"/>
    <w:rsid w:val="00542550"/>
    <w:rsid w:val="005425FB"/>
    <w:rsid w:val="0054268D"/>
    <w:rsid w:val="00542C07"/>
    <w:rsid w:val="00542ED9"/>
    <w:rsid w:val="00542F5E"/>
    <w:rsid w:val="0054375D"/>
    <w:rsid w:val="00543A83"/>
    <w:rsid w:val="00543B41"/>
    <w:rsid w:val="00544099"/>
    <w:rsid w:val="00544EA9"/>
    <w:rsid w:val="00544EF1"/>
    <w:rsid w:val="00544F78"/>
    <w:rsid w:val="00545077"/>
    <w:rsid w:val="00545728"/>
    <w:rsid w:val="0054613D"/>
    <w:rsid w:val="005464E9"/>
    <w:rsid w:val="0054685E"/>
    <w:rsid w:val="0054733C"/>
    <w:rsid w:val="0054791C"/>
    <w:rsid w:val="00547E3A"/>
    <w:rsid w:val="0055000C"/>
    <w:rsid w:val="005506A1"/>
    <w:rsid w:val="005507B6"/>
    <w:rsid w:val="00550B07"/>
    <w:rsid w:val="00550BAE"/>
    <w:rsid w:val="00550D8E"/>
    <w:rsid w:val="0055115E"/>
    <w:rsid w:val="005511E9"/>
    <w:rsid w:val="005517F0"/>
    <w:rsid w:val="00552012"/>
    <w:rsid w:val="005523A4"/>
    <w:rsid w:val="0055273C"/>
    <w:rsid w:val="00552F78"/>
    <w:rsid w:val="00553871"/>
    <w:rsid w:val="005541EB"/>
    <w:rsid w:val="005547C6"/>
    <w:rsid w:val="00554D82"/>
    <w:rsid w:val="005550B6"/>
    <w:rsid w:val="005557EC"/>
    <w:rsid w:val="00555F2A"/>
    <w:rsid w:val="0055612B"/>
    <w:rsid w:val="005563ED"/>
    <w:rsid w:val="00556D02"/>
    <w:rsid w:val="00556F17"/>
    <w:rsid w:val="00556F2B"/>
    <w:rsid w:val="005576E4"/>
    <w:rsid w:val="00557C92"/>
    <w:rsid w:val="00557DF6"/>
    <w:rsid w:val="00560154"/>
    <w:rsid w:val="00560175"/>
    <w:rsid w:val="00560341"/>
    <w:rsid w:val="005607F6"/>
    <w:rsid w:val="00560D3E"/>
    <w:rsid w:val="00561253"/>
    <w:rsid w:val="0056138F"/>
    <w:rsid w:val="0056147F"/>
    <w:rsid w:val="00561A4B"/>
    <w:rsid w:val="005621F7"/>
    <w:rsid w:val="00562DAD"/>
    <w:rsid w:val="005636AF"/>
    <w:rsid w:val="0056378E"/>
    <w:rsid w:val="005637A8"/>
    <w:rsid w:val="00563CE2"/>
    <w:rsid w:val="00563ED4"/>
    <w:rsid w:val="005640F8"/>
    <w:rsid w:val="005643EC"/>
    <w:rsid w:val="0056539A"/>
    <w:rsid w:val="00565B7D"/>
    <w:rsid w:val="00565BB3"/>
    <w:rsid w:val="005669A4"/>
    <w:rsid w:val="0056703B"/>
    <w:rsid w:val="0056722A"/>
    <w:rsid w:val="005675B3"/>
    <w:rsid w:val="00567885"/>
    <w:rsid w:val="0056796C"/>
    <w:rsid w:val="00567A64"/>
    <w:rsid w:val="00567BB2"/>
    <w:rsid w:val="00567DB7"/>
    <w:rsid w:val="00567F04"/>
    <w:rsid w:val="005702B3"/>
    <w:rsid w:val="005707F8"/>
    <w:rsid w:val="00570B09"/>
    <w:rsid w:val="00570E55"/>
    <w:rsid w:val="005715A4"/>
    <w:rsid w:val="005719B4"/>
    <w:rsid w:val="00571EDC"/>
    <w:rsid w:val="005722AF"/>
    <w:rsid w:val="00572387"/>
    <w:rsid w:val="005724DA"/>
    <w:rsid w:val="005728DE"/>
    <w:rsid w:val="00572CB9"/>
    <w:rsid w:val="00572F3B"/>
    <w:rsid w:val="00573AC4"/>
    <w:rsid w:val="00573EC0"/>
    <w:rsid w:val="00573FB1"/>
    <w:rsid w:val="0057404D"/>
    <w:rsid w:val="00574201"/>
    <w:rsid w:val="00574525"/>
    <w:rsid w:val="00574A47"/>
    <w:rsid w:val="005751FA"/>
    <w:rsid w:val="0057578A"/>
    <w:rsid w:val="00575820"/>
    <w:rsid w:val="00575BFE"/>
    <w:rsid w:val="0057611C"/>
    <w:rsid w:val="00576D6B"/>
    <w:rsid w:val="00576E59"/>
    <w:rsid w:val="005772A9"/>
    <w:rsid w:val="0057778E"/>
    <w:rsid w:val="00577A21"/>
    <w:rsid w:val="00577C2F"/>
    <w:rsid w:val="00577C93"/>
    <w:rsid w:val="00577EE8"/>
    <w:rsid w:val="0058006A"/>
    <w:rsid w:val="00580096"/>
    <w:rsid w:val="00580408"/>
    <w:rsid w:val="00580530"/>
    <w:rsid w:val="00580730"/>
    <w:rsid w:val="00580770"/>
    <w:rsid w:val="005808AC"/>
    <w:rsid w:val="00580DC0"/>
    <w:rsid w:val="00580DF2"/>
    <w:rsid w:val="00581007"/>
    <w:rsid w:val="0058147F"/>
    <w:rsid w:val="00581830"/>
    <w:rsid w:val="00581C6C"/>
    <w:rsid w:val="00581DB5"/>
    <w:rsid w:val="00581E82"/>
    <w:rsid w:val="00582EA0"/>
    <w:rsid w:val="00583734"/>
    <w:rsid w:val="00583F8F"/>
    <w:rsid w:val="005842AC"/>
    <w:rsid w:val="00584522"/>
    <w:rsid w:val="00584575"/>
    <w:rsid w:val="00584D8D"/>
    <w:rsid w:val="00584D8F"/>
    <w:rsid w:val="0058527E"/>
    <w:rsid w:val="005853C9"/>
    <w:rsid w:val="00585565"/>
    <w:rsid w:val="005859CD"/>
    <w:rsid w:val="00585EDE"/>
    <w:rsid w:val="0058627A"/>
    <w:rsid w:val="005862BB"/>
    <w:rsid w:val="005862CE"/>
    <w:rsid w:val="00586716"/>
    <w:rsid w:val="0058691C"/>
    <w:rsid w:val="00586A91"/>
    <w:rsid w:val="00586AC4"/>
    <w:rsid w:val="00586C5B"/>
    <w:rsid w:val="0058768C"/>
    <w:rsid w:val="005876A4"/>
    <w:rsid w:val="00590AFD"/>
    <w:rsid w:val="00590EC3"/>
    <w:rsid w:val="00591047"/>
    <w:rsid w:val="00591868"/>
    <w:rsid w:val="00591897"/>
    <w:rsid w:val="00591D26"/>
    <w:rsid w:val="00591D7F"/>
    <w:rsid w:val="00593402"/>
    <w:rsid w:val="005936CF"/>
    <w:rsid w:val="00594316"/>
    <w:rsid w:val="005943B6"/>
    <w:rsid w:val="0059479C"/>
    <w:rsid w:val="00594DC0"/>
    <w:rsid w:val="005957B5"/>
    <w:rsid w:val="00595A23"/>
    <w:rsid w:val="00596105"/>
    <w:rsid w:val="00596316"/>
    <w:rsid w:val="005966D3"/>
    <w:rsid w:val="00596F55"/>
    <w:rsid w:val="0059774D"/>
    <w:rsid w:val="00597840"/>
    <w:rsid w:val="00597A09"/>
    <w:rsid w:val="00597C3A"/>
    <w:rsid w:val="00597D53"/>
    <w:rsid w:val="00597DEC"/>
    <w:rsid w:val="005A0163"/>
    <w:rsid w:val="005A0367"/>
    <w:rsid w:val="005A073A"/>
    <w:rsid w:val="005A0B3C"/>
    <w:rsid w:val="005A1112"/>
    <w:rsid w:val="005A1227"/>
    <w:rsid w:val="005A1C30"/>
    <w:rsid w:val="005A1D7F"/>
    <w:rsid w:val="005A2AA6"/>
    <w:rsid w:val="005A2BE1"/>
    <w:rsid w:val="005A2FB6"/>
    <w:rsid w:val="005A3205"/>
    <w:rsid w:val="005A3900"/>
    <w:rsid w:val="005A41D9"/>
    <w:rsid w:val="005A5282"/>
    <w:rsid w:val="005A5463"/>
    <w:rsid w:val="005A558C"/>
    <w:rsid w:val="005A59B1"/>
    <w:rsid w:val="005A5BAF"/>
    <w:rsid w:val="005A5BCA"/>
    <w:rsid w:val="005A5CD9"/>
    <w:rsid w:val="005A63D7"/>
    <w:rsid w:val="005A6F8D"/>
    <w:rsid w:val="005A7391"/>
    <w:rsid w:val="005A7695"/>
    <w:rsid w:val="005A7714"/>
    <w:rsid w:val="005A780E"/>
    <w:rsid w:val="005A7882"/>
    <w:rsid w:val="005A7B3E"/>
    <w:rsid w:val="005A7CDC"/>
    <w:rsid w:val="005B0195"/>
    <w:rsid w:val="005B06E4"/>
    <w:rsid w:val="005B0D15"/>
    <w:rsid w:val="005B1001"/>
    <w:rsid w:val="005B18BE"/>
    <w:rsid w:val="005B1F35"/>
    <w:rsid w:val="005B211D"/>
    <w:rsid w:val="005B2392"/>
    <w:rsid w:val="005B259C"/>
    <w:rsid w:val="005B27BF"/>
    <w:rsid w:val="005B2AA5"/>
    <w:rsid w:val="005B2BF5"/>
    <w:rsid w:val="005B35B0"/>
    <w:rsid w:val="005B3695"/>
    <w:rsid w:val="005B38DE"/>
    <w:rsid w:val="005B39B9"/>
    <w:rsid w:val="005B4071"/>
    <w:rsid w:val="005B47FC"/>
    <w:rsid w:val="005B4C71"/>
    <w:rsid w:val="005B52CA"/>
    <w:rsid w:val="005B5B2E"/>
    <w:rsid w:val="005B5BFC"/>
    <w:rsid w:val="005B60FF"/>
    <w:rsid w:val="005B632E"/>
    <w:rsid w:val="005B6C26"/>
    <w:rsid w:val="005B6EDE"/>
    <w:rsid w:val="005B7564"/>
    <w:rsid w:val="005C014E"/>
    <w:rsid w:val="005C03B2"/>
    <w:rsid w:val="005C105E"/>
    <w:rsid w:val="005C175D"/>
    <w:rsid w:val="005C1B34"/>
    <w:rsid w:val="005C1F44"/>
    <w:rsid w:val="005C2467"/>
    <w:rsid w:val="005C4102"/>
    <w:rsid w:val="005C426F"/>
    <w:rsid w:val="005C44F6"/>
    <w:rsid w:val="005C4C45"/>
    <w:rsid w:val="005C51BE"/>
    <w:rsid w:val="005C526E"/>
    <w:rsid w:val="005C572C"/>
    <w:rsid w:val="005C58E3"/>
    <w:rsid w:val="005C69EB"/>
    <w:rsid w:val="005C7701"/>
    <w:rsid w:val="005C77E8"/>
    <w:rsid w:val="005C7C21"/>
    <w:rsid w:val="005C7D89"/>
    <w:rsid w:val="005D0B7F"/>
    <w:rsid w:val="005D0C12"/>
    <w:rsid w:val="005D0F9D"/>
    <w:rsid w:val="005D1077"/>
    <w:rsid w:val="005D1588"/>
    <w:rsid w:val="005D1A4B"/>
    <w:rsid w:val="005D1C5A"/>
    <w:rsid w:val="005D2A52"/>
    <w:rsid w:val="005D2B18"/>
    <w:rsid w:val="005D2FB2"/>
    <w:rsid w:val="005D321F"/>
    <w:rsid w:val="005D352D"/>
    <w:rsid w:val="005D3A6F"/>
    <w:rsid w:val="005D4312"/>
    <w:rsid w:val="005D44C4"/>
    <w:rsid w:val="005D4830"/>
    <w:rsid w:val="005D4F97"/>
    <w:rsid w:val="005D54FE"/>
    <w:rsid w:val="005D5945"/>
    <w:rsid w:val="005D5BE8"/>
    <w:rsid w:val="005D63F7"/>
    <w:rsid w:val="005D6B4F"/>
    <w:rsid w:val="005D6EEC"/>
    <w:rsid w:val="005D7001"/>
    <w:rsid w:val="005D77E2"/>
    <w:rsid w:val="005E060C"/>
    <w:rsid w:val="005E0DFE"/>
    <w:rsid w:val="005E11D3"/>
    <w:rsid w:val="005E1246"/>
    <w:rsid w:val="005E1454"/>
    <w:rsid w:val="005E1527"/>
    <w:rsid w:val="005E165E"/>
    <w:rsid w:val="005E218B"/>
    <w:rsid w:val="005E2449"/>
    <w:rsid w:val="005E24D1"/>
    <w:rsid w:val="005E29B9"/>
    <w:rsid w:val="005E2F94"/>
    <w:rsid w:val="005E3103"/>
    <w:rsid w:val="005E310B"/>
    <w:rsid w:val="005E3158"/>
    <w:rsid w:val="005E36C4"/>
    <w:rsid w:val="005E3913"/>
    <w:rsid w:val="005E3F84"/>
    <w:rsid w:val="005E4534"/>
    <w:rsid w:val="005E4C83"/>
    <w:rsid w:val="005E5190"/>
    <w:rsid w:val="005E527F"/>
    <w:rsid w:val="005E58ED"/>
    <w:rsid w:val="005E5FBE"/>
    <w:rsid w:val="005E6206"/>
    <w:rsid w:val="005E6326"/>
    <w:rsid w:val="005E6412"/>
    <w:rsid w:val="005E647F"/>
    <w:rsid w:val="005E651C"/>
    <w:rsid w:val="005E6765"/>
    <w:rsid w:val="005E6D31"/>
    <w:rsid w:val="005E77D3"/>
    <w:rsid w:val="005E7BED"/>
    <w:rsid w:val="005E7E35"/>
    <w:rsid w:val="005F09C3"/>
    <w:rsid w:val="005F0B16"/>
    <w:rsid w:val="005F0D8C"/>
    <w:rsid w:val="005F0E51"/>
    <w:rsid w:val="005F13C0"/>
    <w:rsid w:val="005F145D"/>
    <w:rsid w:val="005F1DD5"/>
    <w:rsid w:val="005F2201"/>
    <w:rsid w:val="005F2230"/>
    <w:rsid w:val="005F28F9"/>
    <w:rsid w:val="005F2B53"/>
    <w:rsid w:val="005F2BFF"/>
    <w:rsid w:val="005F2E51"/>
    <w:rsid w:val="005F3015"/>
    <w:rsid w:val="005F3465"/>
    <w:rsid w:val="005F393D"/>
    <w:rsid w:val="005F3C83"/>
    <w:rsid w:val="005F41A2"/>
    <w:rsid w:val="005F41B2"/>
    <w:rsid w:val="005F42EA"/>
    <w:rsid w:val="005F48B6"/>
    <w:rsid w:val="005F517F"/>
    <w:rsid w:val="005F5541"/>
    <w:rsid w:val="005F6003"/>
    <w:rsid w:val="005F63DA"/>
    <w:rsid w:val="005F6572"/>
    <w:rsid w:val="005F6745"/>
    <w:rsid w:val="005F67B4"/>
    <w:rsid w:val="005F69DB"/>
    <w:rsid w:val="005F6AD4"/>
    <w:rsid w:val="005F75EB"/>
    <w:rsid w:val="005F7F03"/>
    <w:rsid w:val="006003B3"/>
    <w:rsid w:val="006003F3"/>
    <w:rsid w:val="00600956"/>
    <w:rsid w:val="00600E38"/>
    <w:rsid w:val="00601376"/>
    <w:rsid w:val="006013CB"/>
    <w:rsid w:val="00601A3D"/>
    <w:rsid w:val="00602EAA"/>
    <w:rsid w:val="00602F1A"/>
    <w:rsid w:val="0060366B"/>
    <w:rsid w:val="00603A45"/>
    <w:rsid w:val="00603D4B"/>
    <w:rsid w:val="00604002"/>
    <w:rsid w:val="00604CFF"/>
    <w:rsid w:val="00604F06"/>
    <w:rsid w:val="00605567"/>
    <w:rsid w:val="006058C4"/>
    <w:rsid w:val="00606BE6"/>
    <w:rsid w:val="00606D86"/>
    <w:rsid w:val="006074E7"/>
    <w:rsid w:val="00607C1A"/>
    <w:rsid w:val="0061013E"/>
    <w:rsid w:val="006103EB"/>
    <w:rsid w:val="00610567"/>
    <w:rsid w:val="0061062D"/>
    <w:rsid w:val="0061064E"/>
    <w:rsid w:val="006108C3"/>
    <w:rsid w:val="00610D48"/>
    <w:rsid w:val="00611364"/>
    <w:rsid w:val="00611FE1"/>
    <w:rsid w:val="006121FA"/>
    <w:rsid w:val="0061266E"/>
    <w:rsid w:val="006126B3"/>
    <w:rsid w:val="00612816"/>
    <w:rsid w:val="00612959"/>
    <w:rsid w:val="00612C46"/>
    <w:rsid w:val="006130D4"/>
    <w:rsid w:val="00613285"/>
    <w:rsid w:val="0061335F"/>
    <w:rsid w:val="006134F6"/>
    <w:rsid w:val="00613A16"/>
    <w:rsid w:val="00613E45"/>
    <w:rsid w:val="00613E76"/>
    <w:rsid w:val="00614024"/>
    <w:rsid w:val="00614EC4"/>
    <w:rsid w:val="00615AD2"/>
    <w:rsid w:val="00615C9C"/>
    <w:rsid w:val="00615FEA"/>
    <w:rsid w:val="0061687B"/>
    <w:rsid w:val="0061767D"/>
    <w:rsid w:val="006176EA"/>
    <w:rsid w:val="00617793"/>
    <w:rsid w:val="006206C5"/>
    <w:rsid w:val="00620ABD"/>
    <w:rsid w:val="006214BF"/>
    <w:rsid w:val="00621613"/>
    <w:rsid w:val="00621653"/>
    <w:rsid w:val="00621945"/>
    <w:rsid w:val="00621D96"/>
    <w:rsid w:val="00621F8E"/>
    <w:rsid w:val="00622AC5"/>
    <w:rsid w:val="00622AD0"/>
    <w:rsid w:val="0062407F"/>
    <w:rsid w:val="006244A3"/>
    <w:rsid w:val="00624591"/>
    <w:rsid w:val="006245C6"/>
    <w:rsid w:val="00624A78"/>
    <w:rsid w:val="0062507F"/>
    <w:rsid w:val="00625166"/>
    <w:rsid w:val="006252B9"/>
    <w:rsid w:val="0062539C"/>
    <w:rsid w:val="006255AC"/>
    <w:rsid w:val="0062598B"/>
    <w:rsid w:val="00625AA2"/>
    <w:rsid w:val="00625D19"/>
    <w:rsid w:val="00625D5D"/>
    <w:rsid w:val="00625EAB"/>
    <w:rsid w:val="00625F9D"/>
    <w:rsid w:val="0062628E"/>
    <w:rsid w:val="0062685C"/>
    <w:rsid w:val="0062686F"/>
    <w:rsid w:val="00626ABF"/>
    <w:rsid w:val="00626B6E"/>
    <w:rsid w:val="00626C60"/>
    <w:rsid w:val="00626FD3"/>
    <w:rsid w:val="00627270"/>
    <w:rsid w:val="006277EE"/>
    <w:rsid w:val="00627A38"/>
    <w:rsid w:val="00627A89"/>
    <w:rsid w:val="00627BDA"/>
    <w:rsid w:val="00630AC5"/>
    <w:rsid w:val="00630AF6"/>
    <w:rsid w:val="00630B28"/>
    <w:rsid w:val="006310B1"/>
    <w:rsid w:val="00631301"/>
    <w:rsid w:val="006314BB"/>
    <w:rsid w:val="0063162E"/>
    <w:rsid w:val="00631655"/>
    <w:rsid w:val="006316F2"/>
    <w:rsid w:val="0063265D"/>
    <w:rsid w:val="006333E2"/>
    <w:rsid w:val="00633619"/>
    <w:rsid w:val="00633BA5"/>
    <w:rsid w:val="00633BAF"/>
    <w:rsid w:val="0063409C"/>
    <w:rsid w:val="0063442A"/>
    <w:rsid w:val="0063448F"/>
    <w:rsid w:val="00634920"/>
    <w:rsid w:val="00634C6E"/>
    <w:rsid w:val="006353F2"/>
    <w:rsid w:val="00635405"/>
    <w:rsid w:val="0063568A"/>
    <w:rsid w:val="006357C6"/>
    <w:rsid w:val="00635A28"/>
    <w:rsid w:val="00636010"/>
    <w:rsid w:val="00636252"/>
    <w:rsid w:val="00636318"/>
    <w:rsid w:val="006364A0"/>
    <w:rsid w:val="006367A0"/>
    <w:rsid w:val="00637584"/>
    <w:rsid w:val="0063796B"/>
    <w:rsid w:val="006407FF"/>
    <w:rsid w:val="00640B3F"/>
    <w:rsid w:val="006414DC"/>
    <w:rsid w:val="006420FE"/>
    <w:rsid w:val="006423C0"/>
    <w:rsid w:val="00642788"/>
    <w:rsid w:val="006428D0"/>
    <w:rsid w:val="00643543"/>
    <w:rsid w:val="00643614"/>
    <w:rsid w:val="006438FE"/>
    <w:rsid w:val="00643BE6"/>
    <w:rsid w:val="00643EF7"/>
    <w:rsid w:val="00643F85"/>
    <w:rsid w:val="00645F6C"/>
    <w:rsid w:val="0064603B"/>
    <w:rsid w:val="00646055"/>
    <w:rsid w:val="0064650B"/>
    <w:rsid w:val="00647AD9"/>
    <w:rsid w:val="00647E1F"/>
    <w:rsid w:val="00647FE3"/>
    <w:rsid w:val="006508A6"/>
    <w:rsid w:val="00650A18"/>
    <w:rsid w:val="00650D2A"/>
    <w:rsid w:val="00650F25"/>
    <w:rsid w:val="006512C4"/>
    <w:rsid w:val="0065154C"/>
    <w:rsid w:val="006529F3"/>
    <w:rsid w:val="00652DDE"/>
    <w:rsid w:val="00653294"/>
    <w:rsid w:val="006535C8"/>
    <w:rsid w:val="00653F0B"/>
    <w:rsid w:val="006542FB"/>
    <w:rsid w:val="0065459C"/>
    <w:rsid w:val="00654719"/>
    <w:rsid w:val="00654D16"/>
    <w:rsid w:val="006550C1"/>
    <w:rsid w:val="006552C7"/>
    <w:rsid w:val="0065558C"/>
    <w:rsid w:val="00655758"/>
    <w:rsid w:val="006559DA"/>
    <w:rsid w:val="00655B9D"/>
    <w:rsid w:val="00656B40"/>
    <w:rsid w:val="00656CBB"/>
    <w:rsid w:val="00656DA1"/>
    <w:rsid w:val="00656F05"/>
    <w:rsid w:val="006570AE"/>
    <w:rsid w:val="006576E3"/>
    <w:rsid w:val="006608BD"/>
    <w:rsid w:val="00661001"/>
    <w:rsid w:val="006613D1"/>
    <w:rsid w:val="006614DA"/>
    <w:rsid w:val="006615C8"/>
    <w:rsid w:val="00661989"/>
    <w:rsid w:val="00662109"/>
    <w:rsid w:val="00662393"/>
    <w:rsid w:val="00662578"/>
    <w:rsid w:val="00662579"/>
    <w:rsid w:val="0066278E"/>
    <w:rsid w:val="00662D3D"/>
    <w:rsid w:val="00663EE6"/>
    <w:rsid w:val="006640E0"/>
    <w:rsid w:val="0066422B"/>
    <w:rsid w:val="006642E3"/>
    <w:rsid w:val="0066468D"/>
    <w:rsid w:val="00664C8A"/>
    <w:rsid w:val="0066587B"/>
    <w:rsid w:val="00665AC8"/>
    <w:rsid w:val="00665E01"/>
    <w:rsid w:val="00665EA0"/>
    <w:rsid w:val="00665FAC"/>
    <w:rsid w:val="0066652B"/>
    <w:rsid w:val="00666A76"/>
    <w:rsid w:val="006674A2"/>
    <w:rsid w:val="00667627"/>
    <w:rsid w:val="00667B10"/>
    <w:rsid w:val="00667C83"/>
    <w:rsid w:val="00667E02"/>
    <w:rsid w:val="00670122"/>
    <w:rsid w:val="00670138"/>
    <w:rsid w:val="006703D0"/>
    <w:rsid w:val="00670466"/>
    <w:rsid w:val="0067049F"/>
    <w:rsid w:val="00670823"/>
    <w:rsid w:val="00670B57"/>
    <w:rsid w:val="00670C06"/>
    <w:rsid w:val="006714B0"/>
    <w:rsid w:val="00671CC0"/>
    <w:rsid w:val="00671EF0"/>
    <w:rsid w:val="00672486"/>
    <w:rsid w:val="00672EC3"/>
    <w:rsid w:val="00673CE8"/>
    <w:rsid w:val="00673E4B"/>
    <w:rsid w:val="00674C8F"/>
    <w:rsid w:val="00674D71"/>
    <w:rsid w:val="00675432"/>
    <w:rsid w:val="00675B3D"/>
    <w:rsid w:val="00675D07"/>
    <w:rsid w:val="00675E8C"/>
    <w:rsid w:val="006771EB"/>
    <w:rsid w:val="00677513"/>
    <w:rsid w:val="0067783C"/>
    <w:rsid w:val="00680080"/>
    <w:rsid w:val="00680581"/>
    <w:rsid w:val="00680685"/>
    <w:rsid w:val="006806D3"/>
    <w:rsid w:val="00680D13"/>
    <w:rsid w:val="00681937"/>
    <w:rsid w:val="006820B2"/>
    <w:rsid w:val="006820C5"/>
    <w:rsid w:val="00682175"/>
    <w:rsid w:val="0068219D"/>
    <w:rsid w:val="006827E0"/>
    <w:rsid w:val="0068291C"/>
    <w:rsid w:val="00682A53"/>
    <w:rsid w:val="00682B6A"/>
    <w:rsid w:val="00682D89"/>
    <w:rsid w:val="00682E0D"/>
    <w:rsid w:val="0068307F"/>
    <w:rsid w:val="006830DD"/>
    <w:rsid w:val="0068362A"/>
    <w:rsid w:val="0068369F"/>
    <w:rsid w:val="0068382C"/>
    <w:rsid w:val="0068388C"/>
    <w:rsid w:val="00683BC5"/>
    <w:rsid w:val="00683DBA"/>
    <w:rsid w:val="00683F3D"/>
    <w:rsid w:val="00684B3A"/>
    <w:rsid w:val="00684EA7"/>
    <w:rsid w:val="00685432"/>
    <w:rsid w:val="006856A7"/>
    <w:rsid w:val="0068646D"/>
    <w:rsid w:val="00686653"/>
    <w:rsid w:val="006868FC"/>
    <w:rsid w:val="00686D80"/>
    <w:rsid w:val="00687126"/>
    <w:rsid w:val="0069012A"/>
    <w:rsid w:val="00690358"/>
    <w:rsid w:val="006903B1"/>
    <w:rsid w:val="00690501"/>
    <w:rsid w:val="00690B13"/>
    <w:rsid w:val="00691110"/>
    <w:rsid w:val="006914F8"/>
    <w:rsid w:val="006915DE"/>
    <w:rsid w:val="006917F8"/>
    <w:rsid w:val="00691CA0"/>
    <w:rsid w:val="00691D2F"/>
    <w:rsid w:val="006921E6"/>
    <w:rsid w:val="00692602"/>
    <w:rsid w:val="00692A26"/>
    <w:rsid w:val="00692B8F"/>
    <w:rsid w:val="00692B95"/>
    <w:rsid w:val="0069368E"/>
    <w:rsid w:val="00694786"/>
    <w:rsid w:val="0069489D"/>
    <w:rsid w:val="00694AD9"/>
    <w:rsid w:val="00694ECB"/>
    <w:rsid w:val="00694FCF"/>
    <w:rsid w:val="006957EB"/>
    <w:rsid w:val="00695D69"/>
    <w:rsid w:val="00696A88"/>
    <w:rsid w:val="00696B9B"/>
    <w:rsid w:val="00696D59"/>
    <w:rsid w:val="00696F19"/>
    <w:rsid w:val="00697C0E"/>
    <w:rsid w:val="006A05E3"/>
    <w:rsid w:val="006A249E"/>
    <w:rsid w:val="006A2559"/>
    <w:rsid w:val="006A2B6B"/>
    <w:rsid w:val="006A3810"/>
    <w:rsid w:val="006A44CB"/>
    <w:rsid w:val="006A4914"/>
    <w:rsid w:val="006A54B4"/>
    <w:rsid w:val="006A5802"/>
    <w:rsid w:val="006A599D"/>
    <w:rsid w:val="006A5F50"/>
    <w:rsid w:val="006A610C"/>
    <w:rsid w:val="006A611E"/>
    <w:rsid w:val="006A62A7"/>
    <w:rsid w:val="006A6A9E"/>
    <w:rsid w:val="006A6D78"/>
    <w:rsid w:val="006A702E"/>
    <w:rsid w:val="006A7569"/>
    <w:rsid w:val="006A79F2"/>
    <w:rsid w:val="006A7C21"/>
    <w:rsid w:val="006A7CF4"/>
    <w:rsid w:val="006A7EAB"/>
    <w:rsid w:val="006B0293"/>
    <w:rsid w:val="006B05B0"/>
    <w:rsid w:val="006B0A04"/>
    <w:rsid w:val="006B0D0C"/>
    <w:rsid w:val="006B15AA"/>
    <w:rsid w:val="006B181B"/>
    <w:rsid w:val="006B1B7F"/>
    <w:rsid w:val="006B1E13"/>
    <w:rsid w:val="006B252B"/>
    <w:rsid w:val="006B27B7"/>
    <w:rsid w:val="006B2827"/>
    <w:rsid w:val="006B368D"/>
    <w:rsid w:val="006B3C52"/>
    <w:rsid w:val="006B3F2D"/>
    <w:rsid w:val="006B477D"/>
    <w:rsid w:val="006B4E1D"/>
    <w:rsid w:val="006B4F6A"/>
    <w:rsid w:val="006B51BF"/>
    <w:rsid w:val="006B52AC"/>
    <w:rsid w:val="006B52AF"/>
    <w:rsid w:val="006B5357"/>
    <w:rsid w:val="006B5629"/>
    <w:rsid w:val="006B5925"/>
    <w:rsid w:val="006B5EAB"/>
    <w:rsid w:val="006B67FA"/>
    <w:rsid w:val="006B7273"/>
    <w:rsid w:val="006B79B9"/>
    <w:rsid w:val="006C0FF6"/>
    <w:rsid w:val="006C196B"/>
    <w:rsid w:val="006C1A36"/>
    <w:rsid w:val="006C1B1C"/>
    <w:rsid w:val="006C1B8E"/>
    <w:rsid w:val="006C1F00"/>
    <w:rsid w:val="006C21E5"/>
    <w:rsid w:val="006C25CD"/>
    <w:rsid w:val="006C2923"/>
    <w:rsid w:val="006C2D0C"/>
    <w:rsid w:val="006C3052"/>
    <w:rsid w:val="006C32E6"/>
    <w:rsid w:val="006C3698"/>
    <w:rsid w:val="006C3AA6"/>
    <w:rsid w:val="006C4102"/>
    <w:rsid w:val="006C4582"/>
    <w:rsid w:val="006C45A0"/>
    <w:rsid w:val="006C4C7C"/>
    <w:rsid w:val="006C4E76"/>
    <w:rsid w:val="006C4FAE"/>
    <w:rsid w:val="006C5B17"/>
    <w:rsid w:val="006C6072"/>
    <w:rsid w:val="006C6692"/>
    <w:rsid w:val="006C6A69"/>
    <w:rsid w:val="006C7027"/>
    <w:rsid w:val="006C70CC"/>
    <w:rsid w:val="006C7ECC"/>
    <w:rsid w:val="006D0A65"/>
    <w:rsid w:val="006D0D07"/>
    <w:rsid w:val="006D136F"/>
    <w:rsid w:val="006D170B"/>
    <w:rsid w:val="006D1842"/>
    <w:rsid w:val="006D2049"/>
    <w:rsid w:val="006D2708"/>
    <w:rsid w:val="006D289E"/>
    <w:rsid w:val="006D2C73"/>
    <w:rsid w:val="006D3A59"/>
    <w:rsid w:val="006D3AB9"/>
    <w:rsid w:val="006D43CA"/>
    <w:rsid w:val="006D54AD"/>
    <w:rsid w:val="006D553D"/>
    <w:rsid w:val="006D5804"/>
    <w:rsid w:val="006D5911"/>
    <w:rsid w:val="006D5FB9"/>
    <w:rsid w:val="006D6127"/>
    <w:rsid w:val="006D61C3"/>
    <w:rsid w:val="006D6763"/>
    <w:rsid w:val="006D6807"/>
    <w:rsid w:val="006D6B6D"/>
    <w:rsid w:val="006D6EC5"/>
    <w:rsid w:val="006D7261"/>
    <w:rsid w:val="006D7456"/>
    <w:rsid w:val="006D796D"/>
    <w:rsid w:val="006D7B3E"/>
    <w:rsid w:val="006D7BED"/>
    <w:rsid w:val="006E037C"/>
    <w:rsid w:val="006E0441"/>
    <w:rsid w:val="006E047D"/>
    <w:rsid w:val="006E1686"/>
    <w:rsid w:val="006E1F90"/>
    <w:rsid w:val="006E2A3A"/>
    <w:rsid w:val="006E2A88"/>
    <w:rsid w:val="006E3197"/>
    <w:rsid w:val="006E34CA"/>
    <w:rsid w:val="006E3851"/>
    <w:rsid w:val="006E3927"/>
    <w:rsid w:val="006E3B0E"/>
    <w:rsid w:val="006E3CBA"/>
    <w:rsid w:val="006E3DF5"/>
    <w:rsid w:val="006E3E42"/>
    <w:rsid w:val="006E4088"/>
    <w:rsid w:val="006E40C1"/>
    <w:rsid w:val="006E4128"/>
    <w:rsid w:val="006E426A"/>
    <w:rsid w:val="006E4871"/>
    <w:rsid w:val="006E4A87"/>
    <w:rsid w:val="006E56B1"/>
    <w:rsid w:val="006E57AB"/>
    <w:rsid w:val="006E582F"/>
    <w:rsid w:val="006E5B14"/>
    <w:rsid w:val="006E6CD8"/>
    <w:rsid w:val="006E709F"/>
    <w:rsid w:val="006E732F"/>
    <w:rsid w:val="006E7929"/>
    <w:rsid w:val="006E7EA0"/>
    <w:rsid w:val="006F0051"/>
    <w:rsid w:val="006F0C51"/>
    <w:rsid w:val="006F0E20"/>
    <w:rsid w:val="006F12D4"/>
    <w:rsid w:val="006F13A5"/>
    <w:rsid w:val="006F1719"/>
    <w:rsid w:val="006F1845"/>
    <w:rsid w:val="006F1BAB"/>
    <w:rsid w:val="006F1D31"/>
    <w:rsid w:val="006F2142"/>
    <w:rsid w:val="006F2256"/>
    <w:rsid w:val="006F2339"/>
    <w:rsid w:val="006F2DC3"/>
    <w:rsid w:val="006F305C"/>
    <w:rsid w:val="006F308D"/>
    <w:rsid w:val="006F36E4"/>
    <w:rsid w:val="006F37AA"/>
    <w:rsid w:val="006F3972"/>
    <w:rsid w:val="006F3AFD"/>
    <w:rsid w:val="006F3C04"/>
    <w:rsid w:val="006F3FBB"/>
    <w:rsid w:val="006F40CF"/>
    <w:rsid w:val="006F461E"/>
    <w:rsid w:val="006F47AD"/>
    <w:rsid w:val="006F48AA"/>
    <w:rsid w:val="006F493B"/>
    <w:rsid w:val="006F4CD7"/>
    <w:rsid w:val="006F52C8"/>
    <w:rsid w:val="006F58A7"/>
    <w:rsid w:val="006F5941"/>
    <w:rsid w:val="006F6033"/>
    <w:rsid w:val="006F6400"/>
    <w:rsid w:val="006F67CB"/>
    <w:rsid w:val="006F69A5"/>
    <w:rsid w:val="006F7150"/>
    <w:rsid w:val="006F766C"/>
    <w:rsid w:val="006F785E"/>
    <w:rsid w:val="00700206"/>
    <w:rsid w:val="007004A4"/>
    <w:rsid w:val="007008FA"/>
    <w:rsid w:val="00700A21"/>
    <w:rsid w:val="00700B85"/>
    <w:rsid w:val="00700D7C"/>
    <w:rsid w:val="00701287"/>
    <w:rsid w:val="007013C0"/>
    <w:rsid w:val="00701793"/>
    <w:rsid w:val="0070195A"/>
    <w:rsid w:val="00701E91"/>
    <w:rsid w:val="0070216B"/>
    <w:rsid w:val="0070216C"/>
    <w:rsid w:val="007025A5"/>
    <w:rsid w:val="0070333B"/>
    <w:rsid w:val="00703ADC"/>
    <w:rsid w:val="00703DF2"/>
    <w:rsid w:val="00704337"/>
    <w:rsid w:val="00704882"/>
    <w:rsid w:val="007050EF"/>
    <w:rsid w:val="007051F8"/>
    <w:rsid w:val="007053ED"/>
    <w:rsid w:val="0070585F"/>
    <w:rsid w:val="007059DF"/>
    <w:rsid w:val="00705E93"/>
    <w:rsid w:val="0070606B"/>
    <w:rsid w:val="00706B5E"/>
    <w:rsid w:val="0070777D"/>
    <w:rsid w:val="007079DE"/>
    <w:rsid w:val="00707A93"/>
    <w:rsid w:val="00710283"/>
    <w:rsid w:val="0071098E"/>
    <w:rsid w:val="00710FE1"/>
    <w:rsid w:val="0071172A"/>
    <w:rsid w:val="00711CD6"/>
    <w:rsid w:val="00711D15"/>
    <w:rsid w:val="00711FFD"/>
    <w:rsid w:val="007122D8"/>
    <w:rsid w:val="0071268B"/>
    <w:rsid w:val="00713184"/>
    <w:rsid w:val="0071368B"/>
    <w:rsid w:val="007137D1"/>
    <w:rsid w:val="0071389C"/>
    <w:rsid w:val="00715559"/>
    <w:rsid w:val="00715AE9"/>
    <w:rsid w:val="00715E49"/>
    <w:rsid w:val="00715EDA"/>
    <w:rsid w:val="00715F88"/>
    <w:rsid w:val="00716178"/>
    <w:rsid w:val="00716624"/>
    <w:rsid w:val="0071668C"/>
    <w:rsid w:val="00716F75"/>
    <w:rsid w:val="00717141"/>
    <w:rsid w:val="007175F2"/>
    <w:rsid w:val="007175F4"/>
    <w:rsid w:val="0071793D"/>
    <w:rsid w:val="00717C81"/>
    <w:rsid w:val="00720284"/>
    <w:rsid w:val="00720382"/>
    <w:rsid w:val="00720790"/>
    <w:rsid w:val="00720BB0"/>
    <w:rsid w:val="00720F89"/>
    <w:rsid w:val="00720FA6"/>
    <w:rsid w:val="0072141E"/>
    <w:rsid w:val="00721613"/>
    <w:rsid w:val="00721D9F"/>
    <w:rsid w:val="00721F60"/>
    <w:rsid w:val="00721FA5"/>
    <w:rsid w:val="0072223E"/>
    <w:rsid w:val="00722F3B"/>
    <w:rsid w:val="007230A0"/>
    <w:rsid w:val="007233AF"/>
    <w:rsid w:val="0072349E"/>
    <w:rsid w:val="007236DC"/>
    <w:rsid w:val="00723B27"/>
    <w:rsid w:val="00723C31"/>
    <w:rsid w:val="00723EA4"/>
    <w:rsid w:val="00724288"/>
    <w:rsid w:val="0072475F"/>
    <w:rsid w:val="00724A92"/>
    <w:rsid w:val="00724D5D"/>
    <w:rsid w:val="0072518E"/>
    <w:rsid w:val="00725350"/>
    <w:rsid w:val="00725619"/>
    <w:rsid w:val="007259BD"/>
    <w:rsid w:val="00726406"/>
    <w:rsid w:val="00726B0B"/>
    <w:rsid w:val="00727326"/>
    <w:rsid w:val="00730ABC"/>
    <w:rsid w:val="00730B27"/>
    <w:rsid w:val="00730B4A"/>
    <w:rsid w:val="007315E7"/>
    <w:rsid w:val="00731C11"/>
    <w:rsid w:val="00732217"/>
    <w:rsid w:val="00732477"/>
    <w:rsid w:val="00732600"/>
    <w:rsid w:val="00732712"/>
    <w:rsid w:val="00732F43"/>
    <w:rsid w:val="00733258"/>
    <w:rsid w:val="0073393D"/>
    <w:rsid w:val="00733A97"/>
    <w:rsid w:val="0073479D"/>
    <w:rsid w:val="00734DFD"/>
    <w:rsid w:val="0073518C"/>
    <w:rsid w:val="00735640"/>
    <w:rsid w:val="007358C3"/>
    <w:rsid w:val="00736733"/>
    <w:rsid w:val="0073673A"/>
    <w:rsid w:val="00736B97"/>
    <w:rsid w:val="00736DBB"/>
    <w:rsid w:val="00740309"/>
    <w:rsid w:val="00740421"/>
    <w:rsid w:val="00740665"/>
    <w:rsid w:val="00740F26"/>
    <w:rsid w:val="00740F28"/>
    <w:rsid w:val="00741A0C"/>
    <w:rsid w:val="00741F94"/>
    <w:rsid w:val="00742AEE"/>
    <w:rsid w:val="00742B41"/>
    <w:rsid w:val="00743544"/>
    <w:rsid w:val="00743DF0"/>
    <w:rsid w:val="00743E97"/>
    <w:rsid w:val="007440E9"/>
    <w:rsid w:val="00744468"/>
    <w:rsid w:val="00744678"/>
    <w:rsid w:val="00744815"/>
    <w:rsid w:val="00745AC5"/>
    <w:rsid w:val="00745B24"/>
    <w:rsid w:val="007464D5"/>
    <w:rsid w:val="00746B6A"/>
    <w:rsid w:val="00746FD3"/>
    <w:rsid w:val="007471CE"/>
    <w:rsid w:val="0074731A"/>
    <w:rsid w:val="007473E3"/>
    <w:rsid w:val="00747952"/>
    <w:rsid w:val="007479E8"/>
    <w:rsid w:val="00747ABB"/>
    <w:rsid w:val="00747FC1"/>
    <w:rsid w:val="0075064F"/>
    <w:rsid w:val="0075070A"/>
    <w:rsid w:val="007510AE"/>
    <w:rsid w:val="007513A1"/>
    <w:rsid w:val="007513FC"/>
    <w:rsid w:val="00751975"/>
    <w:rsid w:val="00751D79"/>
    <w:rsid w:val="00751EB6"/>
    <w:rsid w:val="007521FF"/>
    <w:rsid w:val="007523E4"/>
    <w:rsid w:val="00752646"/>
    <w:rsid w:val="00752D03"/>
    <w:rsid w:val="00752DE4"/>
    <w:rsid w:val="00753293"/>
    <w:rsid w:val="00753CC9"/>
    <w:rsid w:val="00754034"/>
    <w:rsid w:val="0075427C"/>
    <w:rsid w:val="00754C5D"/>
    <w:rsid w:val="00755007"/>
    <w:rsid w:val="0075548D"/>
    <w:rsid w:val="007556C7"/>
    <w:rsid w:val="00755759"/>
    <w:rsid w:val="0075605C"/>
    <w:rsid w:val="0075647B"/>
    <w:rsid w:val="00756AE6"/>
    <w:rsid w:val="007570EC"/>
    <w:rsid w:val="00757417"/>
    <w:rsid w:val="00757B4A"/>
    <w:rsid w:val="0076005F"/>
    <w:rsid w:val="007601AA"/>
    <w:rsid w:val="007603C5"/>
    <w:rsid w:val="00760587"/>
    <w:rsid w:val="0076097B"/>
    <w:rsid w:val="00760A49"/>
    <w:rsid w:val="00760D3A"/>
    <w:rsid w:val="00761042"/>
    <w:rsid w:val="00761BD3"/>
    <w:rsid w:val="00761CDB"/>
    <w:rsid w:val="00762199"/>
    <w:rsid w:val="007622B3"/>
    <w:rsid w:val="00762BC1"/>
    <w:rsid w:val="0076309E"/>
    <w:rsid w:val="00763414"/>
    <w:rsid w:val="00763642"/>
    <w:rsid w:val="0076454B"/>
    <w:rsid w:val="00764918"/>
    <w:rsid w:val="007649D2"/>
    <w:rsid w:val="0076501F"/>
    <w:rsid w:val="007654AE"/>
    <w:rsid w:val="00765713"/>
    <w:rsid w:val="0076581D"/>
    <w:rsid w:val="00765915"/>
    <w:rsid w:val="007675DE"/>
    <w:rsid w:val="00770293"/>
    <w:rsid w:val="0077065D"/>
    <w:rsid w:val="0077088A"/>
    <w:rsid w:val="007709AA"/>
    <w:rsid w:val="00770B83"/>
    <w:rsid w:val="00770DC8"/>
    <w:rsid w:val="00772100"/>
    <w:rsid w:val="007721B5"/>
    <w:rsid w:val="007729C1"/>
    <w:rsid w:val="0077331E"/>
    <w:rsid w:val="00773481"/>
    <w:rsid w:val="007739AC"/>
    <w:rsid w:val="007740E8"/>
    <w:rsid w:val="007744DE"/>
    <w:rsid w:val="00774618"/>
    <w:rsid w:val="00774B54"/>
    <w:rsid w:val="00774B5E"/>
    <w:rsid w:val="00774B94"/>
    <w:rsid w:val="00774C5F"/>
    <w:rsid w:val="00774DE4"/>
    <w:rsid w:val="0077509F"/>
    <w:rsid w:val="00775366"/>
    <w:rsid w:val="0077552E"/>
    <w:rsid w:val="00775C7B"/>
    <w:rsid w:val="00775EE3"/>
    <w:rsid w:val="0077667B"/>
    <w:rsid w:val="00777D7F"/>
    <w:rsid w:val="00777FA7"/>
    <w:rsid w:val="00780054"/>
    <w:rsid w:val="00780619"/>
    <w:rsid w:val="007808B8"/>
    <w:rsid w:val="00780DCC"/>
    <w:rsid w:val="007817B5"/>
    <w:rsid w:val="00781B50"/>
    <w:rsid w:val="00781DDE"/>
    <w:rsid w:val="00781FB8"/>
    <w:rsid w:val="007829A4"/>
    <w:rsid w:val="00782B38"/>
    <w:rsid w:val="00782B8A"/>
    <w:rsid w:val="0078365D"/>
    <w:rsid w:val="007838CE"/>
    <w:rsid w:val="00783D91"/>
    <w:rsid w:val="007846E7"/>
    <w:rsid w:val="00784852"/>
    <w:rsid w:val="007848E4"/>
    <w:rsid w:val="00784D5B"/>
    <w:rsid w:val="00785427"/>
    <w:rsid w:val="00785D2B"/>
    <w:rsid w:val="00785D96"/>
    <w:rsid w:val="00786926"/>
    <w:rsid w:val="00786946"/>
    <w:rsid w:val="00786B61"/>
    <w:rsid w:val="00787365"/>
    <w:rsid w:val="00787406"/>
    <w:rsid w:val="007877D6"/>
    <w:rsid w:val="007878A9"/>
    <w:rsid w:val="00787CD1"/>
    <w:rsid w:val="00787D88"/>
    <w:rsid w:val="007902F4"/>
    <w:rsid w:val="00790848"/>
    <w:rsid w:val="0079099A"/>
    <w:rsid w:val="00790AE5"/>
    <w:rsid w:val="00790B52"/>
    <w:rsid w:val="00790E66"/>
    <w:rsid w:val="00791151"/>
    <w:rsid w:val="007911A4"/>
    <w:rsid w:val="00791C9A"/>
    <w:rsid w:val="00792938"/>
    <w:rsid w:val="00792BF6"/>
    <w:rsid w:val="00792E9A"/>
    <w:rsid w:val="00793099"/>
    <w:rsid w:val="0079320F"/>
    <w:rsid w:val="007934EC"/>
    <w:rsid w:val="00793791"/>
    <w:rsid w:val="007938D0"/>
    <w:rsid w:val="00794328"/>
    <w:rsid w:val="007944B4"/>
    <w:rsid w:val="00794E5C"/>
    <w:rsid w:val="00794EF4"/>
    <w:rsid w:val="00794FA3"/>
    <w:rsid w:val="007952E3"/>
    <w:rsid w:val="007956DE"/>
    <w:rsid w:val="00796317"/>
    <w:rsid w:val="00796397"/>
    <w:rsid w:val="00796666"/>
    <w:rsid w:val="00796807"/>
    <w:rsid w:val="007968F0"/>
    <w:rsid w:val="00796CD0"/>
    <w:rsid w:val="0079709B"/>
    <w:rsid w:val="00797CB0"/>
    <w:rsid w:val="007A0B1C"/>
    <w:rsid w:val="007A0CCB"/>
    <w:rsid w:val="007A13F6"/>
    <w:rsid w:val="007A14F2"/>
    <w:rsid w:val="007A1511"/>
    <w:rsid w:val="007A2225"/>
    <w:rsid w:val="007A2ABF"/>
    <w:rsid w:val="007A3144"/>
    <w:rsid w:val="007A369F"/>
    <w:rsid w:val="007A5377"/>
    <w:rsid w:val="007A53A9"/>
    <w:rsid w:val="007A5C67"/>
    <w:rsid w:val="007A62E1"/>
    <w:rsid w:val="007A6920"/>
    <w:rsid w:val="007A694D"/>
    <w:rsid w:val="007A6A6E"/>
    <w:rsid w:val="007A73CF"/>
    <w:rsid w:val="007A746B"/>
    <w:rsid w:val="007A7A1B"/>
    <w:rsid w:val="007A7CEA"/>
    <w:rsid w:val="007A7F2F"/>
    <w:rsid w:val="007B0421"/>
    <w:rsid w:val="007B0B1E"/>
    <w:rsid w:val="007B0BE7"/>
    <w:rsid w:val="007B0FEE"/>
    <w:rsid w:val="007B1503"/>
    <w:rsid w:val="007B1761"/>
    <w:rsid w:val="007B19B2"/>
    <w:rsid w:val="007B1D5A"/>
    <w:rsid w:val="007B1ED4"/>
    <w:rsid w:val="007B2413"/>
    <w:rsid w:val="007B2EA6"/>
    <w:rsid w:val="007B322F"/>
    <w:rsid w:val="007B3D2E"/>
    <w:rsid w:val="007B4077"/>
    <w:rsid w:val="007B4257"/>
    <w:rsid w:val="007B4CBF"/>
    <w:rsid w:val="007B539A"/>
    <w:rsid w:val="007B555D"/>
    <w:rsid w:val="007B557E"/>
    <w:rsid w:val="007B5B38"/>
    <w:rsid w:val="007B5C8C"/>
    <w:rsid w:val="007B5E3F"/>
    <w:rsid w:val="007B5FB4"/>
    <w:rsid w:val="007B60D5"/>
    <w:rsid w:val="007B6147"/>
    <w:rsid w:val="007B6A62"/>
    <w:rsid w:val="007B6DBE"/>
    <w:rsid w:val="007B72D6"/>
    <w:rsid w:val="007B7928"/>
    <w:rsid w:val="007B7B9A"/>
    <w:rsid w:val="007B7CA2"/>
    <w:rsid w:val="007B7D91"/>
    <w:rsid w:val="007B7FF2"/>
    <w:rsid w:val="007C0246"/>
    <w:rsid w:val="007C05B6"/>
    <w:rsid w:val="007C0977"/>
    <w:rsid w:val="007C0B7B"/>
    <w:rsid w:val="007C0FCB"/>
    <w:rsid w:val="007C1015"/>
    <w:rsid w:val="007C1019"/>
    <w:rsid w:val="007C133A"/>
    <w:rsid w:val="007C1E74"/>
    <w:rsid w:val="007C2A2F"/>
    <w:rsid w:val="007C3023"/>
    <w:rsid w:val="007C34DF"/>
    <w:rsid w:val="007C42E3"/>
    <w:rsid w:val="007C4B3D"/>
    <w:rsid w:val="007C57D3"/>
    <w:rsid w:val="007C5CB6"/>
    <w:rsid w:val="007C6114"/>
    <w:rsid w:val="007C635E"/>
    <w:rsid w:val="007C6533"/>
    <w:rsid w:val="007C6E13"/>
    <w:rsid w:val="007C6E71"/>
    <w:rsid w:val="007C6ED6"/>
    <w:rsid w:val="007C79F8"/>
    <w:rsid w:val="007D0AB3"/>
    <w:rsid w:val="007D0FBA"/>
    <w:rsid w:val="007D1183"/>
    <w:rsid w:val="007D2DC7"/>
    <w:rsid w:val="007D3075"/>
    <w:rsid w:val="007D32A8"/>
    <w:rsid w:val="007D33F8"/>
    <w:rsid w:val="007D3618"/>
    <w:rsid w:val="007D3A5D"/>
    <w:rsid w:val="007D450A"/>
    <w:rsid w:val="007D4C66"/>
    <w:rsid w:val="007D4FC6"/>
    <w:rsid w:val="007D541C"/>
    <w:rsid w:val="007D56ED"/>
    <w:rsid w:val="007D571C"/>
    <w:rsid w:val="007D58EB"/>
    <w:rsid w:val="007D5911"/>
    <w:rsid w:val="007D6BFA"/>
    <w:rsid w:val="007D6DB9"/>
    <w:rsid w:val="007D6E9B"/>
    <w:rsid w:val="007D6F7C"/>
    <w:rsid w:val="007D728B"/>
    <w:rsid w:val="007D72F8"/>
    <w:rsid w:val="007D7590"/>
    <w:rsid w:val="007D7877"/>
    <w:rsid w:val="007D792E"/>
    <w:rsid w:val="007D7CFF"/>
    <w:rsid w:val="007D7DF9"/>
    <w:rsid w:val="007E0122"/>
    <w:rsid w:val="007E086D"/>
    <w:rsid w:val="007E0E91"/>
    <w:rsid w:val="007E1251"/>
    <w:rsid w:val="007E1A8E"/>
    <w:rsid w:val="007E2098"/>
    <w:rsid w:val="007E317E"/>
    <w:rsid w:val="007E3375"/>
    <w:rsid w:val="007E36D1"/>
    <w:rsid w:val="007E3A98"/>
    <w:rsid w:val="007E3DD7"/>
    <w:rsid w:val="007E40A9"/>
    <w:rsid w:val="007E4136"/>
    <w:rsid w:val="007E4173"/>
    <w:rsid w:val="007E45F8"/>
    <w:rsid w:val="007E48EF"/>
    <w:rsid w:val="007E49DB"/>
    <w:rsid w:val="007E56D1"/>
    <w:rsid w:val="007E5991"/>
    <w:rsid w:val="007E59A4"/>
    <w:rsid w:val="007E5AA0"/>
    <w:rsid w:val="007E5FDA"/>
    <w:rsid w:val="007E60FB"/>
    <w:rsid w:val="007E6657"/>
    <w:rsid w:val="007E6E85"/>
    <w:rsid w:val="007E6E9A"/>
    <w:rsid w:val="007E6E9D"/>
    <w:rsid w:val="007E7295"/>
    <w:rsid w:val="007E7948"/>
    <w:rsid w:val="007E7978"/>
    <w:rsid w:val="007E7AC9"/>
    <w:rsid w:val="007E7CE7"/>
    <w:rsid w:val="007F0593"/>
    <w:rsid w:val="007F05D0"/>
    <w:rsid w:val="007F0AD0"/>
    <w:rsid w:val="007F0C34"/>
    <w:rsid w:val="007F1D81"/>
    <w:rsid w:val="007F1F1D"/>
    <w:rsid w:val="007F21F0"/>
    <w:rsid w:val="007F27D0"/>
    <w:rsid w:val="007F2ADD"/>
    <w:rsid w:val="007F2FF0"/>
    <w:rsid w:val="007F30A7"/>
    <w:rsid w:val="007F35C8"/>
    <w:rsid w:val="007F379F"/>
    <w:rsid w:val="007F37FC"/>
    <w:rsid w:val="007F3C35"/>
    <w:rsid w:val="007F3C36"/>
    <w:rsid w:val="007F3E21"/>
    <w:rsid w:val="007F44F7"/>
    <w:rsid w:val="007F4AAC"/>
    <w:rsid w:val="007F4CD2"/>
    <w:rsid w:val="007F4FB7"/>
    <w:rsid w:val="007F5125"/>
    <w:rsid w:val="007F52D1"/>
    <w:rsid w:val="007F5357"/>
    <w:rsid w:val="007F5483"/>
    <w:rsid w:val="007F57A5"/>
    <w:rsid w:val="007F58BD"/>
    <w:rsid w:val="007F58F0"/>
    <w:rsid w:val="007F60D4"/>
    <w:rsid w:val="007F6271"/>
    <w:rsid w:val="007F6407"/>
    <w:rsid w:val="007F653B"/>
    <w:rsid w:val="007F705A"/>
    <w:rsid w:val="007F7700"/>
    <w:rsid w:val="0080030E"/>
    <w:rsid w:val="00800A8F"/>
    <w:rsid w:val="00800DB8"/>
    <w:rsid w:val="00801536"/>
    <w:rsid w:val="008019E4"/>
    <w:rsid w:val="008028DF"/>
    <w:rsid w:val="0080290A"/>
    <w:rsid w:val="00802E3C"/>
    <w:rsid w:val="008032FA"/>
    <w:rsid w:val="00803A0E"/>
    <w:rsid w:val="00803DB3"/>
    <w:rsid w:val="008042E0"/>
    <w:rsid w:val="00804A61"/>
    <w:rsid w:val="0080519E"/>
    <w:rsid w:val="008051B5"/>
    <w:rsid w:val="00805481"/>
    <w:rsid w:val="008055DA"/>
    <w:rsid w:val="008061CA"/>
    <w:rsid w:val="00806AED"/>
    <w:rsid w:val="008071BF"/>
    <w:rsid w:val="0080744E"/>
    <w:rsid w:val="00807659"/>
    <w:rsid w:val="00807AE4"/>
    <w:rsid w:val="00807DD3"/>
    <w:rsid w:val="00810591"/>
    <w:rsid w:val="00810940"/>
    <w:rsid w:val="00810A26"/>
    <w:rsid w:val="00810A80"/>
    <w:rsid w:val="00810FD9"/>
    <w:rsid w:val="008110FE"/>
    <w:rsid w:val="00811350"/>
    <w:rsid w:val="00811A68"/>
    <w:rsid w:val="00811F60"/>
    <w:rsid w:val="00812001"/>
    <w:rsid w:val="0081218B"/>
    <w:rsid w:val="00812F55"/>
    <w:rsid w:val="0081321A"/>
    <w:rsid w:val="008132F7"/>
    <w:rsid w:val="008141ED"/>
    <w:rsid w:val="00814B1C"/>
    <w:rsid w:val="00814B96"/>
    <w:rsid w:val="00814FB9"/>
    <w:rsid w:val="00815193"/>
    <w:rsid w:val="00815277"/>
    <w:rsid w:val="0081531C"/>
    <w:rsid w:val="008158DB"/>
    <w:rsid w:val="00815C1C"/>
    <w:rsid w:val="00816389"/>
    <w:rsid w:val="008163F5"/>
    <w:rsid w:val="0081641B"/>
    <w:rsid w:val="0081644D"/>
    <w:rsid w:val="008165F1"/>
    <w:rsid w:val="00816BDB"/>
    <w:rsid w:val="00816E15"/>
    <w:rsid w:val="00817762"/>
    <w:rsid w:val="008177BB"/>
    <w:rsid w:val="0082052C"/>
    <w:rsid w:val="0082085B"/>
    <w:rsid w:val="00820B1A"/>
    <w:rsid w:val="008213F4"/>
    <w:rsid w:val="00821774"/>
    <w:rsid w:val="00821E53"/>
    <w:rsid w:val="008224ED"/>
    <w:rsid w:val="0082267F"/>
    <w:rsid w:val="008227F5"/>
    <w:rsid w:val="00822C4C"/>
    <w:rsid w:val="008238B5"/>
    <w:rsid w:val="00823D16"/>
    <w:rsid w:val="00823E32"/>
    <w:rsid w:val="00824685"/>
    <w:rsid w:val="00824C1E"/>
    <w:rsid w:val="00824DB6"/>
    <w:rsid w:val="008253E8"/>
    <w:rsid w:val="00825878"/>
    <w:rsid w:val="008265A0"/>
    <w:rsid w:val="00826C9B"/>
    <w:rsid w:val="00826EA0"/>
    <w:rsid w:val="00826EFD"/>
    <w:rsid w:val="0082707E"/>
    <w:rsid w:val="00827594"/>
    <w:rsid w:val="008277AC"/>
    <w:rsid w:val="00827E60"/>
    <w:rsid w:val="00827FD9"/>
    <w:rsid w:val="0083040D"/>
    <w:rsid w:val="008308EC"/>
    <w:rsid w:val="008309D4"/>
    <w:rsid w:val="0083141B"/>
    <w:rsid w:val="00831D6F"/>
    <w:rsid w:val="00832210"/>
    <w:rsid w:val="008322BD"/>
    <w:rsid w:val="008322CB"/>
    <w:rsid w:val="0083263B"/>
    <w:rsid w:val="008327F7"/>
    <w:rsid w:val="00832CAA"/>
    <w:rsid w:val="00832D93"/>
    <w:rsid w:val="00833BC2"/>
    <w:rsid w:val="00833C8F"/>
    <w:rsid w:val="00833DD5"/>
    <w:rsid w:val="00833E43"/>
    <w:rsid w:val="008343BF"/>
    <w:rsid w:val="00834B68"/>
    <w:rsid w:val="00835419"/>
    <w:rsid w:val="0083586F"/>
    <w:rsid w:val="00835A26"/>
    <w:rsid w:val="00835A5A"/>
    <w:rsid w:val="00835BA1"/>
    <w:rsid w:val="00836534"/>
    <w:rsid w:val="0083671C"/>
    <w:rsid w:val="00836A41"/>
    <w:rsid w:val="00836B83"/>
    <w:rsid w:val="00837417"/>
    <w:rsid w:val="00837BDA"/>
    <w:rsid w:val="008405EC"/>
    <w:rsid w:val="00840B96"/>
    <w:rsid w:val="00841551"/>
    <w:rsid w:val="00841D0A"/>
    <w:rsid w:val="00841FC9"/>
    <w:rsid w:val="0084204E"/>
    <w:rsid w:val="008422BD"/>
    <w:rsid w:val="008423A0"/>
    <w:rsid w:val="008428EC"/>
    <w:rsid w:val="00842957"/>
    <w:rsid w:val="00842AF3"/>
    <w:rsid w:val="00843159"/>
    <w:rsid w:val="008432CB"/>
    <w:rsid w:val="00843451"/>
    <w:rsid w:val="00843895"/>
    <w:rsid w:val="00843ACB"/>
    <w:rsid w:val="008443F5"/>
    <w:rsid w:val="00844C43"/>
    <w:rsid w:val="00845077"/>
    <w:rsid w:val="008466F0"/>
    <w:rsid w:val="00846FE0"/>
    <w:rsid w:val="00847AB0"/>
    <w:rsid w:val="0085142B"/>
    <w:rsid w:val="008524A1"/>
    <w:rsid w:val="00852BE3"/>
    <w:rsid w:val="00852C5A"/>
    <w:rsid w:val="00852F5B"/>
    <w:rsid w:val="0085364F"/>
    <w:rsid w:val="00853656"/>
    <w:rsid w:val="008537E8"/>
    <w:rsid w:val="0085423A"/>
    <w:rsid w:val="0085452F"/>
    <w:rsid w:val="00854639"/>
    <w:rsid w:val="00855272"/>
    <w:rsid w:val="00855695"/>
    <w:rsid w:val="00855974"/>
    <w:rsid w:val="0085629B"/>
    <w:rsid w:val="0085631A"/>
    <w:rsid w:val="00856A2C"/>
    <w:rsid w:val="008571BA"/>
    <w:rsid w:val="008571D4"/>
    <w:rsid w:val="00857817"/>
    <w:rsid w:val="008603D3"/>
    <w:rsid w:val="008606FD"/>
    <w:rsid w:val="008613EF"/>
    <w:rsid w:val="00861607"/>
    <w:rsid w:val="00861A98"/>
    <w:rsid w:val="00861B9A"/>
    <w:rsid w:val="00862196"/>
    <w:rsid w:val="0086219E"/>
    <w:rsid w:val="00862E50"/>
    <w:rsid w:val="0086371F"/>
    <w:rsid w:val="008638A7"/>
    <w:rsid w:val="00863B22"/>
    <w:rsid w:val="0086407F"/>
    <w:rsid w:val="00864468"/>
    <w:rsid w:val="008644B7"/>
    <w:rsid w:val="008645AF"/>
    <w:rsid w:val="008647F9"/>
    <w:rsid w:val="008650F8"/>
    <w:rsid w:val="00865184"/>
    <w:rsid w:val="00865C94"/>
    <w:rsid w:val="00866416"/>
    <w:rsid w:val="00866EC6"/>
    <w:rsid w:val="00867E75"/>
    <w:rsid w:val="00870206"/>
    <w:rsid w:val="00870394"/>
    <w:rsid w:val="0087067D"/>
    <w:rsid w:val="00870A61"/>
    <w:rsid w:val="00870D61"/>
    <w:rsid w:val="00870E59"/>
    <w:rsid w:val="00871931"/>
    <w:rsid w:val="00871970"/>
    <w:rsid w:val="00871D31"/>
    <w:rsid w:val="00872576"/>
    <w:rsid w:val="00872665"/>
    <w:rsid w:val="00872742"/>
    <w:rsid w:val="00872966"/>
    <w:rsid w:val="00872D48"/>
    <w:rsid w:val="00872DA4"/>
    <w:rsid w:val="00872F38"/>
    <w:rsid w:val="008736C5"/>
    <w:rsid w:val="00873909"/>
    <w:rsid w:val="0087437D"/>
    <w:rsid w:val="008747AE"/>
    <w:rsid w:val="00874CB1"/>
    <w:rsid w:val="00875203"/>
    <w:rsid w:val="00875F6E"/>
    <w:rsid w:val="00876132"/>
    <w:rsid w:val="00876C64"/>
    <w:rsid w:val="00877275"/>
    <w:rsid w:val="008776C0"/>
    <w:rsid w:val="00877F62"/>
    <w:rsid w:val="00880051"/>
    <w:rsid w:val="008805A1"/>
    <w:rsid w:val="00880B7D"/>
    <w:rsid w:val="00880F8D"/>
    <w:rsid w:val="00881A26"/>
    <w:rsid w:val="00881B56"/>
    <w:rsid w:val="00881CA0"/>
    <w:rsid w:val="00881F0F"/>
    <w:rsid w:val="00881FFF"/>
    <w:rsid w:val="0088356A"/>
    <w:rsid w:val="008836FB"/>
    <w:rsid w:val="00884F69"/>
    <w:rsid w:val="00886C14"/>
    <w:rsid w:val="008870DF"/>
    <w:rsid w:val="00887335"/>
    <w:rsid w:val="0088761B"/>
    <w:rsid w:val="008879E9"/>
    <w:rsid w:val="00887AA1"/>
    <w:rsid w:val="00887BFA"/>
    <w:rsid w:val="00887C90"/>
    <w:rsid w:val="00890195"/>
    <w:rsid w:val="00890845"/>
    <w:rsid w:val="00890C9A"/>
    <w:rsid w:val="00890CC6"/>
    <w:rsid w:val="00890CD7"/>
    <w:rsid w:val="00890DCA"/>
    <w:rsid w:val="00890E3C"/>
    <w:rsid w:val="008919DB"/>
    <w:rsid w:val="00891A9E"/>
    <w:rsid w:val="00891B71"/>
    <w:rsid w:val="00891EEB"/>
    <w:rsid w:val="008927A0"/>
    <w:rsid w:val="00892B01"/>
    <w:rsid w:val="00892B28"/>
    <w:rsid w:val="00892C4E"/>
    <w:rsid w:val="00892C64"/>
    <w:rsid w:val="0089349B"/>
    <w:rsid w:val="008934A9"/>
    <w:rsid w:val="00893F12"/>
    <w:rsid w:val="0089430E"/>
    <w:rsid w:val="008948C7"/>
    <w:rsid w:val="00894C0B"/>
    <w:rsid w:val="00894D47"/>
    <w:rsid w:val="008956FC"/>
    <w:rsid w:val="00895ECD"/>
    <w:rsid w:val="00896269"/>
    <w:rsid w:val="00896458"/>
    <w:rsid w:val="008966D4"/>
    <w:rsid w:val="00896798"/>
    <w:rsid w:val="00896853"/>
    <w:rsid w:val="00896935"/>
    <w:rsid w:val="0089737D"/>
    <w:rsid w:val="008976A4"/>
    <w:rsid w:val="00897773"/>
    <w:rsid w:val="008A048B"/>
    <w:rsid w:val="008A0827"/>
    <w:rsid w:val="008A0830"/>
    <w:rsid w:val="008A0C8F"/>
    <w:rsid w:val="008A1015"/>
    <w:rsid w:val="008A11E1"/>
    <w:rsid w:val="008A14AC"/>
    <w:rsid w:val="008A1B63"/>
    <w:rsid w:val="008A2447"/>
    <w:rsid w:val="008A347C"/>
    <w:rsid w:val="008A3645"/>
    <w:rsid w:val="008A40B2"/>
    <w:rsid w:val="008A4316"/>
    <w:rsid w:val="008A4614"/>
    <w:rsid w:val="008A49F4"/>
    <w:rsid w:val="008A5532"/>
    <w:rsid w:val="008A5631"/>
    <w:rsid w:val="008A5C8C"/>
    <w:rsid w:val="008A5E27"/>
    <w:rsid w:val="008A6548"/>
    <w:rsid w:val="008A6833"/>
    <w:rsid w:val="008A690C"/>
    <w:rsid w:val="008A6C89"/>
    <w:rsid w:val="008A7634"/>
    <w:rsid w:val="008B0E4B"/>
    <w:rsid w:val="008B0F0C"/>
    <w:rsid w:val="008B0FB4"/>
    <w:rsid w:val="008B15A8"/>
    <w:rsid w:val="008B2137"/>
    <w:rsid w:val="008B2C36"/>
    <w:rsid w:val="008B3177"/>
    <w:rsid w:val="008B3690"/>
    <w:rsid w:val="008B3C2C"/>
    <w:rsid w:val="008B3CF0"/>
    <w:rsid w:val="008B3F06"/>
    <w:rsid w:val="008B44D3"/>
    <w:rsid w:val="008B509D"/>
    <w:rsid w:val="008B5186"/>
    <w:rsid w:val="008B51DB"/>
    <w:rsid w:val="008B52C3"/>
    <w:rsid w:val="008B55F8"/>
    <w:rsid w:val="008B6512"/>
    <w:rsid w:val="008B6670"/>
    <w:rsid w:val="008B681D"/>
    <w:rsid w:val="008B693A"/>
    <w:rsid w:val="008B76AE"/>
    <w:rsid w:val="008B7F96"/>
    <w:rsid w:val="008C00DB"/>
    <w:rsid w:val="008C064B"/>
    <w:rsid w:val="008C07A1"/>
    <w:rsid w:val="008C0DC2"/>
    <w:rsid w:val="008C1119"/>
    <w:rsid w:val="008C16E7"/>
    <w:rsid w:val="008C19AB"/>
    <w:rsid w:val="008C2511"/>
    <w:rsid w:val="008C27C6"/>
    <w:rsid w:val="008C2EDC"/>
    <w:rsid w:val="008C3299"/>
    <w:rsid w:val="008C335A"/>
    <w:rsid w:val="008C33EC"/>
    <w:rsid w:val="008C3F68"/>
    <w:rsid w:val="008C427F"/>
    <w:rsid w:val="008C48A1"/>
    <w:rsid w:val="008C4BD6"/>
    <w:rsid w:val="008C527C"/>
    <w:rsid w:val="008C5646"/>
    <w:rsid w:val="008C5DA0"/>
    <w:rsid w:val="008C6272"/>
    <w:rsid w:val="008C65EB"/>
    <w:rsid w:val="008C6684"/>
    <w:rsid w:val="008C677D"/>
    <w:rsid w:val="008C6C80"/>
    <w:rsid w:val="008C6E3B"/>
    <w:rsid w:val="008C6F0C"/>
    <w:rsid w:val="008C70F7"/>
    <w:rsid w:val="008C72AA"/>
    <w:rsid w:val="008C7547"/>
    <w:rsid w:val="008C79B9"/>
    <w:rsid w:val="008C7BD0"/>
    <w:rsid w:val="008D0E81"/>
    <w:rsid w:val="008D1314"/>
    <w:rsid w:val="008D1705"/>
    <w:rsid w:val="008D1CF3"/>
    <w:rsid w:val="008D1EBA"/>
    <w:rsid w:val="008D2FB7"/>
    <w:rsid w:val="008D338C"/>
    <w:rsid w:val="008D390F"/>
    <w:rsid w:val="008D3F95"/>
    <w:rsid w:val="008D46B2"/>
    <w:rsid w:val="008D486A"/>
    <w:rsid w:val="008D4993"/>
    <w:rsid w:val="008D4D76"/>
    <w:rsid w:val="008D52DE"/>
    <w:rsid w:val="008D552A"/>
    <w:rsid w:val="008D6099"/>
    <w:rsid w:val="008D6A1D"/>
    <w:rsid w:val="008D6E8C"/>
    <w:rsid w:val="008D712E"/>
    <w:rsid w:val="008D78A2"/>
    <w:rsid w:val="008E019F"/>
    <w:rsid w:val="008E031D"/>
    <w:rsid w:val="008E0D6F"/>
    <w:rsid w:val="008E12EE"/>
    <w:rsid w:val="008E1554"/>
    <w:rsid w:val="008E1B6D"/>
    <w:rsid w:val="008E1E59"/>
    <w:rsid w:val="008E251A"/>
    <w:rsid w:val="008E27C2"/>
    <w:rsid w:val="008E2D3D"/>
    <w:rsid w:val="008E3106"/>
    <w:rsid w:val="008E31DD"/>
    <w:rsid w:val="008E3490"/>
    <w:rsid w:val="008E355F"/>
    <w:rsid w:val="008E4727"/>
    <w:rsid w:val="008E4944"/>
    <w:rsid w:val="008E4C9B"/>
    <w:rsid w:val="008E4D13"/>
    <w:rsid w:val="008E4DD8"/>
    <w:rsid w:val="008E5310"/>
    <w:rsid w:val="008E5C1F"/>
    <w:rsid w:val="008E5C72"/>
    <w:rsid w:val="008E6A85"/>
    <w:rsid w:val="008E6D2F"/>
    <w:rsid w:val="008E7428"/>
    <w:rsid w:val="008E7842"/>
    <w:rsid w:val="008F0894"/>
    <w:rsid w:val="008F08EA"/>
    <w:rsid w:val="008F0C64"/>
    <w:rsid w:val="008F0EBC"/>
    <w:rsid w:val="008F1069"/>
    <w:rsid w:val="008F10B8"/>
    <w:rsid w:val="008F165E"/>
    <w:rsid w:val="008F194D"/>
    <w:rsid w:val="008F19A0"/>
    <w:rsid w:val="008F19B4"/>
    <w:rsid w:val="008F1BB8"/>
    <w:rsid w:val="008F2096"/>
    <w:rsid w:val="008F2362"/>
    <w:rsid w:val="008F2451"/>
    <w:rsid w:val="008F24B8"/>
    <w:rsid w:val="008F28C0"/>
    <w:rsid w:val="008F2F73"/>
    <w:rsid w:val="008F3357"/>
    <w:rsid w:val="008F38A1"/>
    <w:rsid w:val="008F3FF3"/>
    <w:rsid w:val="008F416A"/>
    <w:rsid w:val="008F4431"/>
    <w:rsid w:val="008F45C4"/>
    <w:rsid w:val="008F4712"/>
    <w:rsid w:val="008F486A"/>
    <w:rsid w:val="008F4957"/>
    <w:rsid w:val="008F50B0"/>
    <w:rsid w:val="008F5282"/>
    <w:rsid w:val="008F5291"/>
    <w:rsid w:val="008F530D"/>
    <w:rsid w:val="008F5693"/>
    <w:rsid w:val="008F5695"/>
    <w:rsid w:val="008F58A4"/>
    <w:rsid w:val="008F5CE7"/>
    <w:rsid w:val="008F5E11"/>
    <w:rsid w:val="008F5F49"/>
    <w:rsid w:val="008F6495"/>
    <w:rsid w:val="008F665F"/>
    <w:rsid w:val="008F68B9"/>
    <w:rsid w:val="008F6FAB"/>
    <w:rsid w:val="008F7176"/>
    <w:rsid w:val="008F736D"/>
    <w:rsid w:val="008F754E"/>
    <w:rsid w:val="008F7B3D"/>
    <w:rsid w:val="008F7B8A"/>
    <w:rsid w:val="008F7F77"/>
    <w:rsid w:val="00900031"/>
    <w:rsid w:val="00900E36"/>
    <w:rsid w:val="009011B2"/>
    <w:rsid w:val="00901C95"/>
    <w:rsid w:val="00901CCD"/>
    <w:rsid w:val="00901FE8"/>
    <w:rsid w:val="00902441"/>
    <w:rsid w:val="00902512"/>
    <w:rsid w:val="00902C1B"/>
    <w:rsid w:val="00902CA5"/>
    <w:rsid w:val="00902E76"/>
    <w:rsid w:val="0090403D"/>
    <w:rsid w:val="0090412B"/>
    <w:rsid w:val="00904182"/>
    <w:rsid w:val="00904675"/>
    <w:rsid w:val="009046BA"/>
    <w:rsid w:val="00904D2F"/>
    <w:rsid w:val="00904D59"/>
    <w:rsid w:val="009053BD"/>
    <w:rsid w:val="00905544"/>
    <w:rsid w:val="0090562F"/>
    <w:rsid w:val="00905FEF"/>
    <w:rsid w:val="00906AF7"/>
    <w:rsid w:val="00906F14"/>
    <w:rsid w:val="009076B5"/>
    <w:rsid w:val="009078F9"/>
    <w:rsid w:val="00907B1B"/>
    <w:rsid w:val="00907C61"/>
    <w:rsid w:val="00907D58"/>
    <w:rsid w:val="00910320"/>
    <w:rsid w:val="00910683"/>
    <w:rsid w:val="0091089B"/>
    <w:rsid w:val="00910BED"/>
    <w:rsid w:val="00910E9A"/>
    <w:rsid w:val="00910F27"/>
    <w:rsid w:val="0091140F"/>
    <w:rsid w:val="009116B9"/>
    <w:rsid w:val="00911D16"/>
    <w:rsid w:val="00912142"/>
    <w:rsid w:val="00912D5B"/>
    <w:rsid w:val="00912DA1"/>
    <w:rsid w:val="009132ED"/>
    <w:rsid w:val="00913747"/>
    <w:rsid w:val="00913A83"/>
    <w:rsid w:val="00913CF3"/>
    <w:rsid w:val="00913E1F"/>
    <w:rsid w:val="0091411E"/>
    <w:rsid w:val="009141F1"/>
    <w:rsid w:val="00914584"/>
    <w:rsid w:val="00914E41"/>
    <w:rsid w:val="00914F84"/>
    <w:rsid w:val="0091550C"/>
    <w:rsid w:val="00915AE4"/>
    <w:rsid w:val="00915C10"/>
    <w:rsid w:val="00916406"/>
    <w:rsid w:val="00916D52"/>
    <w:rsid w:val="00917315"/>
    <w:rsid w:val="0091731C"/>
    <w:rsid w:val="00920360"/>
    <w:rsid w:val="009205D3"/>
    <w:rsid w:val="009206D3"/>
    <w:rsid w:val="009211C1"/>
    <w:rsid w:val="00921B4A"/>
    <w:rsid w:val="00921CCF"/>
    <w:rsid w:val="0092262A"/>
    <w:rsid w:val="00922A14"/>
    <w:rsid w:val="00922A16"/>
    <w:rsid w:val="00923AF4"/>
    <w:rsid w:val="00923C81"/>
    <w:rsid w:val="00924623"/>
    <w:rsid w:val="00925FB8"/>
    <w:rsid w:val="00926656"/>
    <w:rsid w:val="0092678B"/>
    <w:rsid w:val="00927334"/>
    <w:rsid w:val="00927CDF"/>
    <w:rsid w:val="00930051"/>
    <w:rsid w:val="00930339"/>
    <w:rsid w:val="0093040A"/>
    <w:rsid w:val="00930493"/>
    <w:rsid w:val="00930712"/>
    <w:rsid w:val="0093110D"/>
    <w:rsid w:val="0093143C"/>
    <w:rsid w:val="0093185E"/>
    <w:rsid w:val="00931B33"/>
    <w:rsid w:val="00931BBC"/>
    <w:rsid w:val="009321B5"/>
    <w:rsid w:val="00932A48"/>
    <w:rsid w:val="00932F30"/>
    <w:rsid w:val="00933126"/>
    <w:rsid w:val="0093314A"/>
    <w:rsid w:val="00933E3C"/>
    <w:rsid w:val="00934EE2"/>
    <w:rsid w:val="00935288"/>
    <w:rsid w:val="0093570E"/>
    <w:rsid w:val="009357ED"/>
    <w:rsid w:val="00935B96"/>
    <w:rsid w:val="00935EC6"/>
    <w:rsid w:val="009363C8"/>
    <w:rsid w:val="009367DF"/>
    <w:rsid w:val="0093722B"/>
    <w:rsid w:val="009372C1"/>
    <w:rsid w:val="00937AA9"/>
    <w:rsid w:val="00937AB1"/>
    <w:rsid w:val="00940112"/>
    <w:rsid w:val="00940309"/>
    <w:rsid w:val="0094042F"/>
    <w:rsid w:val="00940679"/>
    <w:rsid w:val="0094068D"/>
    <w:rsid w:val="009408EB"/>
    <w:rsid w:val="00940D03"/>
    <w:rsid w:val="00941466"/>
    <w:rsid w:val="009419B9"/>
    <w:rsid w:val="00941CAD"/>
    <w:rsid w:val="00942449"/>
    <w:rsid w:val="00942872"/>
    <w:rsid w:val="00943064"/>
    <w:rsid w:val="009435D5"/>
    <w:rsid w:val="009437A1"/>
    <w:rsid w:val="0094380A"/>
    <w:rsid w:val="00943D64"/>
    <w:rsid w:val="00943EB8"/>
    <w:rsid w:val="009443D8"/>
    <w:rsid w:val="0094440F"/>
    <w:rsid w:val="0094449B"/>
    <w:rsid w:val="009447CB"/>
    <w:rsid w:val="009454ED"/>
    <w:rsid w:val="009461EF"/>
    <w:rsid w:val="009465FF"/>
    <w:rsid w:val="00946FCE"/>
    <w:rsid w:val="0094720D"/>
    <w:rsid w:val="0094781E"/>
    <w:rsid w:val="00947920"/>
    <w:rsid w:val="00950888"/>
    <w:rsid w:val="00950A01"/>
    <w:rsid w:val="00950D20"/>
    <w:rsid w:val="00951268"/>
    <w:rsid w:val="0095193F"/>
    <w:rsid w:val="0095235F"/>
    <w:rsid w:val="0095291D"/>
    <w:rsid w:val="009536A0"/>
    <w:rsid w:val="00953A52"/>
    <w:rsid w:val="00954A3F"/>
    <w:rsid w:val="00955102"/>
    <w:rsid w:val="00955988"/>
    <w:rsid w:val="0095613E"/>
    <w:rsid w:val="00956168"/>
    <w:rsid w:val="0095626D"/>
    <w:rsid w:val="00956F0F"/>
    <w:rsid w:val="00957325"/>
    <w:rsid w:val="009577D6"/>
    <w:rsid w:val="009579C9"/>
    <w:rsid w:val="00957B5D"/>
    <w:rsid w:val="00957D37"/>
    <w:rsid w:val="00961B52"/>
    <w:rsid w:val="00961C1A"/>
    <w:rsid w:val="00961C44"/>
    <w:rsid w:val="00961D9F"/>
    <w:rsid w:val="009620A8"/>
    <w:rsid w:val="0096218E"/>
    <w:rsid w:val="00962597"/>
    <w:rsid w:val="009626D4"/>
    <w:rsid w:val="009626F1"/>
    <w:rsid w:val="00962835"/>
    <w:rsid w:val="0096284E"/>
    <w:rsid w:val="00962B9E"/>
    <w:rsid w:val="00962C26"/>
    <w:rsid w:val="00962DBE"/>
    <w:rsid w:val="00963219"/>
    <w:rsid w:val="0096398E"/>
    <w:rsid w:val="00964373"/>
    <w:rsid w:val="009643A6"/>
    <w:rsid w:val="00965861"/>
    <w:rsid w:val="00965BED"/>
    <w:rsid w:val="0096665D"/>
    <w:rsid w:val="009667BB"/>
    <w:rsid w:val="00966C1B"/>
    <w:rsid w:val="00966EC9"/>
    <w:rsid w:val="009673B1"/>
    <w:rsid w:val="00967407"/>
    <w:rsid w:val="0096759F"/>
    <w:rsid w:val="0096785A"/>
    <w:rsid w:val="0096798B"/>
    <w:rsid w:val="00967A16"/>
    <w:rsid w:val="009701BE"/>
    <w:rsid w:val="00971353"/>
    <w:rsid w:val="009722CC"/>
    <w:rsid w:val="00972CBE"/>
    <w:rsid w:val="00973513"/>
    <w:rsid w:val="0097374A"/>
    <w:rsid w:val="00973806"/>
    <w:rsid w:val="0097391F"/>
    <w:rsid w:val="009747C3"/>
    <w:rsid w:val="009748EE"/>
    <w:rsid w:val="00974908"/>
    <w:rsid w:val="009749F9"/>
    <w:rsid w:val="009750B4"/>
    <w:rsid w:val="00976020"/>
    <w:rsid w:val="0097619D"/>
    <w:rsid w:val="0097635E"/>
    <w:rsid w:val="009765C7"/>
    <w:rsid w:val="009769EA"/>
    <w:rsid w:val="009769EE"/>
    <w:rsid w:val="00976A1D"/>
    <w:rsid w:val="00976AC0"/>
    <w:rsid w:val="00976D95"/>
    <w:rsid w:val="009775E4"/>
    <w:rsid w:val="0097768C"/>
    <w:rsid w:val="00977BFC"/>
    <w:rsid w:val="00980024"/>
    <w:rsid w:val="00980402"/>
    <w:rsid w:val="009812A6"/>
    <w:rsid w:val="009814D1"/>
    <w:rsid w:val="00982485"/>
    <w:rsid w:val="00982669"/>
    <w:rsid w:val="00982748"/>
    <w:rsid w:val="00983058"/>
    <w:rsid w:val="00983136"/>
    <w:rsid w:val="00983702"/>
    <w:rsid w:val="00983D6F"/>
    <w:rsid w:val="00983FD7"/>
    <w:rsid w:val="00984906"/>
    <w:rsid w:val="00984945"/>
    <w:rsid w:val="00985350"/>
    <w:rsid w:val="00985599"/>
    <w:rsid w:val="00985735"/>
    <w:rsid w:val="00985DCB"/>
    <w:rsid w:val="0098604D"/>
    <w:rsid w:val="009862A4"/>
    <w:rsid w:val="00986447"/>
    <w:rsid w:val="009865DB"/>
    <w:rsid w:val="009869B1"/>
    <w:rsid w:val="00986A20"/>
    <w:rsid w:val="00986B2E"/>
    <w:rsid w:val="00987AC8"/>
    <w:rsid w:val="00990483"/>
    <w:rsid w:val="00990878"/>
    <w:rsid w:val="00990B03"/>
    <w:rsid w:val="009911C1"/>
    <w:rsid w:val="00991237"/>
    <w:rsid w:val="009914A5"/>
    <w:rsid w:val="009914EE"/>
    <w:rsid w:val="00991FAC"/>
    <w:rsid w:val="00991FF7"/>
    <w:rsid w:val="009928C3"/>
    <w:rsid w:val="00992C91"/>
    <w:rsid w:val="00992CB7"/>
    <w:rsid w:val="009932BF"/>
    <w:rsid w:val="00993374"/>
    <w:rsid w:val="00993697"/>
    <w:rsid w:val="00993A63"/>
    <w:rsid w:val="00993C10"/>
    <w:rsid w:val="00993D41"/>
    <w:rsid w:val="00994037"/>
    <w:rsid w:val="009940F2"/>
    <w:rsid w:val="009945B6"/>
    <w:rsid w:val="009957A0"/>
    <w:rsid w:val="00995842"/>
    <w:rsid w:val="00995C44"/>
    <w:rsid w:val="00996732"/>
    <w:rsid w:val="0099685F"/>
    <w:rsid w:val="00996BD8"/>
    <w:rsid w:val="00996D17"/>
    <w:rsid w:val="00996E56"/>
    <w:rsid w:val="00996EFB"/>
    <w:rsid w:val="009971C5"/>
    <w:rsid w:val="009976A0"/>
    <w:rsid w:val="00997759"/>
    <w:rsid w:val="00997B80"/>
    <w:rsid w:val="00997F87"/>
    <w:rsid w:val="009A0097"/>
    <w:rsid w:val="009A01C3"/>
    <w:rsid w:val="009A0774"/>
    <w:rsid w:val="009A0D83"/>
    <w:rsid w:val="009A0F0E"/>
    <w:rsid w:val="009A17B1"/>
    <w:rsid w:val="009A19FC"/>
    <w:rsid w:val="009A1B61"/>
    <w:rsid w:val="009A1F78"/>
    <w:rsid w:val="009A2296"/>
    <w:rsid w:val="009A278E"/>
    <w:rsid w:val="009A2F19"/>
    <w:rsid w:val="009A329C"/>
    <w:rsid w:val="009A33E4"/>
    <w:rsid w:val="009A38BA"/>
    <w:rsid w:val="009A39A2"/>
    <w:rsid w:val="009A39C3"/>
    <w:rsid w:val="009A44D6"/>
    <w:rsid w:val="009A46F1"/>
    <w:rsid w:val="009A496C"/>
    <w:rsid w:val="009A5386"/>
    <w:rsid w:val="009A54B5"/>
    <w:rsid w:val="009A5BDF"/>
    <w:rsid w:val="009A62B1"/>
    <w:rsid w:val="009A6486"/>
    <w:rsid w:val="009A6A4F"/>
    <w:rsid w:val="009A6DE0"/>
    <w:rsid w:val="009A7B4C"/>
    <w:rsid w:val="009A7C09"/>
    <w:rsid w:val="009A7C1D"/>
    <w:rsid w:val="009B0091"/>
    <w:rsid w:val="009B0103"/>
    <w:rsid w:val="009B0A40"/>
    <w:rsid w:val="009B0AB6"/>
    <w:rsid w:val="009B132A"/>
    <w:rsid w:val="009B1BD0"/>
    <w:rsid w:val="009B1C1D"/>
    <w:rsid w:val="009B1F71"/>
    <w:rsid w:val="009B204D"/>
    <w:rsid w:val="009B2458"/>
    <w:rsid w:val="009B2545"/>
    <w:rsid w:val="009B2E78"/>
    <w:rsid w:val="009B317B"/>
    <w:rsid w:val="009B3A78"/>
    <w:rsid w:val="009B3CD9"/>
    <w:rsid w:val="009B3D63"/>
    <w:rsid w:val="009B3F9E"/>
    <w:rsid w:val="009B4204"/>
    <w:rsid w:val="009B497E"/>
    <w:rsid w:val="009B4B95"/>
    <w:rsid w:val="009B4C9D"/>
    <w:rsid w:val="009B55B5"/>
    <w:rsid w:val="009B5631"/>
    <w:rsid w:val="009B5A66"/>
    <w:rsid w:val="009B5B8D"/>
    <w:rsid w:val="009B5BCE"/>
    <w:rsid w:val="009B5EF7"/>
    <w:rsid w:val="009B6C2A"/>
    <w:rsid w:val="009B6E52"/>
    <w:rsid w:val="009B7002"/>
    <w:rsid w:val="009B758C"/>
    <w:rsid w:val="009B7666"/>
    <w:rsid w:val="009B7681"/>
    <w:rsid w:val="009B76BF"/>
    <w:rsid w:val="009B7773"/>
    <w:rsid w:val="009B7A6A"/>
    <w:rsid w:val="009C01C8"/>
    <w:rsid w:val="009C02CB"/>
    <w:rsid w:val="009C04F0"/>
    <w:rsid w:val="009C05E9"/>
    <w:rsid w:val="009C0B3A"/>
    <w:rsid w:val="009C0D27"/>
    <w:rsid w:val="009C0E59"/>
    <w:rsid w:val="009C1319"/>
    <w:rsid w:val="009C1597"/>
    <w:rsid w:val="009C16D0"/>
    <w:rsid w:val="009C202E"/>
    <w:rsid w:val="009C25A5"/>
    <w:rsid w:val="009C2603"/>
    <w:rsid w:val="009C309E"/>
    <w:rsid w:val="009C3109"/>
    <w:rsid w:val="009C33F2"/>
    <w:rsid w:val="009C4906"/>
    <w:rsid w:val="009C49AB"/>
    <w:rsid w:val="009C4D65"/>
    <w:rsid w:val="009C560E"/>
    <w:rsid w:val="009C5AD7"/>
    <w:rsid w:val="009C6371"/>
    <w:rsid w:val="009C6BC5"/>
    <w:rsid w:val="009C6FE4"/>
    <w:rsid w:val="009C7092"/>
    <w:rsid w:val="009C7124"/>
    <w:rsid w:val="009C73C1"/>
    <w:rsid w:val="009C7DCE"/>
    <w:rsid w:val="009D002D"/>
    <w:rsid w:val="009D003F"/>
    <w:rsid w:val="009D01C7"/>
    <w:rsid w:val="009D045F"/>
    <w:rsid w:val="009D073A"/>
    <w:rsid w:val="009D08C5"/>
    <w:rsid w:val="009D1644"/>
    <w:rsid w:val="009D1716"/>
    <w:rsid w:val="009D1AAB"/>
    <w:rsid w:val="009D1B02"/>
    <w:rsid w:val="009D1CC0"/>
    <w:rsid w:val="009D1FCC"/>
    <w:rsid w:val="009D2406"/>
    <w:rsid w:val="009D2A13"/>
    <w:rsid w:val="009D2F08"/>
    <w:rsid w:val="009D3BED"/>
    <w:rsid w:val="009D3DA8"/>
    <w:rsid w:val="009D40C3"/>
    <w:rsid w:val="009D40D0"/>
    <w:rsid w:val="009D49E7"/>
    <w:rsid w:val="009D4A0A"/>
    <w:rsid w:val="009D4BAA"/>
    <w:rsid w:val="009D4C0D"/>
    <w:rsid w:val="009D4C11"/>
    <w:rsid w:val="009D55BA"/>
    <w:rsid w:val="009D583B"/>
    <w:rsid w:val="009D602A"/>
    <w:rsid w:val="009D6354"/>
    <w:rsid w:val="009D6D7F"/>
    <w:rsid w:val="009D6E72"/>
    <w:rsid w:val="009D74B6"/>
    <w:rsid w:val="009D74F1"/>
    <w:rsid w:val="009D7595"/>
    <w:rsid w:val="009D75BD"/>
    <w:rsid w:val="009D7A29"/>
    <w:rsid w:val="009E0478"/>
    <w:rsid w:val="009E0683"/>
    <w:rsid w:val="009E08BC"/>
    <w:rsid w:val="009E0B4C"/>
    <w:rsid w:val="009E0B68"/>
    <w:rsid w:val="009E0E31"/>
    <w:rsid w:val="009E1AAD"/>
    <w:rsid w:val="009E1D02"/>
    <w:rsid w:val="009E2049"/>
    <w:rsid w:val="009E26E5"/>
    <w:rsid w:val="009E2715"/>
    <w:rsid w:val="009E286F"/>
    <w:rsid w:val="009E3075"/>
    <w:rsid w:val="009E398C"/>
    <w:rsid w:val="009E3A60"/>
    <w:rsid w:val="009E40F6"/>
    <w:rsid w:val="009E44C7"/>
    <w:rsid w:val="009E5331"/>
    <w:rsid w:val="009E5498"/>
    <w:rsid w:val="009E5640"/>
    <w:rsid w:val="009E5690"/>
    <w:rsid w:val="009E58FC"/>
    <w:rsid w:val="009E5AA2"/>
    <w:rsid w:val="009E5D05"/>
    <w:rsid w:val="009E65AC"/>
    <w:rsid w:val="009E66B5"/>
    <w:rsid w:val="009E6BB4"/>
    <w:rsid w:val="009E6BF8"/>
    <w:rsid w:val="009E6E73"/>
    <w:rsid w:val="009E7C06"/>
    <w:rsid w:val="009E7FBD"/>
    <w:rsid w:val="009F0330"/>
    <w:rsid w:val="009F0556"/>
    <w:rsid w:val="009F06D9"/>
    <w:rsid w:val="009F117B"/>
    <w:rsid w:val="009F1418"/>
    <w:rsid w:val="009F165D"/>
    <w:rsid w:val="009F1969"/>
    <w:rsid w:val="009F19D4"/>
    <w:rsid w:val="009F255F"/>
    <w:rsid w:val="009F2EBB"/>
    <w:rsid w:val="009F30A5"/>
    <w:rsid w:val="009F32B6"/>
    <w:rsid w:val="009F396E"/>
    <w:rsid w:val="009F49A0"/>
    <w:rsid w:val="009F4DB4"/>
    <w:rsid w:val="009F50F7"/>
    <w:rsid w:val="009F5172"/>
    <w:rsid w:val="009F591D"/>
    <w:rsid w:val="009F6B0E"/>
    <w:rsid w:val="009F735D"/>
    <w:rsid w:val="009F758F"/>
    <w:rsid w:val="009F7633"/>
    <w:rsid w:val="009F7658"/>
    <w:rsid w:val="009F7913"/>
    <w:rsid w:val="009F7F59"/>
    <w:rsid w:val="00A005C6"/>
    <w:rsid w:val="00A0202E"/>
    <w:rsid w:val="00A02284"/>
    <w:rsid w:val="00A02D7E"/>
    <w:rsid w:val="00A02DB4"/>
    <w:rsid w:val="00A0353A"/>
    <w:rsid w:val="00A035B0"/>
    <w:rsid w:val="00A04129"/>
    <w:rsid w:val="00A0419D"/>
    <w:rsid w:val="00A04D54"/>
    <w:rsid w:val="00A04E63"/>
    <w:rsid w:val="00A04E6F"/>
    <w:rsid w:val="00A04EB0"/>
    <w:rsid w:val="00A05B2F"/>
    <w:rsid w:val="00A063A3"/>
    <w:rsid w:val="00A06414"/>
    <w:rsid w:val="00A0647B"/>
    <w:rsid w:val="00A06783"/>
    <w:rsid w:val="00A06C12"/>
    <w:rsid w:val="00A075E2"/>
    <w:rsid w:val="00A07B7D"/>
    <w:rsid w:val="00A07D30"/>
    <w:rsid w:val="00A1013C"/>
    <w:rsid w:val="00A10917"/>
    <w:rsid w:val="00A10D89"/>
    <w:rsid w:val="00A117CD"/>
    <w:rsid w:val="00A11989"/>
    <w:rsid w:val="00A11A6C"/>
    <w:rsid w:val="00A11AC3"/>
    <w:rsid w:val="00A11C53"/>
    <w:rsid w:val="00A1216C"/>
    <w:rsid w:val="00A12453"/>
    <w:rsid w:val="00A12FDF"/>
    <w:rsid w:val="00A13052"/>
    <w:rsid w:val="00A13074"/>
    <w:rsid w:val="00A1363C"/>
    <w:rsid w:val="00A136D2"/>
    <w:rsid w:val="00A13877"/>
    <w:rsid w:val="00A13CA9"/>
    <w:rsid w:val="00A13D03"/>
    <w:rsid w:val="00A140C5"/>
    <w:rsid w:val="00A1411D"/>
    <w:rsid w:val="00A141DD"/>
    <w:rsid w:val="00A1442F"/>
    <w:rsid w:val="00A1449E"/>
    <w:rsid w:val="00A144AA"/>
    <w:rsid w:val="00A14A21"/>
    <w:rsid w:val="00A14ECB"/>
    <w:rsid w:val="00A150A5"/>
    <w:rsid w:val="00A152AA"/>
    <w:rsid w:val="00A15D97"/>
    <w:rsid w:val="00A15F1E"/>
    <w:rsid w:val="00A16708"/>
    <w:rsid w:val="00A1684A"/>
    <w:rsid w:val="00A16F51"/>
    <w:rsid w:val="00A17771"/>
    <w:rsid w:val="00A17EE4"/>
    <w:rsid w:val="00A17FCB"/>
    <w:rsid w:val="00A202B7"/>
    <w:rsid w:val="00A205F2"/>
    <w:rsid w:val="00A20977"/>
    <w:rsid w:val="00A21473"/>
    <w:rsid w:val="00A216D2"/>
    <w:rsid w:val="00A21F3D"/>
    <w:rsid w:val="00A224CB"/>
    <w:rsid w:val="00A22982"/>
    <w:rsid w:val="00A22AAA"/>
    <w:rsid w:val="00A2301E"/>
    <w:rsid w:val="00A23073"/>
    <w:rsid w:val="00A236C5"/>
    <w:rsid w:val="00A237A4"/>
    <w:rsid w:val="00A23DFD"/>
    <w:rsid w:val="00A23EE5"/>
    <w:rsid w:val="00A24593"/>
    <w:rsid w:val="00A2461D"/>
    <w:rsid w:val="00A2462A"/>
    <w:rsid w:val="00A24E89"/>
    <w:rsid w:val="00A253B8"/>
    <w:rsid w:val="00A2541F"/>
    <w:rsid w:val="00A2567D"/>
    <w:rsid w:val="00A25B7F"/>
    <w:rsid w:val="00A25C3F"/>
    <w:rsid w:val="00A25CCB"/>
    <w:rsid w:val="00A25D29"/>
    <w:rsid w:val="00A269B0"/>
    <w:rsid w:val="00A270D1"/>
    <w:rsid w:val="00A27540"/>
    <w:rsid w:val="00A2774F"/>
    <w:rsid w:val="00A27AA4"/>
    <w:rsid w:val="00A30495"/>
    <w:rsid w:val="00A30D77"/>
    <w:rsid w:val="00A30E47"/>
    <w:rsid w:val="00A311A7"/>
    <w:rsid w:val="00A3179D"/>
    <w:rsid w:val="00A31A68"/>
    <w:rsid w:val="00A31DF6"/>
    <w:rsid w:val="00A323D2"/>
    <w:rsid w:val="00A3261F"/>
    <w:rsid w:val="00A32845"/>
    <w:rsid w:val="00A32B2E"/>
    <w:rsid w:val="00A32B55"/>
    <w:rsid w:val="00A32C1B"/>
    <w:rsid w:val="00A32F80"/>
    <w:rsid w:val="00A33631"/>
    <w:rsid w:val="00A342F0"/>
    <w:rsid w:val="00A34574"/>
    <w:rsid w:val="00A348A4"/>
    <w:rsid w:val="00A34C1D"/>
    <w:rsid w:val="00A34CB6"/>
    <w:rsid w:val="00A35521"/>
    <w:rsid w:val="00A358A2"/>
    <w:rsid w:val="00A35BEB"/>
    <w:rsid w:val="00A35E1B"/>
    <w:rsid w:val="00A36155"/>
    <w:rsid w:val="00A371A9"/>
    <w:rsid w:val="00A378C4"/>
    <w:rsid w:val="00A37D18"/>
    <w:rsid w:val="00A40928"/>
    <w:rsid w:val="00A40D42"/>
    <w:rsid w:val="00A40DE0"/>
    <w:rsid w:val="00A4108F"/>
    <w:rsid w:val="00A410A9"/>
    <w:rsid w:val="00A414E5"/>
    <w:rsid w:val="00A41A96"/>
    <w:rsid w:val="00A41BF5"/>
    <w:rsid w:val="00A42184"/>
    <w:rsid w:val="00A425B0"/>
    <w:rsid w:val="00A42604"/>
    <w:rsid w:val="00A42B26"/>
    <w:rsid w:val="00A433DF"/>
    <w:rsid w:val="00A433F8"/>
    <w:rsid w:val="00A43925"/>
    <w:rsid w:val="00A439A0"/>
    <w:rsid w:val="00A43C8D"/>
    <w:rsid w:val="00A43D73"/>
    <w:rsid w:val="00A446B8"/>
    <w:rsid w:val="00A44EC7"/>
    <w:rsid w:val="00A44FE2"/>
    <w:rsid w:val="00A45364"/>
    <w:rsid w:val="00A46CAD"/>
    <w:rsid w:val="00A46CC4"/>
    <w:rsid w:val="00A46E10"/>
    <w:rsid w:val="00A46E61"/>
    <w:rsid w:val="00A46EE2"/>
    <w:rsid w:val="00A47698"/>
    <w:rsid w:val="00A478F2"/>
    <w:rsid w:val="00A50654"/>
    <w:rsid w:val="00A5093F"/>
    <w:rsid w:val="00A50B36"/>
    <w:rsid w:val="00A51056"/>
    <w:rsid w:val="00A511A8"/>
    <w:rsid w:val="00A5121E"/>
    <w:rsid w:val="00A5153E"/>
    <w:rsid w:val="00A520A4"/>
    <w:rsid w:val="00A52139"/>
    <w:rsid w:val="00A5218F"/>
    <w:rsid w:val="00A522C5"/>
    <w:rsid w:val="00A52703"/>
    <w:rsid w:val="00A527FA"/>
    <w:rsid w:val="00A53B9C"/>
    <w:rsid w:val="00A53FF4"/>
    <w:rsid w:val="00A54002"/>
    <w:rsid w:val="00A54976"/>
    <w:rsid w:val="00A549D3"/>
    <w:rsid w:val="00A5545D"/>
    <w:rsid w:val="00A554CD"/>
    <w:rsid w:val="00A55544"/>
    <w:rsid w:val="00A5588B"/>
    <w:rsid w:val="00A55A9B"/>
    <w:rsid w:val="00A55D2B"/>
    <w:rsid w:val="00A56435"/>
    <w:rsid w:val="00A56605"/>
    <w:rsid w:val="00A5698E"/>
    <w:rsid w:val="00A56D2E"/>
    <w:rsid w:val="00A572FB"/>
    <w:rsid w:val="00A57EF4"/>
    <w:rsid w:val="00A60112"/>
    <w:rsid w:val="00A60553"/>
    <w:rsid w:val="00A60714"/>
    <w:rsid w:val="00A60DD5"/>
    <w:rsid w:val="00A61C0B"/>
    <w:rsid w:val="00A61CBE"/>
    <w:rsid w:val="00A61DC1"/>
    <w:rsid w:val="00A6291E"/>
    <w:rsid w:val="00A62EF6"/>
    <w:rsid w:val="00A62FAB"/>
    <w:rsid w:val="00A63003"/>
    <w:rsid w:val="00A63051"/>
    <w:rsid w:val="00A635E9"/>
    <w:rsid w:val="00A63613"/>
    <w:rsid w:val="00A63D67"/>
    <w:rsid w:val="00A63EC1"/>
    <w:rsid w:val="00A63F8F"/>
    <w:rsid w:val="00A646F2"/>
    <w:rsid w:val="00A647D1"/>
    <w:rsid w:val="00A64F0F"/>
    <w:rsid w:val="00A65503"/>
    <w:rsid w:val="00A656D5"/>
    <w:rsid w:val="00A658BD"/>
    <w:rsid w:val="00A66240"/>
    <w:rsid w:val="00A668D4"/>
    <w:rsid w:val="00A66917"/>
    <w:rsid w:val="00A66A8C"/>
    <w:rsid w:val="00A66BAD"/>
    <w:rsid w:val="00A66E44"/>
    <w:rsid w:val="00A673EF"/>
    <w:rsid w:val="00A67522"/>
    <w:rsid w:val="00A67939"/>
    <w:rsid w:val="00A67997"/>
    <w:rsid w:val="00A67B35"/>
    <w:rsid w:val="00A67E4A"/>
    <w:rsid w:val="00A67E7A"/>
    <w:rsid w:val="00A700A4"/>
    <w:rsid w:val="00A70D89"/>
    <w:rsid w:val="00A70F5D"/>
    <w:rsid w:val="00A7123D"/>
    <w:rsid w:val="00A7131E"/>
    <w:rsid w:val="00A71AB5"/>
    <w:rsid w:val="00A720EC"/>
    <w:rsid w:val="00A7232F"/>
    <w:rsid w:val="00A7245C"/>
    <w:rsid w:val="00A7259C"/>
    <w:rsid w:val="00A72F9E"/>
    <w:rsid w:val="00A73636"/>
    <w:rsid w:val="00A73F4B"/>
    <w:rsid w:val="00A7443B"/>
    <w:rsid w:val="00A74466"/>
    <w:rsid w:val="00A74BFE"/>
    <w:rsid w:val="00A74C24"/>
    <w:rsid w:val="00A74C75"/>
    <w:rsid w:val="00A75059"/>
    <w:rsid w:val="00A75A7E"/>
    <w:rsid w:val="00A75BC2"/>
    <w:rsid w:val="00A765B8"/>
    <w:rsid w:val="00A7671B"/>
    <w:rsid w:val="00A768C3"/>
    <w:rsid w:val="00A76B9C"/>
    <w:rsid w:val="00A76BDC"/>
    <w:rsid w:val="00A770CD"/>
    <w:rsid w:val="00A7774D"/>
    <w:rsid w:val="00A77964"/>
    <w:rsid w:val="00A80149"/>
    <w:rsid w:val="00A80541"/>
    <w:rsid w:val="00A80F48"/>
    <w:rsid w:val="00A815DB"/>
    <w:rsid w:val="00A815F8"/>
    <w:rsid w:val="00A81770"/>
    <w:rsid w:val="00A81814"/>
    <w:rsid w:val="00A81A96"/>
    <w:rsid w:val="00A81BC1"/>
    <w:rsid w:val="00A81D15"/>
    <w:rsid w:val="00A824A5"/>
    <w:rsid w:val="00A824F8"/>
    <w:rsid w:val="00A82B79"/>
    <w:rsid w:val="00A82C78"/>
    <w:rsid w:val="00A833BD"/>
    <w:rsid w:val="00A83D51"/>
    <w:rsid w:val="00A83F18"/>
    <w:rsid w:val="00A84792"/>
    <w:rsid w:val="00A849AB"/>
    <w:rsid w:val="00A84B2F"/>
    <w:rsid w:val="00A84E3D"/>
    <w:rsid w:val="00A850C7"/>
    <w:rsid w:val="00A852AD"/>
    <w:rsid w:val="00A85AD2"/>
    <w:rsid w:val="00A86044"/>
    <w:rsid w:val="00A866C1"/>
    <w:rsid w:val="00A86CFD"/>
    <w:rsid w:val="00A87025"/>
    <w:rsid w:val="00A871B2"/>
    <w:rsid w:val="00A872FA"/>
    <w:rsid w:val="00A873A1"/>
    <w:rsid w:val="00A87995"/>
    <w:rsid w:val="00A87AEE"/>
    <w:rsid w:val="00A87D05"/>
    <w:rsid w:val="00A9092B"/>
    <w:rsid w:val="00A9161F"/>
    <w:rsid w:val="00A91A62"/>
    <w:rsid w:val="00A91E4E"/>
    <w:rsid w:val="00A92094"/>
    <w:rsid w:val="00A9249D"/>
    <w:rsid w:val="00A92A12"/>
    <w:rsid w:val="00A92D94"/>
    <w:rsid w:val="00A92F28"/>
    <w:rsid w:val="00A931BA"/>
    <w:rsid w:val="00A93550"/>
    <w:rsid w:val="00A93A95"/>
    <w:rsid w:val="00A94DE5"/>
    <w:rsid w:val="00A94FFC"/>
    <w:rsid w:val="00A952B9"/>
    <w:rsid w:val="00A95305"/>
    <w:rsid w:val="00A9547C"/>
    <w:rsid w:val="00A95BE3"/>
    <w:rsid w:val="00A96008"/>
    <w:rsid w:val="00A960BE"/>
    <w:rsid w:val="00A960DD"/>
    <w:rsid w:val="00A96761"/>
    <w:rsid w:val="00A96CE0"/>
    <w:rsid w:val="00AA04D5"/>
    <w:rsid w:val="00AA0889"/>
    <w:rsid w:val="00AA093C"/>
    <w:rsid w:val="00AA0B91"/>
    <w:rsid w:val="00AA0C36"/>
    <w:rsid w:val="00AA0D65"/>
    <w:rsid w:val="00AA0F60"/>
    <w:rsid w:val="00AA0FFB"/>
    <w:rsid w:val="00AA1265"/>
    <w:rsid w:val="00AA1D5F"/>
    <w:rsid w:val="00AA1E2A"/>
    <w:rsid w:val="00AA1E3C"/>
    <w:rsid w:val="00AA20DC"/>
    <w:rsid w:val="00AA21D4"/>
    <w:rsid w:val="00AA257F"/>
    <w:rsid w:val="00AA29AA"/>
    <w:rsid w:val="00AA35C7"/>
    <w:rsid w:val="00AA3C17"/>
    <w:rsid w:val="00AA3C6F"/>
    <w:rsid w:val="00AA3E97"/>
    <w:rsid w:val="00AA3FF0"/>
    <w:rsid w:val="00AA4271"/>
    <w:rsid w:val="00AA4608"/>
    <w:rsid w:val="00AA49F5"/>
    <w:rsid w:val="00AA4E57"/>
    <w:rsid w:val="00AA4F0B"/>
    <w:rsid w:val="00AA5180"/>
    <w:rsid w:val="00AA5363"/>
    <w:rsid w:val="00AA64D8"/>
    <w:rsid w:val="00AA6691"/>
    <w:rsid w:val="00AA7052"/>
    <w:rsid w:val="00AA72A8"/>
    <w:rsid w:val="00AA74B5"/>
    <w:rsid w:val="00AA7683"/>
    <w:rsid w:val="00AA7AA8"/>
    <w:rsid w:val="00AA7C63"/>
    <w:rsid w:val="00AA7DFC"/>
    <w:rsid w:val="00AA7FDE"/>
    <w:rsid w:val="00AB0443"/>
    <w:rsid w:val="00AB0945"/>
    <w:rsid w:val="00AB097D"/>
    <w:rsid w:val="00AB0AA1"/>
    <w:rsid w:val="00AB0CD6"/>
    <w:rsid w:val="00AB1B4C"/>
    <w:rsid w:val="00AB22B5"/>
    <w:rsid w:val="00AB32DD"/>
    <w:rsid w:val="00AB368B"/>
    <w:rsid w:val="00AB3980"/>
    <w:rsid w:val="00AB3F65"/>
    <w:rsid w:val="00AB410B"/>
    <w:rsid w:val="00AB43FC"/>
    <w:rsid w:val="00AB4836"/>
    <w:rsid w:val="00AB4962"/>
    <w:rsid w:val="00AB4F9E"/>
    <w:rsid w:val="00AB540F"/>
    <w:rsid w:val="00AB587A"/>
    <w:rsid w:val="00AB589B"/>
    <w:rsid w:val="00AB5BEA"/>
    <w:rsid w:val="00AB5EEC"/>
    <w:rsid w:val="00AB5F75"/>
    <w:rsid w:val="00AB7294"/>
    <w:rsid w:val="00AB7DE6"/>
    <w:rsid w:val="00AB7ED8"/>
    <w:rsid w:val="00AC042D"/>
    <w:rsid w:val="00AC05A7"/>
    <w:rsid w:val="00AC08D6"/>
    <w:rsid w:val="00AC0AAE"/>
    <w:rsid w:val="00AC120C"/>
    <w:rsid w:val="00AC1BE5"/>
    <w:rsid w:val="00AC31BC"/>
    <w:rsid w:val="00AC3729"/>
    <w:rsid w:val="00AC41F3"/>
    <w:rsid w:val="00AC455F"/>
    <w:rsid w:val="00AC4719"/>
    <w:rsid w:val="00AC5549"/>
    <w:rsid w:val="00AC5A28"/>
    <w:rsid w:val="00AC5C70"/>
    <w:rsid w:val="00AC5EC2"/>
    <w:rsid w:val="00AC6946"/>
    <w:rsid w:val="00AC6A9E"/>
    <w:rsid w:val="00AC7072"/>
    <w:rsid w:val="00AC722A"/>
    <w:rsid w:val="00AC778E"/>
    <w:rsid w:val="00AC7B71"/>
    <w:rsid w:val="00AC7F54"/>
    <w:rsid w:val="00AD001C"/>
    <w:rsid w:val="00AD04CD"/>
    <w:rsid w:val="00AD0638"/>
    <w:rsid w:val="00AD0FD4"/>
    <w:rsid w:val="00AD1050"/>
    <w:rsid w:val="00AD10CA"/>
    <w:rsid w:val="00AD116D"/>
    <w:rsid w:val="00AD2931"/>
    <w:rsid w:val="00AD2A12"/>
    <w:rsid w:val="00AD2CDD"/>
    <w:rsid w:val="00AD2F82"/>
    <w:rsid w:val="00AD3103"/>
    <w:rsid w:val="00AD35BA"/>
    <w:rsid w:val="00AD3D01"/>
    <w:rsid w:val="00AD3DC6"/>
    <w:rsid w:val="00AD46DD"/>
    <w:rsid w:val="00AD483F"/>
    <w:rsid w:val="00AD5270"/>
    <w:rsid w:val="00AD61D5"/>
    <w:rsid w:val="00AD658B"/>
    <w:rsid w:val="00AD6774"/>
    <w:rsid w:val="00AD68B0"/>
    <w:rsid w:val="00AD6A9D"/>
    <w:rsid w:val="00AD6DDE"/>
    <w:rsid w:val="00AD6FEB"/>
    <w:rsid w:val="00AD744E"/>
    <w:rsid w:val="00AD76AA"/>
    <w:rsid w:val="00AD7858"/>
    <w:rsid w:val="00AD7CC2"/>
    <w:rsid w:val="00AD7D31"/>
    <w:rsid w:val="00AE0314"/>
    <w:rsid w:val="00AE19DB"/>
    <w:rsid w:val="00AE1F97"/>
    <w:rsid w:val="00AE1FB5"/>
    <w:rsid w:val="00AE2836"/>
    <w:rsid w:val="00AE2AA5"/>
    <w:rsid w:val="00AE2BCC"/>
    <w:rsid w:val="00AE31A1"/>
    <w:rsid w:val="00AE3AF7"/>
    <w:rsid w:val="00AE3E09"/>
    <w:rsid w:val="00AE40F9"/>
    <w:rsid w:val="00AE4462"/>
    <w:rsid w:val="00AE47E0"/>
    <w:rsid w:val="00AE4D64"/>
    <w:rsid w:val="00AE4DA9"/>
    <w:rsid w:val="00AE54C3"/>
    <w:rsid w:val="00AE562C"/>
    <w:rsid w:val="00AE5634"/>
    <w:rsid w:val="00AE5A42"/>
    <w:rsid w:val="00AE5A78"/>
    <w:rsid w:val="00AE5C90"/>
    <w:rsid w:val="00AE6343"/>
    <w:rsid w:val="00AE6433"/>
    <w:rsid w:val="00AE6624"/>
    <w:rsid w:val="00AE6D21"/>
    <w:rsid w:val="00AE6D3F"/>
    <w:rsid w:val="00AE70B9"/>
    <w:rsid w:val="00AE7EF6"/>
    <w:rsid w:val="00AF02A4"/>
    <w:rsid w:val="00AF073E"/>
    <w:rsid w:val="00AF08A8"/>
    <w:rsid w:val="00AF10B9"/>
    <w:rsid w:val="00AF11BB"/>
    <w:rsid w:val="00AF13E7"/>
    <w:rsid w:val="00AF1542"/>
    <w:rsid w:val="00AF157E"/>
    <w:rsid w:val="00AF1BD1"/>
    <w:rsid w:val="00AF1F00"/>
    <w:rsid w:val="00AF28D4"/>
    <w:rsid w:val="00AF34B6"/>
    <w:rsid w:val="00AF3683"/>
    <w:rsid w:val="00AF39A2"/>
    <w:rsid w:val="00AF3C5A"/>
    <w:rsid w:val="00AF444B"/>
    <w:rsid w:val="00AF4698"/>
    <w:rsid w:val="00AF4861"/>
    <w:rsid w:val="00AF57B9"/>
    <w:rsid w:val="00AF5A45"/>
    <w:rsid w:val="00AF5B14"/>
    <w:rsid w:val="00AF5D29"/>
    <w:rsid w:val="00AF5DE9"/>
    <w:rsid w:val="00AF5DF8"/>
    <w:rsid w:val="00AF6C42"/>
    <w:rsid w:val="00AF7267"/>
    <w:rsid w:val="00AF7CA0"/>
    <w:rsid w:val="00AF7DF9"/>
    <w:rsid w:val="00AF7F5B"/>
    <w:rsid w:val="00AF7FC1"/>
    <w:rsid w:val="00B00282"/>
    <w:rsid w:val="00B00F4B"/>
    <w:rsid w:val="00B00FAD"/>
    <w:rsid w:val="00B010C6"/>
    <w:rsid w:val="00B01231"/>
    <w:rsid w:val="00B016A5"/>
    <w:rsid w:val="00B01B57"/>
    <w:rsid w:val="00B01DDA"/>
    <w:rsid w:val="00B01F0F"/>
    <w:rsid w:val="00B01F7F"/>
    <w:rsid w:val="00B022C6"/>
    <w:rsid w:val="00B025CB"/>
    <w:rsid w:val="00B03778"/>
    <w:rsid w:val="00B03864"/>
    <w:rsid w:val="00B03872"/>
    <w:rsid w:val="00B03B05"/>
    <w:rsid w:val="00B03E6E"/>
    <w:rsid w:val="00B042CC"/>
    <w:rsid w:val="00B042CF"/>
    <w:rsid w:val="00B04D60"/>
    <w:rsid w:val="00B04EAA"/>
    <w:rsid w:val="00B04FE3"/>
    <w:rsid w:val="00B051EE"/>
    <w:rsid w:val="00B056BD"/>
    <w:rsid w:val="00B06361"/>
    <w:rsid w:val="00B06597"/>
    <w:rsid w:val="00B069F5"/>
    <w:rsid w:val="00B06DD4"/>
    <w:rsid w:val="00B07009"/>
    <w:rsid w:val="00B070B3"/>
    <w:rsid w:val="00B0745E"/>
    <w:rsid w:val="00B07461"/>
    <w:rsid w:val="00B07D71"/>
    <w:rsid w:val="00B103B0"/>
    <w:rsid w:val="00B10DED"/>
    <w:rsid w:val="00B11491"/>
    <w:rsid w:val="00B11B2F"/>
    <w:rsid w:val="00B12754"/>
    <w:rsid w:val="00B12906"/>
    <w:rsid w:val="00B12FB7"/>
    <w:rsid w:val="00B132D8"/>
    <w:rsid w:val="00B13319"/>
    <w:rsid w:val="00B13428"/>
    <w:rsid w:val="00B13794"/>
    <w:rsid w:val="00B13D62"/>
    <w:rsid w:val="00B1415B"/>
    <w:rsid w:val="00B146A2"/>
    <w:rsid w:val="00B14C06"/>
    <w:rsid w:val="00B1585E"/>
    <w:rsid w:val="00B159C5"/>
    <w:rsid w:val="00B15B29"/>
    <w:rsid w:val="00B15B2E"/>
    <w:rsid w:val="00B16467"/>
    <w:rsid w:val="00B165E7"/>
    <w:rsid w:val="00B16745"/>
    <w:rsid w:val="00B16EB6"/>
    <w:rsid w:val="00B16FDB"/>
    <w:rsid w:val="00B171D1"/>
    <w:rsid w:val="00B17451"/>
    <w:rsid w:val="00B1755C"/>
    <w:rsid w:val="00B176B9"/>
    <w:rsid w:val="00B176E0"/>
    <w:rsid w:val="00B17A26"/>
    <w:rsid w:val="00B17CD2"/>
    <w:rsid w:val="00B17EB5"/>
    <w:rsid w:val="00B202A7"/>
    <w:rsid w:val="00B202FE"/>
    <w:rsid w:val="00B21C15"/>
    <w:rsid w:val="00B21C50"/>
    <w:rsid w:val="00B21F5F"/>
    <w:rsid w:val="00B22258"/>
    <w:rsid w:val="00B226B1"/>
    <w:rsid w:val="00B2271D"/>
    <w:rsid w:val="00B22C10"/>
    <w:rsid w:val="00B22ED9"/>
    <w:rsid w:val="00B2390D"/>
    <w:rsid w:val="00B23A8E"/>
    <w:rsid w:val="00B23C44"/>
    <w:rsid w:val="00B23D4D"/>
    <w:rsid w:val="00B24857"/>
    <w:rsid w:val="00B2519B"/>
    <w:rsid w:val="00B25866"/>
    <w:rsid w:val="00B258EA"/>
    <w:rsid w:val="00B25B59"/>
    <w:rsid w:val="00B25BFC"/>
    <w:rsid w:val="00B262D7"/>
    <w:rsid w:val="00B264F5"/>
    <w:rsid w:val="00B270EB"/>
    <w:rsid w:val="00B275BF"/>
    <w:rsid w:val="00B27E19"/>
    <w:rsid w:val="00B27F16"/>
    <w:rsid w:val="00B30279"/>
    <w:rsid w:val="00B305ED"/>
    <w:rsid w:val="00B3073E"/>
    <w:rsid w:val="00B30A0B"/>
    <w:rsid w:val="00B3104E"/>
    <w:rsid w:val="00B31063"/>
    <w:rsid w:val="00B31194"/>
    <w:rsid w:val="00B32309"/>
    <w:rsid w:val="00B329F1"/>
    <w:rsid w:val="00B32D42"/>
    <w:rsid w:val="00B33987"/>
    <w:rsid w:val="00B33F96"/>
    <w:rsid w:val="00B342AF"/>
    <w:rsid w:val="00B34418"/>
    <w:rsid w:val="00B34527"/>
    <w:rsid w:val="00B3472A"/>
    <w:rsid w:val="00B34A35"/>
    <w:rsid w:val="00B34BE3"/>
    <w:rsid w:val="00B351BC"/>
    <w:rsid w:val="00B355E2"/>
    <w:rsid w:val="00B3570F"/>
    <w:rsid w:val="00B35DBC"/>
    <w:rsid w:val="00B3605F"/>
    <w:rsid w:val="00B360BC"/>
    <w:rsid w:val="00B364C9"/>
    <w:rsid w:val="00B36688"/>
    <w:rsid w:val="00B36857"/>
    <w:rsid w:val="00B36C26"/>
    <w:rsid w:val="00B36FF8"/>
    <w:rsid w:val="00B371A9"/>
    <w:rsid w:val="00B3728F"/>
    <w:rsid w:val="00B37353"/>
    <w:rsid w:val="00B374A7"/>
    <w:rsid w:val="00B40C80"/>
    <w:rsid w:val="00B40EAB"/>
    <w:rsid w:val="00B41340"/>
    <w:rsid w:val="00B41428"/>
    <w:rsid w:val="00B4178D"/>
    <w:rsid w:val="00B4216D"/>
    <w:rsid w:val="00B42171"/>
    <w:rsid w:val="00B425CB"/>
    <w:rsid w:val="00B4292D"/>
    <w:rsid w:val="00B430DC"/>
    <w:rsid w:val="00B43756"/>
    <w:rsid w:val="00B4379F"/>
    <w:rsid w:val="00B437C1"/>
    <w:rsid w:val="00B43C2F"/>
    <w:rsid w:val="00B43C59"/>
    <w:rsid w:val="00B44253"/>
    <w:rsid w:val="00B44261"/>
    <w:rsid w:val="00B44EAC"/>
    <w:rsid w:val="00B45104"/>
    <w:rsid w:val="00B453C6"/>
    <w:rsid w:val="00B45F7D"/>
    <w:rsid w:val="00B462F9"/>
    <w:rsid w:val="00B4674C"/>
    <w:rsid w:val="00B4697F"/>
    <w:rsid w:val="00B46BAC"/>
    <w:rsid w:val="00B46D51"/>
    <w:rsid w:val="00B46D63"/>
    <w:rsid w:val="00B46E3C"/>
    <w:rsid w:val="00B474EB"/>
    <w:rsid w:val="00B475AB"/>
    <w:rsid w:val="00B47FA6"/>
    <w:rsid w:val="00B500D1"/>
    <w:rsid w:val="00B500E0"/>
    <w:rsid w:val="00B508E4"/>
    <w:rsid w:val="00B50FF5"/>
    <w:rsid w:val="00B51087"/>
    <w:rsid w:val="00B51BD9"/>
    <w:rsid w:val="00B52108"/>
    <w:rsid w:val="00B52330"/>
    <w:rsid w:val="00B52A0D"/>
    <w:rsid w:val="00B530B1"/>
    <w:rsid w:val="00B534C1"/>
    <w:rsid w:val="00B5368E"/>
    <w:rsid w:val="00B53B44"/>
    <w:rsid w:val="00B53FDD"/>
    <w:rsid w:val="00B53FFE"/>
    <w:rsid w:val="00B54BB0"/>
    <w:rsid w:val="00B54BF6"/>
    <w:rsid w:val="00B54BF8"/>
    <w:rsid w:val="00B54E97"/>
    <w:rsid w:val="00B54EC9"/>
    <w:rsid w:val="00B55113"/>
    <w:rsid w:val="00B5520D"/>
    <w:rsid w:val="00B5527F"/>
    <w:rsid w:val="00B5558B"/>
    <w:rsid w:val="00B55D7F"/>
    <w:rsid w:val="00B561CC"/>
    <w:rsid w:val="00B56275"/>
    <w:rsid w:val="00B56609"/>
    <w:rsid w:val="00B56E71"/>
    <w:rsid w:val="00B574C8"/>
    <w:rsid w:val="00B576EC"/>
    <w:rsid w:val="00B578FC"/>
    <w:rsid w:val="00B5791B"/>
    <w:rsid w:val="00B57D27"/>
    <w:rsid w:val="00B6000A"/>
    <w:rsid w:val="00B6041E"/>
    <w:rsid w:val="00B60AAB"/>
    <w:rsid w:val="00B60EE4"/>
    <w:rsid w:val="00B613A8"/>
    <w:rsid w:val="00B6194D"/>
    <w:rsid w:val="00B622DB"/>
    <w:rsid w:val="00B627ED"/>
    <w:rsid w:val="00B62B03"/>
    <w:rsid w:val="00B631BD"/>
    <w:rsid w:val="00B640CF"/>
    <w:rsid w:val="00B64772"/>
    <w:rsid w:val="00B648B8"/>
    <w:rsid w:val="00B65044"/>
    <w:rsid w:val="00B6526B"/>
    <w:rsid w:val="00B656DC"/>
    <w:rsid w:val="00B65886"/>
    <w:rsid w:val="00B65BAD"/>
    <w:rsid w:val="00B65C96"/>
    <w:rsid w:val="00B65CD2"/>
    <w:rsid w:val="00B65E1A"/>
    <w:rsid w:val="00B65F09"/>
    <w:rsid w:val="00B6637C"/>
    <w:rsid w:val="00B66913"/>
    <w:rsid w:val="00B67011"/>
    <w:rsid w:val="00B67653"/>
    <w:rsid w:val="00B679A2"/>
    <w:rsid w:val="00B67F02"/>
    <w:rsid w:val="00B700C6"/>
    <w:rsid w:val="00B70A07"/>
    <w:rsid w:val="00B70B95"/>
    <w:rsid w:val="00B70D02"/>
    <w:rsid w:val="00B70E26"/>
    <w:rsid w:val="00B70F70"/>
    <w:rsid w:val="00B718A2"/>
    <w:rsid w:val="00B71C39"/>
    <w:rsid w:val="00B71D7F"/>
    <w:rsid w:val="00B71E35"/>
    <w:rsid w:val="00B7257B"/>
    <w:rsid w:val="00B728C9"/>
    <w:rsid w:val="00B7294D"/>
    <w:rsid w:val="00B72983"/>
    <w:rsid w:val="00B7321E"/>
    <w:rsid w:val="00B734C1"/>
    <w:rsid w:val="00B7369E"/>
    <w:rsid w:val="00B73CA0"/>
    <w:rsid w:val="00B73DD9"/>
    <w:rsid w:val="00B741E1"/>
    <w:rsid w:val="00B746E7"/>
    <w:rsid w:val="00B749F7"/>
    <w:rsid w:val="00B74C8D"/>
    <w:rsid w:val="00B7564F"/>
    <w:rsid w:val="00B75A2E"/>
    <w:rsid w:val="00B75C8D"/>
    <w:rsid w:val="00B761C7"/>
    <w:rsid w:val="00B762CD"/>
    <w:rsid w:val="00B7630F"/>
    <w:rsid w:val="00B7673C"/>
    <w:rsid w:val="00B76816"/>
    <w:rsid w:val="00B76D99"/>
    <w:rsid w:val="00B777E3"/>
    <w:rsid w:val="00B77831"/>
    <w:rsid w:val="00B77D7E"/>
    <w:rsid w:val="00B8034F"/>
    <w:rsid w:val="00B80A0F"/>
    <w:rsid w:val="00B81608"/>
    <w:rsid w:val="00B81706"/>
    <w:rsid w:val="00B81D17"/>
    <w:rsid w:val="00B81EED"/>
    <w:rsid w:val="00B826EB"/>
    <w:rsid w:val="00B8284D"/>
    <w:rsid w:val="00B82EE3"/>
    <w:rsid w:val="00B830D2"/>
    <w:rsid w:val="00B836C9"/>
    <w:rsid w:val="00B83952"/>
    <w:rsid w:val="00B839EF"/>
    <w:rsid w:val="00B83C45"/>
    <w:rsid w:val="00B83C8D"/>
    <w:rsid w:val="00B83F3E"/>
    <w:rsid w:val="00B83FE7"/>
    <w:rsid w:val="00B84B50"/>
    <w:rsid w:val="00B84DC5"/>
    <w:rsid w:val="00B84F64"/>
    <w:rsid w:val="00B85016"/>
    <w:rsid w:val="00B854D4"/>
    <w:rsid w:val="00B859C2"/>
    <w:rsid w:val="00B85B75"/>
    <w:rsid w:val="00B85B87"/>
    <w:rsid w:val="00B85EA1"/>
    <w:rsid w:val="00B8656D"/>
    <w:rsid w:val="00B86FD7"/>
    <w:rsid w:val="00B875B5"/>
    <w:rsid w:val="00B8770B"/>
    <w:rsid w:val="00B87822"/>
    <w:rsid w:val="00B906A9"/>
    <w:rsid w:val="00B90D09"/>
    <w:rsid w:val="00B90D44"/>
    <w:rsid w:val="00B90D56"/>
    <w:rsid w:val="00B90D9C"/>
    <w:rsid w:val="00B90E2C"/>
    <w:rsid w:val="00B912F7"/>
    <w:rsid w:val="00B916DB"/>
    <w:rsid w:val="00B91E6F"/>
    <w:rsid w:val="00B921E8"/>
    <w:rsid w:val="00B922FC"/>
    <w:rsid w:val="00B9234F"/>
    <w:rsid w:val="00B9255E"/>
    <w:rsid w:val="00B92686"/>
    <w:rsid w:val="00B927D3"/>
    <w:rsid w:val="00B92BCB"/>
    <w:rsid w:val="00B935E3"/>
    <w:rsid w:val="00B939D8"/>
    <w:rsid w:val="00B9408A"/>
    <w:rsid w:val="00B954D2"/>
    <w:rsid w:val="00B95DDE"/>
    <w:rsid w:val="00B95EB3"/>
    <w:rsid w:val="00B961A1"/>
    <w:rsid w:val="00B96A42"/>
    <w:rsid w:val="00B96C86"/>
    <w:rsid w:val="00B97B96"/>
    <w:rsid w:val="00B97D18"/>
    <w:rsid w:val="00BA0E69"/>
    <w:rsid w:val="00BA10A2"/>
    <w:rsid w:val="00BA122D"/>
    <w:rsid w:val="00BA1374"/>
    <w:rsid w:val="00BA15FA"/>
    <w:rsid w:val="00BA1653"/>
    <w:rsid w:val="00BA1A7E"/>
    <w:rsid w:val="00BA1B87"/>
    <w:rsid w:val="00BA21C0"/>
    <w:rsid w:val="00BA2674"/>
    <w:rsid w:val="00BA26CB"/>
    <w:rsid w:val="00BA2909"/>
    <w:rsid w:val="00BA3021"/>
    <w:rsid w:val="00BA3C5D"/>
    <w:rsid w:val="00BA3EF2"/>
    <w:rsid w:val="00BA4BD0"/>
    <w:rsid w:val="00BA54AD"/>
    <w:rsid w:val="00BA56C5"/>
    <w:rsid w:val="00BA64B7"/>
    <w:rsid w:val="00BA68CB"/>
    <w:rsid w:val="00BA75EA"/>
    <w:rsid w:val="00BA7682"/>
    <w:rsid w:val="00BA7749"/>
    <w:rsid w:val="00BA7B0C"/>
    <w:rsid w:val="00BA7D35"/>
    <w:rsid w:val="00BB0855"/>
    <w:rsid w:val="00BB09EF"/>
    <w:rsid w:val="00BB0C2E"/>
    <w:rsid w:val="00BB0CF9"/>
    <w:rsid w:val="00BB0E20"/>
    <w:rsid w:val="00BB17E3"/>
    <w:rsid w:val="00BB19F5"/>
    <w:rsid w:val="00BB1A44"/>
    <w:rsid w:val="00BB266C"/>
    <w:rsid w:val="00BB2934"/>
    <w:rsid w:val="00BB2BED"/>
    <w:rsid w:val="00BB332D"/>
    <w:rsid w:val="00BB3960"/>
    <w:rsid w:val="00BB3972"/>
    <w:rsid w:val="00BB3DC9"/>
    <w:rsid w:val="00BB3DF5"/>
    <w:rsid w:val="00BB3EAD"/>
    <w:rsid w:val="00BB420C"/>
    <w:rsid w:val="00BB4496"/>
    <w:rsid w:val="00BB485D"/>
    <w:rsid w:val="00BB4955"/>
    <w:rsid w:val="00BB4C36"/>
    <w:rsid w:val="00BB4CCC"/>
    <w:rsid w:val="00BB582F"/>
    <w:rsid w:val="00BB58E6"/>
    <w:rsid w:val="00BB5A70"/>
    <w:rsid w:val="00BB5C5F"/>
    <w:rsid w:val="00BB7124"/>
    <w:rsid w:val="00BB78B5"/>
    <w:rsid w:val="00BC0409"/>
    <w:rsid w:val="00BC0576"/>
    <w:rsid w:val="00BC0927"/>
    <w:rsid w:val="00BC0CE1"/>
    <w:rsid w:val="00BC0E84"/>
    <w:rsid w:val="00BC1B09"/>
    <w:rsid w:val="00BC1BC4"/>
    <w:rsid w:val="00BC1DF3"/>
    <w:rsid w:val="00BC2061"/>
    <w:rsid w:val="00BC214B"/>
    <w:rsid w:val="00BC22BB"/>
    <w:rsid w:val="00BC268C"/>
    <w:rsid w:val="00BC28E4"/>
    <w:rsid w:val="00BC299E"/>
    <w:rsid w:val="00BC2A50"/>
    <w:rsid w:val="00BC2E8F"/>
    <w:rsid w:val="00BC3269"/>
    <w:rsid w:val="00BC3346"/>
    <w:rsid w:val="00BC38EB"/>
    <w:rsid w:val="00BC392E"/>
    <w:rsid w:val="00BC3B6E"/>
    <w:rsid w:val="00BC3B88"/>
    <w:rsid w:val="00BC3B97"/>
    <w:rsid w:val="00BC3E92"/>
    <w:rsid w:val="00BC4045"/>
    <w:rsid w:val="00BC413D"/>
    <w:rsid w:val="00BC462A"/>
    <w:rsid w:val="00BC5ABD"/>
    <w:rsid w:val="00BC5AC6"/>
    <w:rsid w:val="00BC5C62"/>
    <w:rsid w:val="00BC6006"/>
    <w:rsid w:val="00BC60E0"/>
    <w:rsid w:val="00BC6C18"/>
    <w:rsid w:val="00BC6CAA"/>
    <w:rsid w:val="00BC71C3"/>
    <w:rsid w:val="00BC760D"/>
    <w:rsid w:val="00BC77ED"/>
    <w:rsid w:val="00BC799A"/>
    <w:rsid w:val="00BC7B8B"/>
    <w:rsid w:val="00BD0075"/>
    <w:rsid w:val="00BD1137"/>
    <w:rsid w:val="00BD129C"/>
    <w:rsid w:val="00BD1507"/>
    <w:rsid w:val="00BD160B"/>
    <w:rsid w:val="00BD163E"/>
    <w:rsid w:val="00BD190D"/>
    <w:rsid w:val="00BD1BCE"/>
    <w:rsid w:val="00BD1CBF"/>
    <w:rsid w:val="00BD2296"/>
    <w:rsid w:val="00BD2BBC"/>
    <w:rsid w:val="00BD3455"/>
    <w:rsid w:val="00BD362E"/>
    <w:rsid w:val="00BD366A"/>
    <w:rsid w:val="00BD38CA"/>
    <w:rsid w:val="00BD3EB0"/>
    <w:rsid w:val="00BD41EE"/>
    <w:rsid w:val="00BD43A7"/>
    <w:rsid w:val="00BD47A9"/>
    <w:rsid w:val="00BD4942"/>
    <w:rsid w:val="00BD4A6D"/>
    <w:rsid w:val="00BD5711"/>
    <w:rsid w:val="00BD603B"/>
    <w:rsid w:val="00BD610D"/>
    <w:rsid w:val="00BD6244"/>
    <w:rsid w:val="00BD6386"/>
    <w:rsid w:val="00BD63DB"/>
    <w:rsid w:val="00BD6BA6"/>
    <w:rsid w:val="00BD6F18"/>
    <w:rsid w:val="00BD71C5"/>
    <w:rsid w:val="00BD749B"/>
    <w:rsid w:val="00BD76AF"/>
    <w:rsid w:val="00BD76CB"/>
    <w:rsid w:val="00BD78D5"/>
    <w:rsid w:val="00BE0011"/>
    <w:rsid w:val="00BE0C5B"/>
    <w:rsid w:val="00BE1341"/>
    <w:rsid w:val="00BE15A0"/>
    <w:rsid w:val="00BE17D8"/>
    <w:rsid w:val="00BE1BED"/>
    <w:rsid w:val="00BE1C05"/>
    <w:rsid w:val="00BE287C"/>
    <w:rsid w:val="00BE2A75"/>
    <w:rsid w:val="00BE3006"/>
    <w:rsid w:val="00BE3B9A"/>
    <w:rsid w:val="00BE3BB4"/>
    <w:rsid w:val="00BE45C7"/>
    <w:rsid w:val="00BE47D4"/>
    <w:rsid w:val="00BE4816"/>
    <w:rsid w:val="00BE4C4C"/>
    <w:rsid w:val="00BE52CA"/>
    <w:rsid w:val="00BE5A11"/>
    <w:rsid w:val="00BE5ED8"/>
    <w:rsid w:val="00BE627B"/>
    <w:rsid w:val="00BE6812"/>
    <w:rsid w:val="00BE6F2A"/>
    <w:rsid w:val="00BE7480"/>
    <w:rsid w:val="00BE7AC6"/>
    <w:rsid w:val="00BE7BEE"/>
    <w:rsid w:val="00BF001A"/>
    <w:rsid w:val="00BF0055"/>
    <w:rsid w:val="00BF059B"/>
    <w:rsid w:val="00BF072F"/>
    <w:rsid w:val="00BF0753"/>
    <w:rsid w:val="00BF08BE"/>
    <w:rsid w:val="00BF0ABA"/>
    <w:rsid w:val="00BF14A8"/>
    <w:rsid w:val="00BF19B0"/>
    <w:rsid w:val="00BF19DE"/>
    <w:rsid w:val="00BF1DA3"/>
    <w:rsid w:val="00BF1DCB"/>
    <w:rsid w:val="00BF2481"/>
    <w:rsid w:val="00BF28E3"/>
    <w:rsid w:val="00BF2CD7"/>
    <w:rsid w:val="00BF2EBF"/>
    <w:rsid w:val="00BF2FA9"/>
    <w:rsid w:val="00BF328B"/>
    <w:rsid w:val="00BF33FC"/>
    <w:rsid w:val="00BF4054"/>
    <w:rsid w:val="00BF4E83"/>
    <w:rsid w:val="00BF4F5A"/>
    <w:rsid w:val="00BF505C"/>
    <w:rsid w:val="00BF50E7"/>
    <w:rsid w:val="00BF5514"/>
    <w:rsid w:val="00BF552D"/>
    <w:rsid w:val="00BF57A2"/>
    <w:rsid w:val="00BF5BEB"/>
    <w:rsid w:val="00BF6425"/>
    <w:rsid w:val="00BF65EA"/>
    <w:rsid w:val="00BF7327"/>
    <w:rsid w:val="00BF735B"/>
    <w:rsid w:val="00BF7559"/>
    <w:rsid w:val="00BF7936"/>
    <w:rsid w:val="00BF79BA"/>
    <w:rsid w:val="00BF7FFD"/>
    <w:rsid w:val="00C000D8"/>
    <w:rsid w:val="00C0034F"/>
    <w:rsid w:val="00C00641"/>
    <w:rsid w:val="00C016E2"/>
    <w:rsid w:val="00C01794"/>
    <w:rsid w:val="00C02538"/>
    <w:rsid w:val="00C027BA"/>
    <w:rsid w:val="00C033F6"/>
    <w:rsid w:val="00C03537"/>
    <w:rsid w:val="00C03653"/>
    <w:rsid w:val="00C03EEC"/>
    <w:rsid w:val="00C04138"/>
    <w:rsid w:val="00C0474A"/>
    <w:rsid w:val="00C05129"/>
    <w:rsid w:val="00C0571E"/>
    <w:rsid w:val="00C05B27"/>
    <w:rsid w:val="00C05C0C"/>
    <w:rsid w:val="00C06885"/>
    <w:rsid w:val="00C068F0"/>
    <w:rsid w:val="00C06C96"/>
    <w:rsid w:val="00C06F6B"/>
    <w:rsid w:val="00C06F8D"/>
    <w:rsid w:val="00C06FE5"/>
    <w:rsid w:val="00C0706F"/>
    <w:rsid w:val="00C071FA"/>
    <w:rsid w:val="00C07345"/>
    <w:rsid w:val="00C07365"/>
    <w:rsid w:val="00C0748E"/>
    <w:rsid w:val="00C07778"/>
    <w:rsid w:val="00C07818"/>
    <w:rsid w:val="00C10228"/>
    <w:rsid w:val="00C104A1"/>
    <w:rsid w:val="00C10AC7"/>
    <w:rsid w:val="00C10AEB"/>
    <w:rsid w:val="00C1121D"/>
    <w:rsid w:val="00C11595"/>
    <w:rsid w:val="00C1179B"/>
    <w:rsid w:val="00C11A4E"/>
    <w:rsid w:val="00C11F6F"/>
    <w:rsid w:val="00C121D0"/>
    <w:rsid w:val="00C1231E"/>
    <w:rsid w:val="00C12504"/>
    <w:rsid w:val="00C12627"/>
    <w:rsid w:val="00C12D36"/>
    <w:rsid w:val="00C12EF8"/>
    <w:rsid w:val="00C13B05"/>
    <w:rsid w:val="00C13D56"/>
    <w:rsid w:val="00C13EC0"/>
    <w:rsid w:val="00C14609"/>
    <w:rsid w:val="00C14950"/>
    <w:rsid w:val="00C149AE"/>
    <w:rsid w:val="00C14F9D"/>
    <w:rsid w:val="00C15062"/>
    <w:rsid w:val="00C152D4"/>
    <w:rsid w:val="00C15409"/>
    <w:rsid w:val="00C1583C"/>
    <w:rsid w:val="00C158CE"/>
    <w:rsid w:val="00C15A76"/>
    <w:rsid w:val="00C15ACE"/>
    <w:rsid w:val="00C16062"/>
    <w:rsid w:val="00C161A9"/>
    <w:rsid w:val="00C165B7"/>
    <w:rsid w:val="00C166DB"/>
    <w:rsid w:val="00C16CD6"/>
    <w:rsid w:val="00C17186"/>
    <w:rsid w:val="00C1719F"/>
    <w:rsid w:val="00C17DE2"/>
    <w:rsid w:val="00C2015E"/>
    <w:rsid w:val="00C202B5"/>
    <w:rsid w:val="00C20D45"/>
    <w:rsid w:val="00C20E73"/>
    <w:rsid w:val="00C20FDF"/>
    <w:rsid w:val="00C2125C"/>
    <w:rsid w:val="00C21497"/>
    <w:rsid w:val="00C21C48"/>
    <w:rsid w:val="00C2214F"/>
    <w:rsid w:val="00C22357"/>
    <w:rsid w:val="00C22E32"/>
    <w:rsid w:val="00C22F3C"/>
    <w:rsid w:val="00C23014"/>
    <w:rsid w:val="00C230EA"/>
    <w:rsid w:val="00C23420"/>
    <w:rsid w:val="00C23569"/>
    <w:rsid w:val="00C238A3"/>
    <w:rsid w:val="00C23B4B"/>
    <w:rsid w:val="00C24669"/>
    <w:rsid w:val="00C2472B"/>
    <w:rsid w:val="00C249F1"/>
    <w:rsid w:val="00C24F2A"/>
    <w:rsid w:val="00C251B0"/>
    <w:rsid w:val="00C2550C"/>
    <w:rsid w:val="00C257E3"/>
    <w:rsid w:val="00C258C3"/>
    <w:rsid w:val="00C25C9C"/>
    <w:rsid w:val="00C25EA2"/>
    <w:rsid w:val="00C2638C"/>
    <w:rsid w:val="00C26D7B"/>
    <w:rsid w:val="00C26DE0"/>
    <w:rsid w:val="00C26E4F"/>
    <w:rsid w:val="00C26FEC"/>
    <w:rsid w:val="00C2718E"/>
    <w:rsid w:val="00C2738C"/>
    <w:rsid w:val="00C3024D"/>
    <w:rsid w:val="00C30736"/>
    <w:rsid w:val="00C3181C"/>
    <w:rsid w:val="00C31B54"/>
    <w:rsid w:val="00C323FA"/>
    <w:rsid w:val="00C32929"/>
    <w:rsid w:val="00C32983"/>
    <w:rsid w:val="00C32A88"/>
    <w:rsid w:val="00C3372E"/>
    <w:rsid w:val="00C33854"/>
    <w:rsid w:val="00C33DA0"/>
    <w:rsid w:val="00C34402"/>
    <w:rsid w:val="00C34DB6"/>
    <w:rsid w:val="00C35363"/>
    <w:rsid w:val="00C353C4"/>
    <w:rsid w:val="00C35518"/>
    <w:rsid w:val="00C35893"/>
    <w:rsid w:val="00C359EA"/>
    <w:rsid w:val="00C35C4A"/>
    <w:rsid w:val="00C36162"/>
    <w:rsid w:val="00C368B2"/>
    <w:rsid w:val="00C3693F"/>
    <w:rsid w:val="00C36ABD"/>
    <w:rsid w:val="00C36DD6"/>
    <w:rsid w:val="00C36EC7"/>
    <w:rsid w:val="00C3700C"/>
    <w:rsid w:val="00C3711E"/>
    <w:rsid w:val="00C37560"/>
    <w:rsid w:val="00C37860"/>
    <w:rsid w:val="00C3796F"/>
    <w:rsid w:val="00C37B9D"/>
    <w:rsid w:val="00C40DBD"/>
    <w:rsid w:val="00C40FDB"/>
    <w:rsid w:val="00C4145C"/>
    <w:rsid w:val="00C4155B"/>
    <w:rsid w:val="00C41756"/>
    <w:rsid w:val="00C4189D"/>
    <w:rsid w:val="00C41B22"/>
    <w:rsid w:val="00C4212F"/>
    <w:rsid w:val="00C423A2"/>
    <w:rsid w:val="00C4276B"/>
    <w:rsid w:val="00C427FD"/>
    <w:rsid w:val="00C42AD0"/>
    <w:rsid w:val="00C4374F"/>
    <w:rsid w:val="00C43898"/>
    <w:rsid w:val="00C43F27"/>
    <w:rsid w:val="00C43FB3"/>
    <w:rsid w:val="00C4431C"/>
    <w:rsid w:val="00C44BD1"/>
    <w:rsid w:val="00C44E65"/>
    <w:rsid w:val="00C454A9"/>
    <w:rsid w:val="00C45603"/>
    <w:rsid w:val="00C4568F"/>
    <w:rsid w:val="00C46735"/>
    <w:rsid w:val="00C46B5F"/>
    <w:rsid w:val="00C47161"/>
    <w:rsid w:val="00C471A5"/>
    <w:rsid w:val="00C4738F"/>
    <w:rsid w:val="00C47CEB"/>
    <w:rsid w:val="00C47ED4"/>
    <w:rsid w:val="00C47EFB"/>
    <w:rsid w:val="00C47F74"/>
    <w:rsid w:val="00C50ADC"/>
    <w:rsid w:val="00C51A3B"/>
    <w:rsid w:val="00C51AF2"/>
    <w:rsid w:val="00C51CC3"/>
    <w:rsid w:val="00C521BB"/>
    <w:rsid w:val="00C5222D"/>
    <w:rsid w:val="00C52253"/>
    <w:rsid w:val="00C5263A"/>
    <w:rsid w:val="00C5272C"/>
    <w:rsid w:val="00C52A74"/>
    <w:rsid w:val="00C52BE8"/>
    <w:rsid w:val="00C52E05"/>
    <w:rsid w:val="00C5303F"/>
    <w:rsid w:val="00C531AE"/>
    <w:rsid w:val="00C53A4D"/>
    <w:rsid w:val="00C53DBB"/>
    <w:rsid w:val="00C53FF2"/>
    <w:rsid w:val="00C5416E"/>
    <w:rsid w:val="00C542A6"/>
    <w:rsid w:val="00C54378"/>
    <w:rsid w:val="00C549A4"/>
    <w:rsid w:val="00C549DF"/>
    <w:rsid w:val="00C54BF1"/>
    <w:rsid w:val="00C54E60"/>
    <w:rsid w:val="00C54EF1"/>
    <w:rsid w:val="00C55149"/>
    <w:rsid w:val="00C55489"/>
    <w:rsid w:val="00C55DD1"/>
    <w:rsid w:val="00C5660C"/>
    <w:rsid w:val="00C56765"/>
    <w:rsid w:val="00C5683F"/>
    <w:rsid w:val="00C5752D"/>
    <w:rsid w:val="00C57F5C"/>
    <w:rsid w:val="00C60022"/>
    <w:rsid w:val="00C60575"/>
    <w:rsid w:val="00C606BD"/>
    <w:rsid w:val="00C6074A"/>
    <w:rsid w:val="00C607FD"/>
    <w:rsid w:val="00C611BD"/>
    <w:rsid w:val="00C612E7"/>
    <w:rsid w:val="00C6137C"/>
    <w:rsid w:val="00C61B52"/>
    <w:rsid w:val="00C61DAB"/>
    <w:rsid w:val="00C61E56"/>
    <w:rsid w:val="00C6215A"/>
    <w:rsid w:val="00C6248B"/>
    <w:rsid w:val="00C6391A"/>
    <w:rsid w:val="00C63E07"/>
    <w:rsid w:val="00C63E32"/>
    <w:rsid w:val="00C64027"/>
    <w:rsid w:val="00C64061"/>
    <w:rsid w:val="00C644BD"/>
    <w:rsid w:val="00C646F9"/>
    <w:rsid w:val="00C64BBA"/>
    <w:rsid w:val="00C64BE3"/>
    <w:rsid w:val="00C651FC"/>
    <w:rsid w:val="00C66151"/>
    <w:rsid w:val="00C66866"/>
    <w:rsid w:val="00C673C6"/>
    <w:rsid w:val="00C6742B"/>
    <w:rsid w:val="00C67935"/>
    <w:rsid w:val="00C67B01"/>
    <w:rsid w:val="00C67B14"/>
    <w:rsid w:val="00C67F80"/>
    <w:rsid w:val="00C7041F"/>
    <w:rsid w:val="00C705F0"/>
    <w:rsid w:val="00C70677"/>
    <w:rsid w:val="00C7078E"/>
    <w:rsid w:val="00C70CA7"/>
    <w:rsid w:val="00C710BB"/>
    <w:rsid w:val="00C718B9"/>
    <w:rsid w:val="00C71C16"/>
    <w:rsid w:val="00C71F0E"/>
    <w:rsid w:val="00C72009"/>
    <w:rsid w:val="00C7261E"/>
    <w:rsid w:val="00C7279B"/>
    <w:rsid w:val="00C728AD"/>
    <w:rsid w:val="00C72DE3"/>
    <w:rsid w:val="00C73147"/>
    <w:rsid w:val="00C7334E"/>
    <w:rsid w:val="00C7350D"/>
    <w:rsid w:val="00C73569"/>
    <w:rsid w:val="00C735BC"/>
    <w:rsid w:val="00C7374E"/>
    <w:rsid w:val="00C738D2"/>
    <w:rsid w:val="00C73AE7"/>
    <w:rsid w:val="00C74210"/>
    <w:rsid w:val="00C74AB2"/>
    <w:rsid w:val="00C752D6"/>
    <w:rsid w:val="00C75729"/>
    <w:rsid w:val="00C75820"/>
    <w:rsid w:val="00C75A99"/>
    <w:rsid w:val="00C75F3A"/>
    <w:rsid w:val="00C763C8"/>
    <w:rsid w:val="00C764DF"/>
    <w:rsid w:val="00C76694"/>
    <w:rsid w:val="00C76AAA"/>
    <w:rsid w:val="00C76B11"/>
    <w:rsid w:val="00C76E1D"/>
    <w:rsid w:val="00C77441"/>
    <w:rsid w:val="00C77943"/>
    <w:rsid w:val="00C779CD"/>
    <w:rsid w:val="00C77D5E"/>
    <w:rsid w:val="00C77DA4"/>
    <w:rsid w:val="00C77E42"/>
    <w:rsid w:val="00C80384"/>
    <w:rsid w:val="00C8099D"/>
    <w:rsid w:val="00C8161D"/>
    <w:rsid w:val="00C81F06"/>
    <w:rsid w:val="00C81FEB"/>
    <w:rsid w:val="00C82D3D"/>
    <w:rsid w:val="00C82E29"/>
    <w:rsid w:val="00C83593"/>
    <w:rsid w:val="00C835B3"/>
    <w:rsid w:val="00C8361A"/>
    <w:rsid w:val="00C83801"/>
    <w:rsid w:val="00C83A92"/>
    <w:rsid w:val="00C83F56"/>
    <w:rsid w:val="00C8422E"/>
    <w:rsid w:val="00C84648"/>
    <w:rsid w:val="00C84965"/>
    <w:rsid w:val="00C84A5E"/>
    <w:rsid w:val="00C84A72"/>
    <w:rsid w:val="00C84B1E"/>
    <w:rsid w:val="00C84B24"/>
    <w:rsid w:val="00C84C8F"/>
    <w:rsid w:val="00C84C97"/>
    <w:rsid w:val="00C85B54"/>
    <w:rsid w:val="00C85BA1"/>
    <w:rsid w:val="00C86346"/>
    <w:rsid w:val="00C863C0"/>
    <w:rsid w:val="00C864A3"/>
    <w:rsid w:val="00C865DE"/>
    <w:rsid w:val="00C86AE1"/>
    <w:rsid w:val="00C871C8"/>
    <w:rsid w:val="00C87E1A"/>
    <w:rsid w:val="00C87E4B"/>
    <w:rsid w:val="00C9074A"/>
    <w:rsid w:val="00C90C09"/>
    <w:rsid w:val="00C91173"/>
    <w:rsid w:val="00C91474"/>
    <w:rsid w:val="00C914BA"/>
    <w:rsid w:val="00C91A2F"/>
    <w:rsid w:val="00C91AE6"/>
    <w:rsid w:val="00C91E69"/>
    <w:rsid w:val="00C9274C"/>
    <w:rsid w:val="00C92E84"/>
    <w:rsid w:val="00C930C8"/>
    <w:rsid w:val="00C93843"/>
    <w:rsid w:val="00C93BFD"/>
    <w:rsid w:val="00C93F2A"/>
    <w:rsid w:val="00C93FFD"/>
    <w:rsid w:val="00C9502F"/>
    <w:rsid w:val="00C95281"/>
    <w:rsid w:val="00C9557C"/>
    <w:rsid w:val="00C95A24"/>
    <w:rsid w:val="00C96308"/>
    <w:rsid w:val="00C967CD"/>
    <w:rsid w:val="00C96A9C"/>
    <w:rsid w:val="00C96E7A"/>
    <w:rsid w:val="00C96E7D"/>
    <w:rsid w:val="00C96FBB"/>
    <w:rsid w:val="00C9725B"/>
    <w:rsid w:val="00C9767B"/>
    <w:rsid w:val="00C97A85"/>
    <w:rsid w:val="00CA0215"/>
    <w:rsid w:val="00CA0D47"/>
    <w:rsid w:val="00CA0EF5"/>
    <w:rsid w:val="00CA10C3"/>
    <w:rsid w:val="00CA1824"/>
    <w:rsid w:val="00CA183A"/>
    <w:rsid w:val="00CA1DCA"/>
    <w:rsid w:val="00CA23BA"/>
    <w:rsid w:val="00CA2560"/>
    <w:rsid w:val="00CA2834"/>
    <w:rsid w:val="00CA360E"/>
    <w:rsid w:val="00CA4A23"/>
    <w:rsid w:val="00CA4D82"/>
    <w:rsid w:val="00CA5097"/>
    <w:rsid w:val="00CA57D7"/>
    <w:rsid w:val="00CA5A55"/>
    <w:rsid w:val="00CA5E89"/>
    <w:rsid w:val="00CA609F"/>
    <w:rsid w:val="00CA625C"/>
    <w:rsid w:val="00CA64DD"/>
    <w:rsid w:val="00CA699F"/>
    <w:rsid w:val="00CA6AEB"/>
    <w:rsid w:val="00CA6BD1"/>
    <w:rsid w:val="00CA725C"/>
    <w:rsid w:val="00CA739E"/>
    <w:rsid w:val="00CA7738"/>
    <w:rsid w:val="00CA7BF0"/>
    <w:rsid w:val="00CB0596"/>
    <w:rsid w:val="00CB0802"/>
    <w:rsid w:val="00CB0C55"/>
    <w:rsid w:val="00CB0CFC"/>
    <w:rsid w:val="00CB0D57"/>
    <w:rsid w:val="00CB0FAD"/>
    <w:rsid w:val="00CB1142"/>
    <w:rsid w:val="00CB1956"/>
    <w:rsid w:val="00CB1D82"/>
    <w:rsid w:val="00CB1DA0"/>
    <w:rsid w:val="00CB2091"/>
    <w:rsid w:val="00CB216A"/>
    <w:rsid w:val="00CB2694"/>
    <w:rsid w:val="00CB2F67"/>
    <w:rsid w:val="00CB3CBB"/>
    <w:rsid w:val="00CB44EB"/>
    <w:rsid w:val="00CB44F5"/>
    <w:rsid w:val="00CB4B5D"/>
    <w:rsid w:val="00CB5293"/>
    <w:rsid w:val="00CB531D"/>
    <w:rsid w:val="00CB5D32"/>
    <w:rsid w:val="00CB5EFA"/>
    <w:rsid w:val="00CB63A1"/>
    <w:rsid w:val="00CB72BC"/>
    <w:rsid w:val="00CB73AF"/>
    <w:rsid w:val="00CB7E4F"/>
    <w:rsid w:val="00CC03B4"/>
    <w:rsid w:val="00CC0CDC"/>
    <w:rsid w:val="00CC12B2"/>
    <w:rsid w:val="00CC13B5"/>
    <w:rsid w:val="00CC20EA"/>
    <w:rsid w:val="00CC228B"/>
    <w:rsid w:val="00CC32A7"/>
    <w:rsid w:val="00CC32C6"/>
    <w:rsid w:val="00CC32E1"/>
    <w:rsid w:val="00CC3E0A"/>
    <w:rsid w:val="00CC42C3"/>
    <w:rsid w:val="00CC4700"/>
    <w:rsid w:val="00CC4873"/>
    <w:rsid w:val="00CC5324"/>
    <w:rsid w:val="00CC5B62"/>
    <w:rsid w:val="00CC5F3D"/>
    <w:rsid w:val="00CC61C2"/>
    <w:rsid w:val="00CC6898"/>
    <w:rsid w:val="00CC7127"/>
    <w:rsid w:val="00CC7DCF"/>
    <w:rsid w:val="00CD021C"/>
    <w:rsid w:val="00CD0F23"/>
    <w:rsid w:val="00CD12A4"/>
    <w:rsid w:val="00CD1321"/>
    <w:rsid w:val="00CD13FF"/>
    <w:rsid w:val="00CD1BC5"/>
    <w:rsid w:val="00CD1E88"/>
    <w:rsid w:val="00CD1EE0"/>
    <w:rsid w:val="00CD1F16"/>
    <w:rsid w:val="00CD2133"/>
    <w:rsid w:val="00CD21FB"/>
    <w:rsid w:val="00CD2A5F"/>
    <w:rsid w:val="00CD2C29"/>
    <w:rsid w:val="00CD30E7"/>
    <w:rsid w:val="00CD324D"/>
    <w:rsid w:val="00CD390E"/>
    <w:rsid w:val="00CD3D57"/>
    <w:rsid w:val="00CD4342"/>
    <w:rsid w:val="00CD4398"/>
    <w:rsid w:val="00CD4485"/>
    <w:rsid w:val="00CD46EB"/>
    <w:rsid w:val="00CD4922"/>
    <w:rsid w:val="00CD4BDB"/>
    <w:rsid w:val="00CD4E8A"/>
    <w:rsid w:val="00CD5741"/>
    <w:rsid w:val="00CD5EF8"/>
    <w:rsid w:val="00CD6079"/>
    <w:rsid w:val="00CD6546"/>
    <w:rsid w:val="00CD6809"/>
    <w:rsid w:val="00CD687E"/>
    <w:rsid w:val="00CE0378"/>
    <w:rsid w:val="00CE04B7"/>
    <w:rsid w:val="00CE0A96"/>
    <w:rsid w:val="00CE0EB1"/>
    <w:rsid w:val="00CE0FEB"/>
    <w:rsid w:val="00CE1226"/>
    <w:rsid w:val="00CE1318"/>
    <w:rsid w:val="00CE13CB"/>
    <w:rsid w:val="00CE23BC"/>
    <w:rsid w:val="00CE2AA6"/>
    <w:rsid w:val="00CE2FF1"/>
    <w:rsid w:val="00CE3319"/>
    <w:rsid w:val="00CE3D14"/>
    <w:rsid w:val="00CE3ECB"/>
    <w:rsid w:val="00CE5961"/>
    <w:rsid w:val="00CE5B80"/>
    <w:rsid w:val="00CE5DD0"/>
    <w:rsid w:val="00CE6A21"/>
    <w:rsid w:val="00CE72C2"/>
    <w:rsid w:val="00CE773F"/>
    <w:rsid w:val="00CE7CBB"/>
    <w:rsid w:val="00CE7E24"/>
    <w:rsid w:val="00CF0062"/>
    <w:rsid w:val="00CF023C"/>
    <w:rsid w:val="00CF0742"/>
    <w:rsid w:val="00CF0948"/>
    <w:rsid w:val="00CF1835"/>
    <w:rsid w:val="00CF1BA0"/>
    <w:rsid w:val="00CF2436"/>
    <w:rsid w:val="00CF249F"/>
    <w:rsid w:val="00CF27EB"/>
    <w:rsid w:val="00CF27ED"/>
    <w:rsid w:val="00CF2D73"/>
    <w:rsid w:val="00CF403B"/>
    <w:rsid w:val="00CF40F3"/>
    <w:rsid w:val="00CF4212"/>
    <w:rsid w:val="00CF448F"/>
    <w:rsid w:val="00CF55A4"/>
    <w:rsid w:val="00CF5807"/>
    <w:rsid w:val="00CF6802"/>
    <w:rsid w:val="00CF6A22"/>
    <w:rsid w:val="00CF6C17"/>
    <w:rsid w:val="00CF715D"/>
    <w:rsid w:val="00CF75E0"/>
    <w:rsid w:val="00D0009C"/>
    <w:rsid w:val="00D00108"/>
    <w:rsid w:val="00D001F7"/>
    <w:rsid w:val="00D0125C"/>
    <w:rsid w:val="00D0135C"/>
    <w:rsid w:val="00D01550"/>
    <w:rsid w:val="00D015DD"/>
    <w:rsid w:val="00D015EE"/>
    <w:rsid w:val="00D017AF"/>
    <w:rsid w:val="00D02040"/>
    <w:rsid w:val="00D02810"/>
    <w:rsid w:val="00D02DBA"/>
    <w:rsid w:val="00D038E1"/>
    <w:rsid w:val="00D0428E"/>
    <w:rsid w:val="00D04B5B"/>
    <w:rsid w:val="00D0524D"/>
    <w:rsid w:val="00D058E4"/>
    <w:rsid w:val="00D061C3"/>
    <w:rsid w:val="00D066EF"/>
    <w:rsid w:val="00D076AB"/>
    <w:rsid w:val="00D07975"/>
    <w:rsid w:val="00D07A0A"/>
    <w:rsid w:val="00D07AE8"/>
    <w:rsid w:val="00D1062B"/>
    <w:rsid w:val="00D10D7C"/>
    <w:rsid w:val="00D10E95"/>
    <w:rsid w:val="00D11445"/>
    <w:rsid w:val="00D11478"/>
    <w:rsid w:val="00D11515"/>
    <w:rsid w:val="00D11558"/>
    <w:rsid w:val="00D117FA"/>
    <w:rsid w:val="00D11C49"/>
    <w:rsid w:val="00D11DD6"/>
    <w:rsid w:val="00D11DE9"/>
    <w:rsid w:val="00D12048"/>
    <w:rsid w:val="00D122DD"/>
    <w:rsid w:val="00D134AB"/>
    <w:rsid w:val="00D13510"/>
    <w:rsid w:val="00D139E9"/>
    <w:rsid w:val="00D13AC9"/>
    <w:rsid w:val="00D13D54"/>
    <w:rsid w:val="00D1435B"/>
    <w:rsid w:val="00D14770"/>
    <w:rsid w:val="00D14A2D"/>
    <w:rsid w:val="00D150C9"/>
    <w:rsid w:val="00D1546F"/>
    <w:rsid w:val="00D15CE2"/>
    <w:rsid w:val="00D15D73"/>
    <w:rsid w:val="00D15DE2"/>
    <w:rsid w:val="00D160F2"/>
    <w:rsid w:val="00D1652A"/>
    <w:rsid w:val="00D168B4"/>
    <w:rsid w:val="00D16A48"/>
    <w:rsid w:val="00D17A8E"/>
    <w:rsid w:val="00D17AF3"/>
    <w:rsid w:val="00D17E20"/>
    <w:rsid w:val="00D206E6"/>
    <w:rsid w:val="00D20805"/>
    <w:rsid w:val="00D20E16"/>
    <w:rsid w:val="00D20E6C"/>
    <w:rsid w:val="00D20EF7"/>
    <w:rsid w:val="00D215E5"/>
    <w:rsid w:val="00D218B7"/>
    <w:rsid w:val="00D218DB"/>
    <w:rsid w:val="00D21A91"/>
    <w:rsid w:val="00D21B7A"/>
    <w:rsid w:val="00D21BED"/>
    <w:rsid w:val="00D22D00"/>
    <w:rsid w:val="00D232CC"/>
    <w:rsid w:val="00D23AFA"/>
    <w:rsid w:val="00D23E89"/>
    <w:rsid w:val="00D24D26"/>
    <w:rsid w:val="00D25204"/>
    <w:rsid w:val="00D25B00"/>
    <w:rsid w:val="00D25C7D"/>
    <w:rsid w:val="00D2605B"/>
    <w:rsid w:val="00D260B0"/>
    <w:rsid w:val="00D26140"/>
    <w:rsid w:val="00D26454"/>
    <w:rsid w:val="00D26E80"/>
    <w:rsid w:val="00D272D7"/>
    <w:rsid w:val="00D27A12"/>
    <w:rsid w:val="00D30808"/>
    <w:rsid w:val="00D30A83"/>
    <w:rsid w:val="00D31027"/>
    <w:rsid w:val="00D31041"/>
    <w:rsid w:val="00D31F69"/>
    <w:rsid w:val="00D32447"/>
    <w:rsid w:val="00D32A2B"/>
    <w:rsid w:val="00D32B29"/>
    <w:rsid w:val="00D32BA8"/>
    <w:rsid w:val="00D33629"/>
    <w:rsid w:val="00D33913"/>
    <w:rsid w:val="00D33B1D"/>
    <w:rsid w:val="00D33F04"/>
    <w:rsid w:val="00D34360"/>
    <w:rsid w:val="00D34B1B"/>
    <w:rsid w:val="00D34F7D"/>
    <w:rsid w:val="00D35037"/>
    <w:rsid w:val="00D358FF"/>
    <w:rsid w:val="00D35AF5"/>
    <w:rsid w:val="00D35ED7"/>
    <w:rsid w:val="00D36954"/>
    <w:rsid w:val="00D36BF9"/>
    <w:rsid w:val="00D36C38"/>
    <w:rsid w:val="00D36C54"/>
    <w:rsid w:val="00D372EC"/>
    <w:rsid w:val="00D37354"/>
    <w:rsid w:val="00D3741A"/>
    <w:rsid w:val="00D37800"/>
    <w:rsid w:val="00D37D73"/>
    <w:rsid w:val="00D37FAF"/>
    <w:rsid w:val="00D4010B"/>
    <w:rsid w:val="00D40503"/>
    <w:rsid w:val="00D40C0F"/>
    <w:rsid w:val="00D40D28"/>
    <w:rsid w:val="00D40DB8"/>
    <w:rsid w:val="00D40DE4"/>
    <w:rsid w:val="00D40FDE"/>
    <w:rsid w:val="00D413D4"/>
    <w:rsid w:val="00D41474"/>
    <w:rsid w:val="00D4159A"/>
    <w:rsid w:val="00D4225C"/>
    <w:rsid w:val="00D4239D"/>
    <w:rsid w:val="00D425B3"/>
    <w:rsid w:val="00D4275C"/>
    <w:rsid w:val="00D42863"/>
    <w:rsid w:val="00D428F3"/>
    <w:rsid w:val="00D43009"/>
    <w:rsid w:val="00D43290"/>
    <w:rsid w:val="00D4374B"/>
    <w:rsid w:val="00D43A2D"/>
    <w:rsid w:val="00D43E71"/>
    <w:rsid w:val="00D43F15"/>
    <w:rsid w:val="00D44496"/>
    <w:rsid w:val="00D448AC"/>
    <w:rsid w:val="00D44C64"/>
    <w:rsid w:val="00D44FCB"/>
    <w:rsid w:val="00D453E4"/>
    <w:rsid w:val="00D4577E"/>
    <w:rsid w:val="00D45D10"/>
    <w:rsid w:val="00D45ECA"/>
    <w:rsid w:val="00D46138"/>
    <w:rsid w:val="00D46358"/>
    <w:rsid w:val="00D463B6"/>
    <w:rsid w:val="00D46AAB"/>
    <w:rsid w:val="00D46F40"/>
    <w:rsid w:val="00D4726C"/>
    <w:rsid w:val="00D47D3B"/>
    <w:rsid w:val="00D5006A"/>
    <w:rsid w:val="00D50308"/>
    <w:rsid w:val="00D50312"/>
    <w:rsid w:val="00D506D1"/>
    <w:rsid w:val="00D51022"/>
    <w:rsid w:val="00D514A7"/>
    <w:rsid w:val="00D51FFC"/>
    <w:rsid w:val="00D521CC"/>
    <w:rsid w:val="00D52A9A"/>
    <w:rsid w:val="00D530EB"/>
    <w:rsid w:val="00D53206"/>
    <w:rsid w:val="00D532F8"/>
    <w:rsid w:val="00D53A9C"/>
    <w:rsid w:val="00D53AEB"/>
    <w:rsid w:val="00D5427F"/>
    <w:rsid w:val="00D543BE"/>
    <w:rsid w:val="00D54950"/>
    <w:rsid w:val="00D55223"/>
    <w:rsid w:val="00D552AC"/>
    <w:rsid w:val="00D559A2"/>
    <w:rsid w:val="00D55BA6"/>
    <w:rsid w:val="00D55D7F"/>
    <w:rsid w:val="00D55E12"/>
    <w:rsid w:val="00D5609A"/>
    <w:rsid w:val="00D56511"/>
    <w:rsid w:val="00D5657D"/>
    <w:rsid w:val="00D56A91"/>
    <w:rsid w:val="00D56C07"/>
    <w:rsid w:val="00D572E2"/>
    <w:rsid w:val="00D573DB"/>
    <w:rsid w:val="00D5798F"/>
    <w:rsid w:val="00D602CC"/>
    <w:rsid w:val="00D602E5"/>
    <w:rsid w:val="00D60B0B"/>
    <w:rsid w:val="00D61B91"/>
    <w:rsid w:val="00D61FC3"/>
    <w:rsid w:val="00D62379"/>
    <w:rsid w:val="00D62DA6"/>
    <w:rsid w:val="00D6301E"/>
    <w:rsid w:val="00D632DC"/>
    <w:rsid w:val="00D64002"/>
    <w:rsid w:val="00D640E4"/>
    <w:rsid w:val="00D641BF"/>
    <w:rsid w:val="00D6461A"/>
    <w:rsid w:val="00D647BD"/>
    <w:rsid w:val="00D64EA4"/>
    <w:rsid w:val="00D655BE"/>
    <w:rsid w:val="00D658B1"/>
    <w:rsid w:val="00D663AC"/>
    <w:rsid w:val="00D66470"/>
    <w:rsid w:val="00D66749"/>
    <w:rsid w:val="00D66784"/>
    <w:rsid w:val="00D669A1"/>
    <w:rsid w:val="00D6730B"/>
    <w:rsid w:val="00D67374"/>
    <w:rsid w:val="00D676DB"/>
    <w:rsid w:val="00D67742"/>
    <w:rsid w:val="00D67899"/>
    <w:rsid w:val="00D6796A"/>
    <w:rsid w:val="00D67B0B"/>
    <w:rsid w:val="00D67E26"/>
    <w:rsid w:val="00D67EDF"/>
    <w:rsid w:val="00D7070E"/>
    <w:rsid w:val="00D708A2"/>
    <w:rsid w:val="00D70983"/>
    <w:rsid w:val="00D70CCD"/>
    <w:rsid w:val="00D70D0E"/>
    <w:rsid w:val="00D70D36"/>
    <w:rsid w:val="00D714AC"/>
    <w:rsid w:val="00D72307"/>
    <w:rsid w:val="00D72598"/>
    <w:rsid w:val="00D7275B"/>
    <w:rsid w:val="00D72B7B"/>
    <w:rsid w:val="00D73BAA"/>
    <w:rsid w:val="00D7437C"/>
    <w:rsid w:val="00D74A26"/>
    <w:rsid w:val="00D74A57"/>
    <w:rsid w:val="00D76D1C"/>
    <w:rsid w:val="00D76F17"/>
    <w:rsid w:val="00D77316"/>
    <w:rsid w:val="00D779DA"/>
    <w:rsid w:val="00D800CC"/>
    <w:rsid w:val="00D802CD"/>
    <w:rsid w:val="00D80588"/>
    <w:rsid w:val="00D80E37"/>
    <w:rsid w:val="00D812C9"/>
    <w:rsid w:val="00D81414"/>
    <w:rsid w:val="00D81453"/>
    <w:rsid w:val="00D81B08"/>
    <w:rsid w:val="00D81D88"/>
    <w:rsid w:val="00D81D93"/>
    <w:rsid w:val="00D82167"/>
    <w:rsid w:val="00D82250"/>
    <w:rsid w:val="00D82685"/>
    <w:rsid w:val="00D82B11"/>
    <w:rsid w:val="00D83157"/>
    <w:rsid w:val="00D832CA"/>
    <w:rsid w:val="00D83683"/>
    <w:rsid w:val="00D83922"/>
    <w:rsid w:val="00D83B5D"/>
    <w:rsid w:val="00D841E2"/>
    <w:rsid w:val="00D844D4"/>
    <w:rsid w:val="00D84A65"/>
    <w:rsid w:val="00D84FC9"/>
    <w:rsid w:val="00D855EA"/>
    <w:rsid w:val="00D85D39"/>
    <w:rsid w:val="00D85DB3"/>
    <w:rsid w:val="00D86114"/>
    <w:rsid w:val="00D8638E"/>
    <w:rsid w:val="00D86A15"/>
    <w:rsid w:val="00D87209"/>
    <w:rsid w:val="00D87C68"/>
    <w:rsid w:val="00D9043B"/>
    <w:rsid w:val="00D90C42"/>
    <w:rsid w:val="00D910CD"/>
    <w:rsid w:val="00D915B2"/>
    <w:rsid w:val="00D91D2B"/>
    <w:rsid w:val="00D91EC7"/>
    <w:rsid w:val="00D92227"/>
    <w:rsid w:val="00D922DA"/>
    <w:rsid w:val="00D92A1B"/>
    <w:rsid w:val="00D93421"/>
    <w:rsid w:val="00D9354C"/>
    <w:rsid w:val="00D938C9"/>
    <w:rsid w:val="00D9392A"/>
    <w:rsid w:val="00D9417E"/>
    <w:rsid w:val="00D94234"/>
    <w:rsid w:val="00D94866"/>
    <w:rsid w:val="00D94B33"/>
    <w:rsid w:val="00D94B58"/>
    <w:rsid w:val="00D94BAE"/>
    <w:rsid w:val="00D9534E"/>
    <w:rsid w:val="00D965E2"/>
    <w:rsid w:val="00D96CD3"/>
    <w:rsid w:val="00D97131"/>
    <w:rsid w:val="00D97673"/>
    <w:rsid w:val="00D9779D"/>
    <w:rsid w:val="00D979E2"/>
    <w:rsid w:val="00D97D20"/>
    <w:rsid w:val="00D97E16"/>
    <w:rsid w:val="00D97FDF"/>
    <w:rsid w:val="00DA00B5"/>
    <w:rsid w:val="00DA03C1"/>
    <w:rsid w:val="00DA055C"/>
    <w:rsid w:val="00DA1063"/>
    <w:rsid w:val="00DA1259"/>
    <w:rsid w:val="00DA16DD"/>
    <w:rsid w:val="00DA18C3"/>
    <w:rsid w:val="00DA1B85"/>
    <w:rsid w:val="00DA1C4D"/>
    <w:rsid w:val="00DA1E3B"/>
    <w:rsid w:val="00DA2E81"/>
    <w:rsid w:val="00DA2E89"/>
    <w:rsid w:val="00DA335D"/>
    <w:rsid w:val="00DA3494"/>
    <w:rsid w:val="00DA3833"/>
    <w:rsid w:val="00DA3924"/>
    <w:rsid w:val="00DA43AA"/>
    <w:rsid w:val="00DA46DF"/>
    <w:rsid w:val="00DA4B58"/>
    <w:rsid w:val="00DA4F23"/>
    <w:rsid w:val="00DA524F"/>
    <w:rsid w:val="00DA54D2"/>
    <w:rsid w:val="00DA57B2"/>
    <w:rsid w:val="00DA5D4E"/>
    <w:rsid w:val="00DA5FF1"/>
    <w:rsid w:val="00DA62B8"/>
    <w:rsid w:val="00DA6A2A"/>
    <w:rsid w:val="00DA75B9"/>
    <w:rsid w:val="00DA7B16"/>
    <w:rsid w:val="00DA7C53"/>
    <w:rsid w:val="00DB0995"/>
    <w:rsid w:val="00DB18FA"/>
    <w:rsid w:val="00DB1EC9"/>
    <w:rsid w:val="00DB2825"/>
    <w:rsid w:val="00DB29F9"/>
    <w:rsid w:val="00DB2CD1"/>
    <w:rsid w:val="00DB2D99"/>
    <w:rsid w:val="00DB2E99"/>
    <w:rsid w:val="00DB3048"/>
    <w:rsid w:val="00DB304D"/>
    <w:rsid w:val="00DB3096"/>
    <w:rsid w:val="00DB38FA"/>
    <w:rsid w:val="00DB3A3E"/>
    <w:rsid w:val="00DB3C76"/>
    <w:rsid w:val="00DB3CB4"/>
    <w:rsid w:val="00DB4516"/>
    <w:rsid w:val="00DB4A97"/>
    <w:rsid w:val="00DB4EB3"/>
    <w:rsid w:val="00DB520F"/>
    <w:rsid w:val="00DB53E9"/>
    <w:rsid w:val="00DB5ABB"/>
    <w:rsid w:val="00DB5D51"/>
    <w:rsid w:val="00DB5DFE"/>
    <w:rsid w:val="00DB604A"/>
    <w:rsid w:val="00DB6114"/>
    <w:rsid w:val="00DB739C"/>
    <w:rsid w:val="00DB752E"/>
    <w:rsid w:val="00DB7749"/>
    <w:rsid w:val="00DB7D22"/>
    <w:rsid w:val="00DB7F61"/>
    <w:rsid w:val="00DC023A"/>
    <w:rsid w:val="00DC02F7"/>
    <w:rsid w:val="00DC05C1"/>
    <w:rsid w:val="00DC098D"/>
    <w:rsid w:val="00DC0AF7"/>
    <w:rsid w:val="00DC0C85"/>
    <w:rsid w:val="00DC1280"/>
    <w:rsid w:val="00DC12EC"/>
    <w:rsid w:val="00DC16A7"/>
    <w:rsid w:val="00DC1807"/>
    <w:rsid w:val="00DC1BE4"/>
    <w:rsid w:val="00DC2173"/>
    <w:rsid w:val="00DC24E0"/>
    <w:rsid w:val="00DC2FC9"/>
    <w:rsid w:val="00DC3251"/>
    <w:rsid w:val="00DC3A48"/>
    <w:rsid w:val="00DC3BA0"/>
    <w:rsid w:val="00DC473A"/>
    <w:rsid w:val="00DC487D"/>
    <w:rsid w:val="00DC52E2"/>
    <w:rsid w:val="00DC543B"/>
    <w:rsid w:val="00DC65FA"/>
    <w:rsid w:val="00DC68F6"/>
    <w:rsid w:val="00DC6A43"/>
    <w:rsid w:val="00DC6BFD"/>
    <w:rsid w:val="00DC6E35"/>
    <w:rsid w:val="00DC73D0"/>
    <w:rsid w:val="00DC772A"/>
    <w:rsid w:val="00DC7D9D"/>
    <w:rsid w:val="00DC7EE1"/>
    <w:rsid w:val="00DD01DF"/>
    <w:rsid w:val="00DD06EA"/>
    <w:rsid w:val="00DD0976"/>
    <w:rsid w:val="00DD1C24"/>
    <w:rsid w:val="00DD2826"/>
    <w:rsid w:val="00DD2F8E"/>
    <w:rsid w:val="00DD358F"/>
    <w:rsid w:val="00DD3648"/>
    <w:rsid w:val="00DD472A"/>
    <w:rsid w:val="00DD4831"/>
    <w:rsid w:val="00DD4959"/>
    <w:rsid w:val="00DD4D6D"/>
    <w:rsid w:val="00DD4DDE"/>
    <w:rsid w:val="00DD4DFF"/>
    <w:rsid w:val="00DD5425"/>
    <w:rsid w:val="00DD5458"/>
    <w:rsid w:val="00DD5C93"/>
    <w:rsid w:val="00DD5E70"/>
    <w:rsid w:val="00DD606D"/>
    <w:rsid w:val="00DD664C"/>
    <w:rsid w:val="00DD6917"/>
    <w:rsid w:val="00DD6A07"/>
    <w:rsid w:val="00DD71F7"/>
    <w:rsid w:val="00DD7219"/>
    <w:rsid w:val="00DD7BBC"/>
    <w:rsid w:val="00DD7C45"/>
    <w:rsid w:val="00DD7F4F"/>
    <w:rsid w:val="00DE026A"/>
    <w:rsid w:val="00DE08BC"/>
    <w:rsid w:val="00DE0C76"/>
    <w:rsid w:val="00DE0D93"/>
    <w:rsid w:val="00DE1239"/>
    <w:rsid w:val="00DE1C81"/>
    <w:rsid w:val="00DE220A"/>
    <w:rsid w:val="00DE2332"/>
    <w:rsid w:val="00DE3257"/>
    <w:rsid w:val="00DE3305"/>
    <w:rsid w:val="00DE355F"/>
    <w:rsid w:val="00DE3654"/>
    <w:rsid w:val="00DE368A"/>
    <w:rsid w:val="00DE3720"/>
    <w:rsid w:val="00DE378F"/>
    <w:rsid w:val="00DE3864"/>
    <w:rsid w:val="00DE399D"/>
    <w:rsid w:val="00DE3A5F"/>
    <w:rsid w:val="00DE3AC1"/>
    <w:rsid w:val="00DE41FF"/>
    <w:rsid w:val="00DE421C"/>
    <w:rsid w:val="00DE49A4"/>
    <w:rsid w:val="00DE4C50"/>
    <w:rsid w:val="00DE503F"/>
    <w:rsid w:val="00DE5466"/>
    <w:rsid w:val="00DE5525"/>
    <w:rsid w:val="00DE5A11"/>
    <w:rsid w:val="00DE5DDD"/>
    <w:rsid w:val="00DE5EA6"/>
    <w:rsid w:val="00DE66BE"/>
    <w:rsid w:val="00DE6EB1"/>
    <w:rsid w:val="00DE7029"/>
    <w:rsid w:val="00DE73FC"/>
    <w:rsid w:val="00DE761A"/>
    <w:rsid w:val="00DE77A3"/>
    <w:rsid w:val="00DE7948"/>
    <w:rsid w:val="00DE7FD0"/>
    <w:rsid w:val="00DF029E"/>
    <w:rsid w:val="00DF0DA4"/>
    <w:rsid w:val="00DF0DED"/>
    <w:rsid w:val="00DF11B5"/>
    <w:rsid w:val="00DF1BCC"/>
    <w:rsid w:val="00DF1C7D"/>
    <w:rsid w:val="00DF1C8A"/>
    <w:rsid w:val="00DF2D3A"/>
    <w:rsid w:val="00DF30E2"/>
    <w:rsid w:val="00DF3132"/>
    <w:rsid w:val="00DF31A3"/>
    <w:rsid w:val="00DF3C38"/>
    <w:rsid w:val="00DF49E1"/>
    <w:rsid w:val="00DF4B17"/>
    <w:rsid w:val="00DF4B29"/>
    <w:rsid w:val="00DF65E2"/>
    <w:rsid w:val="00DF6CA2"/>
    <w:rsid w:val="00DF7352"/>
    <w:rsid w:val="00DF7AB2"/>
    <w:rsid w:val="00DF7D45"/>
    <w:rsid w:val="00E007E5"/>
    <w:rsid w:val="00E014C1"/>
    <w:rsid w:val="00E01538"/>
    <w:rsid w:val="00E01585"/>
    <w:rsid w:val="00E02322"/>
    <w:rsid w:val="00E026D3"/>
    <w:rsid w:val="00E02896"/>
    <w:rsid w:val="00E029BA"/>
    <w:rsid w:val="00E02B05"/>
    <w:rsid w:val="00E02F3C"/>
    <w:rsid w:val="00E032EE"/>
    <w:rsid w:val="00E03476"/>
    <w:rsid w:val="00E03B83"/>
    <w:rsid w:val="00E03FC0"/>
    <w:rsid w:val="00E048FC"/>
    <w:rsid w:val="00E04C29"/>
    <w:rsid w:val="00E052EA"/>
    <w:rsid w:val="00E054A7"/>
    <w:rsid w:val="00E05591"/>
    <w:rsid w:val="00E05714"/>
    <w:rsid w:val="00E058CD"/>
    <w:rsid w:val="00E0596F"/>
    <w:rsid w:val="00E05BFA"/>
    <w:rsid w:val="00E062CD"/>
    <w:rsid w:val="00E0643C"/>
    <w:rsid w:val="00E067B7"/>
    <w:rsid w:val="00E06A7B"/>
    <w:rsid w:val="00E06B49"/>
    <w:rsid w:val="00E076A5"/>
    <w:rsid w:val="00E078C6"/>
    <w:rsid w:val="00E078E8"/>
    <w:rsid w:val="00E0790D"/>
    <w:rsid w:val="00E100CA"/>
    <w:rsid w:val="00E102E8"/>
    <w:rsid w:val="00E105CA"/>
    <w:rsid w:val="00E10850"/>
    <w:rsid w:val="00E10CAB"/>
    <w:rsid w:val="00E11366"/>
    <w:rsid w:val="00E114E5"/>
    <w:rsid w:val="00E119AB"/>
    <w:rsid w:val="00E11F3D"/>
    <w:rsid w:val="00E11FD3"/>
    <w:rsid w:val="00E13063"/>
    <w:rsid w:val="00E13996"/>
    <w:rsid w:val="00E140FF"/>
    <w:rsid w:val="00E1433A"/>
    <w:rsid w:val="00E15424"/>
    <w:rsid w:val="00E158FE"/>
    <w:rsid w:val="00E161E9"/>
    <w:rsid w:val="00E17661"/>
    <w:rsid w:val="00E17698"/>
    <w:rsid w:val="00E17902"/>
    <w:rsid w:val="00E1797F"/>
    <w:rsid w:val="00E201F6"/>
    <w:rsid w:val="00E204F7"/>
    <w:rsid w:val="00E207E3"/>
    <w:rsid w:val="00E219E7"/>
    <w:rsid w:val="00E21DF2"/>
    <w:rsid w:val="00E21FDB"/>
    <w:rsid w:val="00E222E2"/>
    <w:rsid w:val="00E223D9"/>
    <w:rsid w:val="00E2281B"/>
    <w:rsid w:val="00E228D9"/>
    <w:rsid w:val="00E22C73"/>
    <w:rsid w:val="00E23395"/>
    <w:rsid w:val="00E239A6"/>
    <w:rsid w:val="00E23B51"/>
    <w:rsid w:val="00E24802"/>
    <w:rsid w:val="00E24C3C"/>
    <w:rsid w:val="00E25202"/>
    <w:rsid w:val="00E25BFE"/>
    <w:rsid w:val="00E268B8"/>
    <w:rsid w:val="00E26CE0"/>
    <w:rsid w:val="00E2721B"/>
    <w:rsid w:val="00E2728A"/>
    <w:rsid w:val="00E302BF"/>
    <w:rsid w:val="00E3086E"/>
    <w:rsid w:val="00E30B66"/>
    <w:rsid w:val="00E30BF7"/>
    <w:rsid w:val="00E30C04"/>
    <w:rsid w:val="00E31932"/>
    <w:rsid w:val="00E31E97"/>
    <w:rsid w:val="00E31EF1"/>
    <w:rsid w:val="00E33011"/>
    <w:rsid w:val="00E336E5"/>
    <w:rsid w:val="00E3375A"/>
    <w:rsid w:val="00E33DCE"/>
    <w:rsid w:val="00E33DEB"/>
    <w:rsid w:val="00E3403A"/>
    <w:rsid w:val="00E34677"/>
    <w:rsid w:val="00E34FBE"/>
    <w:rsid w:val="00E3519C"/>
    <w:rsid w:val="00E35858"/>
    <w:rsid w:val="00E35C01"/>
    <w:rsid w:val="00E35EE1"/>
    <w:rsid w:val="00E35FBC"/>
    <w:rsid w:val="00E36096"/>
    <w:rsid w:val="00E362F0"/>
    <w:rsid w:val="00E36405"/>
    <w:rsid w:val="00E374D5"/>
    <w:rsid w:val="00E37564"/>
    <w:rsid w:val="00E37826"/>
    <w:rsid w:val="00E40105"/>
    <w:rsid w:val="00E4066A"/>
    <w:rsid w:val="00E40683"/>
    <w:rsid w:val="00E409E6"/>
    <w:rsid w:val="00E41282"/>
    <w:rsid w:val="00E41494"/>
    <w:rsid w:val="00E41775"/>
    <w:rsid w:val="00E41B33"/>
    <w:rsid w:val="00E424A0"/>
    <w:rsid w:val="00E426B2"/>
    <w:rsid w:val="00E4283E"/>
    <w:rsid w:val="00E4316D"/>
    <w:rsid w:val="00E4354E"/>
    <w:rsid w:val="00E43E88"/>
    <w:rsid w:val="00E44013"/>
    <w:rsid w:val="00E446E5"/>
    <w:rsid w:val="00E44ABF"/>
    <w:rsid w:val="00E44C34"/>
    <w:rsid w:val="00E44F0C"/>
    <w:rsid w:val="00E454AD"/>
    <w:rsid w:val="00E459A4"/>
    <w:rsid w:val="00E459E9"/>
    <w:rsid w:val="00E45EC4"/>
    <w:rsid w:val="00E45FB8"/>
    <w:rsid w:val="00E461A1"/>
    <w:rsid w:val="00E47226"/>
    <w:rsid w:val="00E47C5F"/>
    <w:rsid w:val="00E507CB"/>
    <w:rsid w:val="00E5081C"/>
    <w:rsid w:val="00E508BF"/>
    <w:rsid w:val="00E5091B"/>
    <w:rsid w:val="00E50A63"/>
    <w:rsid w:val="00E50E59"/>
    <w:rsid w:val="00E514A6"/>
    <w:rsid w:val="00E520BA"/>
    <w:rsid w:val="00E52427"/>
    <w:rsid w:val="00E52484"/>
    <w:rsid w:val="00E526AA"/>
    <w:rsid w:val="00E528EA"/>
    <w:rsid w:val="00E529B1"/>
    <w:rsid w:val="00E52CC5"/>
    <w:rsid w:val="00E53312"/>
    <w:rsid w:val="00E535A8"/>
    <w:rsid w:val="00E53671"/>
    <w:rsid w:val="00E55298"/>
    <w:rsid w:val="00E55D43"/>
    <w:rsid w:val="00E5620C"/>
    <w:rsid w:val="00E56319"/>
    <w:rsid w:val="00E56A3E"/>
    <w:rsid w:val="00E56BCD"/>
    <w:rsid w:val="00E56DEF"/>
    <w:rsid w:val="00E57718"/>
    <w:rsid w:val="00E5781C"/>
    <w:rsid w:val="00E57859"/>
    <w:rsid w:val="00E57E1A"/>
    <w:rsid w:val="00E57F98"/>
    <w:rsid w:val="00E6060B"/>
    <w:rsid w:val="00E60BE6"/>
    <w:rsid w:val="00E61142"/>
    <w:rsid w:val="00E61587"/>
    <w:rsid w:val="00E61BB0"/>
    <w:rsid w:val="00E61EC8"/>
    <w:rsid w:val="00E624A0"/>
    <w:rsid w:val="00E626C7"/>
    <w:rsid w:val="00E633F1"/>
    <w:rsid w:val="00E636F5"/>
    <w:rsid w:val="00E636FD"/>
    <w:rsid w:val="00E6378B"/>
    <w:rsid w:val="00E63DCF"/>
    <w:rsid w:val="00E64617"/>
    <w:rsid w:val="00E64808"/>
    <w:rsid w:val="00E6542B"/>
    <w:rsid w:val="00E6548E"/>
    <w:rsid w:val="00E65D92"/>
    <w:rsid w:val="00E663CF"/>
    <w:rsid w:val="00E66418"/>
    <w:rsid w:val="00E6668E"/>
    <w:rsid w:val="00E669D9"/>
    <w:rsid w:val="00E66D16"/>
    <w:rsid w:val="00E67095"/>
    <w:rsid w:val="00E674F1"/>
    <w:rsid w:val="00E6763F"/>
    <w:rsid w:val="00E67704"/>
    <w:rsid w:val="00E67EA2"/>
    <w:rsid w:val="00E70037"/>
    <w:rsid w:val="00E70976"/>
    <w:rsid w:val="00E70A84"/>
    <w:rsid w:val="00E7121E"/>
    <w:rsid w:val="00E71356"/>
    <w:rsid w:val="00E713FA"/>
    <w:rsid w:val="00E7161D"/>
    <w:rsid w:val="00E71DEA"/>
    <w:rsid w:val="00E721DE"/>
    <w:rsid w:val="00E72897"/>
    <w:rsid w:val="00E72A5A"/>
    <w:rsid w:val="00E72BEB"/>
    <w:rsid w:val="00E72E0A"/>
    <w:rsid w:val="00E72E41"/>
    <w:rsid w:val="00E73712"/>
    <w:rsid w:val="00E73AA5"/>
    <w:rsid w:val="00E73EAE"/>
    <w:rsid w:val="00E74254"/>
    <w:rsid w:val="00E7488A"/>
    <w:rsid w:val="00E7562E"/>
    <w:rsid w:val="00E75926"/>
    <w:rsid w:val="00E7629E"/>
    <w:rsid w:val="00E763A2"/>
    <w:rsid w:val="00E768D4"/>
    <w:rsid w:val="00E7696C"/>
    <w:rsid w:val="00E76DD1"/>
    <w:rsid w:val="00E7708D"/>
    <w:rsid w:val="00E77290"/>
    <w:rsid w:val="00E778BB"/>
    <w:rsid w:val="00E77E05"/>
    <w:rsid w:val="00E77E79"/>
    <w:rsid w:val="00E80450"/>
    <w:rsid w:val="00E804FD"/>
    <w:rsid w:val="00E80540"/>
    <w:rsid w:val="00E805B8"/>
    <w:rsid w:val="00E80793"/>
    <w:rsid w:val="00E80AE7"/>
    <w:rsid w:val="00E80B36"/>
    <w:rsid w:val="00E81025"/>
    <w:rsid w:val="00E8108A"/>
    <w:rsid w:val="00E810C1"/>
    <w:rsid w:val="00E81283"/>
    <w:rsid w:val="00E812C8"/>
    <w:rsid w:val="00E8130A"/>
    <w:rsid w:val="00E81915"/>
    <w:rsid w:val="00E81A0C"/>
    <w:rsid w:val="00E81B3F"/>
    <w:rsid w:val="00E8208C"/>
    <w:rsid w:val="00E8265E"/>
    <w:rsid w:val="00E82E8A"/>
    <w:rsid w:val="00E83357"/>
    <w:rsid w:val="00E83405"/>
    <w:rsid w:val="00E838D1"/>
    <w:rsid w:val="00E842F4"/>
    <w:rsid w:val="00E84391"/>
    <w:rsid w:val="00E847EA"/>
    <w:rsid w:val="00E84984"/>
    <w:rsid w:val="00E84D86"/>
    <w:rsid w:val="00E851A8"/>
    <w:rsid w:val="00E85646"/>
    <w:rsid w:val="00E8576F"/>
    <w:rsid w:val="00E85B4E"/>
    <w:rsid w:val="00E86AC3"/>
    <w:rsid w:val="00E86E82"/>
    <w:rsid w:val="00E87076"/>
    <w:rsid w:val="00E87129"/>
    <w:rsid w:val="00E87362"/>
    <w:rsid w:val="00E874A6"/>
    <w:rsid w:val="00E9026D"/>
    <w:rsid w:val="00E90644"/>
    <w:rsid w:val="00E906D0"/>
    <w:rsid w:val="00E912E9"/>
    <w:rsid w:val="00E916FE"/>
    <w:rsid w:val="00E91EF9"/>
    <w:rsid w:val="00E921BF"/>
    <w:rsid w:val="00E9251B"/>
    <w:rsid w:val="00E92C50"/>
    <w:rsid w:val="00E93529"/>
    <w:rsid w:val="00E938D5"/>
    <w:rsid w:val="00E93DC1"/>
    <w:rsid w:val="00E93DFF"/>
    <w:rsid w:val="00E9424F"/>
    <w:rsid w:val="00E946B9"/>
    <w:rsid w:val="00E947C4"/>
    <w:rsid w:val="00E948E7"/>
    <w:rsid w:val="00E9493F"/>
    <w:rsid w:val="00E950A9"/>
    <w:rsid w:val="00E963A4"/>
    <w:rsid w:val="00E96458"/>
    <w:rsid w:val="00E964E6"/>
    <w:rsid w:val="00E96889"/>
    <w:rsid w:val="00E96B61"/>
    <w:rsid w:val="00E96F6A"/>
    <w:rsid w:val="00E977FA"/>
    <w:rsid w:val="00E97ABD"/>
    <w:rsid w:val="00E97CD2"/>
    <w:rsid w:val="00E97E3B"/>
    <w:rsid w:val="00EA02AB"/>
    <w:rsid w:val="00EA06EC"/>
    <w:rsid w:val="00EA0A7B"/>
    <w:rsid w:val="00EA0E5D"/>
    <w:rsid w:val="00EA1C73"/>
    <w:rsid w:val="00EA24A7"/>
    <w:rsid w:val="00EA2794"/>
    <w:rsid w:val="00EA2949"/>
    <w:rsid w:val="00EA2E48"/>
    <w:rsid w:val="00EA2FE8"/>
    <w:rsid w:val="00EA3D57"/>
    <w:rsid w:val="00EA3FCF"/>
    <w:rsid w:val="00EA412C"/>
    <w:rsid w:val="00EA4281"/>
    <w:rsid w:val="00EA451B"/>
    <w:rsid w:val="00EA46E3"/>
    <w:rsid w:val="00EA4C0A"/>
    <w:rsid w:val="00EA4D2E"/>
    <w:rsid w:val="00EA4E95"/>
    <w:rsid w:val="00EA5469"/>
    <w:rsid w:val="00EA6198"/>
    <w:rsid w:val="00EA6699"/>
    <w:rsid w:val="00EA709E"/>
    <w:rsid w:val="00EA70C5"/>
    <w:rsid w:val="00EB000E"/>
    <w:rsid w:val="00EB03A7"/>
    <w:rsid w:val="00EB064F"/>
    <w:rsid w:val="00EB06A7"/>
    <w:rsid w:val="00EB07CB"/>
    <w:rsid w:val="00EB089A"/>
    <w:rsid w:val="00EB1BC5"/>
    <w:rsid w:val="00EB1DEF"/>
    <w:rsid w:val="00EB20E7"/>
    <w:rsid w:val="00EB264E"/>
    <w:rsid w:val="00EB286F"/>
    <w:rsid w:val="00EB2B83"/>
    <w:rsid w:val="00EB37A2"/>
    <w:rsid w:val="00EB3B68"/>
    <w:rsid w:val="00EB406F"/>
    <w:rsid w:val="00EB453D"/>
    <w:rsid w:val="00EB49C5"/>
    <w:rsid w:val="00EB55B9"/>
    <w:rsid w:val="00EB59B9"/>
    <w:rsid w:val="00EB5C9E"/>
    <w:rsid w:val="00EB6DF5"/>
    <w:rsid w:val="00EB748E"/>
    <w:rsid w:val="00EB7827"/>
    <w:rsid w:val="00EC0117"/>
    <w:rsid w:val="00EC012C"/>
    <w:rsid w:val="00EC02D9"/>
    <w:rsid w:val="00EC0941"/>
    <w:rsid w:val="00EC097A"/>
    <w:rsid w:val="00EC0A30"/>
    <w:rsid w:val="00EC0C04"/>
    <w:rsid w:val="00EC1090"/>
    <w:rsid w:val="00EC16ED"/>
    <w:rsid w:val="00EC191D"/>
    <w:rsid w:val="00EC2A37"/>
    <w:rsid w:val="00EC3410"/>
    <w:rsid w:val="00EC39DA"/>
    <w:rsid w:val="00EC3BCE"/>
    <w:rsid w:val="00EC3E02"/>
    <w:rsid w:val="00EC3E9C"/>
    <w:rsid w:val="00EC3FD3"/>
    <w:rsid w:val="00EC4263"/>
    <w:rsid w:val="00EC4464"/>
    <w:rsid w:val="00EC489D"/>
    <w:rsid w:val="00EC4A3F"/>
    <w:rsid w:val="00EC5485"/>
    <w:rsid w:val="00EC5AF4"/>
    <w:rsid w:val="00EC5B04"/>
    <w:rsid w:val="00EC5D52"/>
    <w:rsid w:val="00EC69BD"/>
    <w:rsid w:val="00EC7030"/>
    <w:rsid w:val="00EC7207"/>
    <w:rsid w:val="00EC73FF"/>
    <w:rsid w:val="00EC7C35"/>
    <w:rsid w:val="00ED0560"/>
    <w:rsid w:val="00ED097D"/>
    <w:rsid w:val="00ED0AE2"/>
    <w:rsid w:val="00ED0C5F"/>
    <w:rsid w:val="00ED122C"/>
    <w:rsid w:val="00ED147A"/>
    <w:rsid w:val="00ED1526"/>
    <w:rsid w:val="00ED1C29"/>
    <w:rsid w:val="00ED1E79"/>
    <w:rsid w:val="00ED1F7B"/>
    <w:rsid w:val="00ED20F3"/>
    <w:rsid w:val="00ED2C72"/>
    <w:rsid w:val="00ED306B"/>
    <w:rsid w:val="00ED3719"/>
    <w:rsid w:val="00ED3A0A"/>
    <w:rsid w:val="00ED3D65"/>
    <w:rsid w:val="00ED3EE1"/>
    <w:rsid w:val="00ED3F20"/>
    <w:rsid w:val="00ED42ED"/>
    <w:rsid w:val="00ED48F8"/>
    <w:rsid w:val="00ED4D52"/>
    <w:rsid w:val="00ED4D77"/>
    <w:rsid w:val="00ED501C"/>
    <w:rsid w:val="00ED592C"/>
    <w:rsid w:val="00ED5DF5"/>
    <w:rsid w:val="00ED5F9B"/>
    <w:rsid w:val="00ED606E"/>
    <w:rsid w:val="00ED628E"/>
    <w:rsid w:val="00ED65AF"/>
    <w:rsid w:val="00ED6723"/>
    <w:rsid w:val="00ED6F38"/>
    <w:rsid w:val="00ED7570"/>
    <w:rsid w:val="00ED7742"/>
    <w:rsid w:val="00ED7CA0"/>
    <w:rsid w:val="00EE01F6"/>
    <w:rsid w:val="00EE1A64"/>
    <w:rsid w:val="00EE1D4B"/>
    <w:rsid w:val="00EE2FAA"/>
    <w:rsid w:val="00EE3137"/>
    <w:rsid w:val="00EE34C5"/>
    <w:rsid w:val="00EE3FDC"/>
    <w:rsid w:val="00EE4017"/>
    <w:rsid w:val="00EE4651"/>
    <w:rsid w:val="00EE4807"/>
    <w:rsid w:val="00EE48EB"/>
    <w:rsid w:val="00EE498F"/>
    <w:rsid w:val="00EE4AD3"/>
    <w:rsid w:val="00EE4D77"/>
    <w:rsid w:val="00EE4FBD"/>
    <w:rsid w:val="00EE581B"/>
    <w:rsid w:val="00EE58B3"/>
    <w:rsid w:val="00EE6586"/>
    <w:rsid w:val="00EE6F28"/>
    <w:rsid w:val="00EE72A7"/>
    <w:rsid w:val="00EE77A8"/>
    <w:rsid w:val="00EE77F5"/>
    <w:rsid w:val="00EE7871"/>
    <w:rsid w:val="00EE7B7B"/>
    <w:rsid w:val="00EF006A"/>
    <w:rsid w:val="00EF057B"/>
    <w:rsid w:val="00EF0ECA"/>
    <w:rsid w:val="00EF127A"/>
    <w:rsid w:val="00EF134C"/>
    <w:rsid w:val="00EF21D9"/>
    <w:rsid w:val="00EF2ABF"/>
    <w:rsid w:val="00EF306D"/>
    <w:rsid w:val="00EF33BA"/>
    <w:rsid w:val="00EF347E"/>
    <w:rsid w:val="00EF372A"/>
    <w:rsid w:val="00EF3F8F"/>
    <w:rsid w:val="00EF4134"/>
    <w:rsid w:val="00EF4296"/>
    <w:rsid w:val="00EF489B"/>
    <w:rsid w:val="00EF4C9B"/>
    <w:rsid w:val="00EF55D0"/>
    <w:rsid w:val="00EF5657"/>
    <w:rsid w:val="00EF581D"/>
    <w:rsid w:val="00EF5BAA"/>
    <w:rsid w:val="00EF6275"/>
    <w:rsid w:val="00EF630B"/>
    <w:rsid w:val="00EF6525"/>
    <w:rsid w:val="00EF65F4"/>
    <w:rsid w:val="00EF6901"/>
    <w:rsid w:val="00EF6A0D"/>
    <w:rsid w:val="00EF6A8F"/>
    <w:rsid w:val="00EF6C84"/>
    <w:rsid w:val="00EF6E9C"/>
    <w:rsid w:val="00EF701D"/>
    <w:rsid w:val="00EF73C5"/>
    <w:rsid w:val="00EF7FD6"/>
    <w:rsid w:val="00F0084A"/>
    <w:rsid w:val="00F00B94"/>
    <w:rsid w:val="00F00E11"/>
    <w:rsid w:val="00F00E1D"/>
    <w:rsid w:val="00F01094"/>
    <w:rsid w:val="00F010FA"/>
    <w:rsid w:val="00F01114"/>
    <w:rsid w:val="00F018D7"/>
    <w:rsid w:val="00F01D04"/>
    <w:rsid w:val="00F01D0D"/>
    <w:rsid w:val="00F02921"/>
    <w:rsid w:val="00F03202"/>
    <w:rsid w:val="00F036EC"/>
    <w:rsid w:val="00F0482E"/>
    <w:rsid w:val="00F062A2"/>
    <w:rsid w:val="00F0635B"/>
    <w:rsid w:val="00F063FA"/>
    <w:rsid w:val="00F06414"/>
    <w:rsid w:val="00F0642B"/>
    <w:rsid w:val="00F06823"/>
    <w:rsid w:val="00F06D6C"/>
    <w:rsid w:val="00F06F0F"/>
    <w:rsid w:val="00F06F7A"/>
    <w:rsid w:val="00F1055C"/>
    <w:rsid w:val="00F10F99"/>
    <w:rsid w:val="00F1170E"/>
    <w:rsid w:val="00F119EB"/>
    <w:rsid w:val="00F1204B"/>
    <w:rsid w:val="00F12A0D"/>
    <w:rsid w:val="00F12CA2"/>
    <w:rsid w:val="00F13834"/>
    <w:rsid w:val="00F1395B"/>
    <w:rsid w:val="00F13CCC"/>
    <w:rsid w:val="00F13F7C"/>
    <w:rsid w:val="00F142A3"/>
    <w:rsid w:val="00F142C6"/>
    <w:rsid w:val="00F14431"/>
    <w:rsid w:val="00F14580"/>
    <w:rsid w:val="00F147B8"/>
    <w:rsid w:val="00F14D21"/>
    <w:rsid w:val="00F1582A"/>
    <w:rsid w:val="00F158A9"/>
    <w:rsid w:val="00F159ED"/>
    <w:rsid w:val="00F15F93"/>
    <w:rsid w:val="00F160A7"/>
    <w:rsid w:val="00F1692C"/>
    <w:rsid w:val="00F16D07"/>
    <w:rsid w:val="00F17799"/>
    <w:rsid w:val="00F17B51"/>
    <w:rsid w:val="00F200D4"/>
    <w:rsid w:val="00F20921"/>
    <w:rsid w:val="00F20987"/>
    <w:rsid w:val="00F20A6C"/>
    <w:rsid w:val="00F21008"/>
    <w:rsid w:val="00F214E2"/>
    <w:rsid w:val="00F21533"/>
    <w:rsid w:val="00F21E1A"/>
    <w:rsid w:val="00F220D8"/>
    <w:rsid w:val="00F226DE"/>
    <w:rsid w:val="00F2289E"/>
    <w:rsid w:val="00F232F8"/>
    <w:rsid w:val="00F23D49"/>
    <w:rsid w:val="00F2431B"/>
    <w:rsid w:val="00F245A3"/>
    <w:rsid w:val="00F2546D"/>
    <w:rsid w:val="00F25E01"/>
    <w:rsid w:val="00F25F83"/>
    <w:rsid w:val="00F26801"/>
    <w:rsid w:val="00F26E4E"/>
    <w:rsid w:val="00F26F3A"/>
    <w:rsid w:val="00F27371"/>
    <w:rsid w:val="00F27480"/>
    <w:rsid w:val="00F27B97"/>
    <w:rsid w:val="00F27C94"/>
    <w:rsid w:val="00F30150"/>
    <w:rsid w:val="00F30338"/>
    <w:rsid w:val="00F307CA"/>
    <w:rsid w:val="00F31949"/>
    <w:rsid w:val="00F319DA"/>
    <w:rsid w:val="00F31A10"/>
    <w:rsid w:val="00F321E7"/>
    <w:rsid w:val="00F3239C"/>
    <w:rsid w:val="00F32B0F"/>
    <w:rsid w:val="00F32D2C"/>
    <w:rsid w:val="00F32F78"/>
    <w:rsid w:val="00F3335A"/>
    <w:rsid w:val="00F344FE"/>
    <w:rsid w:val="00F3465B"/>
    <w:rsid w:val="00F355A6"/>
    <w:rsid w:val="00F358EA"/>
    <w:rsid w:val="00F363BE"/>
    <w:rsid w:val="00F3650D"/>
    <w:rsid w:val="00F36DC7"/>
    <w:rsid w:val="00F36F3A"/>
    <w:rsid w:val="00F3701B"/>
    <w:rsid w:val="00F372CA"/>
    <w:rsid w:val="00F37ADB"/>
    <w:rsid w:val="00F4004A"/>
    <w:rsid w:val="00F400D2"/>
    <w:rsid w:val="00F40803"/>
    <w:rsid w:val="00F40D17"/>
    <w:rsid w:val="00F40F3F"/>
    <w:rsid w:val="00F410E9"/>
    <w:rsid w:val="00F41751"/>
    <w:rsid w:val="00F41AE9"/>
    <w:rsid w:val="00F41F6F"/>
    <w:rsid w:val="00F421C4"/>
    <w:rsid w:val="00F421EE"/>
    <w:rsid w:val="00F426B7"/>
    <w:rsid w:val="00F427AA"/>
    <w:rsid w:val="00F4281F"/>
    <w:rsid w:val="00F429BB"/>
    <w:rsid w:val="00F42A4A"/>
    <w:rsid w:val="00F42AA7"/>
    <w:rsid w:val="00F42FF3"/>
    <w:rsid w:val="00F4341B"/>
    <w:rsid w:val="00F43604"/>
    <w:rsid w:val="00F43801"/>
    <w:rsid w:val="00F438EC"/>
    <w:rsid w:val="00F43938"/>
    <w:rsid w:val="00F43D21"/>
    <w:rsid w:val="00F43D8F"/>
    <w:rsid w:val="00F446B6"/>
    <w:rsid w:val="00F44D28"/>
    <w:rsid w:val="00F4542C"/>
    <w:rsid w:val="00F45461"/>
    <w:rsid w:val="00F460B0"/>
    <w:rsid w:val="00F46D83"/>
    <w:rsid w:val="00F46E8B"/>
    <w:rsid w:val="00F47D2F"/>
    <w:rsid w:val="00F47EFA"/>
    <w:rsid w:val="00F50495"/>
    <w:rsid w:val="00F505B2"/>
    <w:rsid w:val="00F50B85"/>
    <w:rsid w:val="00F515B5"/>
    <w:rsid w:val="00F517DB"/>
    <w:rsid w:val="00F51988"/>
    <w:rsid w:val="00F51FC3"/>
    <w:rsid w:val="00F520AA"/>
    <w:rsid w:val="00F5216D"/>
    <w:rsid w:val="00F52A12"/>
    <w:rsid w:val="00F53A7E"/>
    <w:rsid w:val="00F53ADE"/>
    <w:rsid w:val="00F53F7B"/>
    <w:rsid w:val="00F544E7"/>
    <w:rsid w:val="00F54609"/>
    <w:rsid w:val="00F547D6"/>
    <w:rsid w:val="00F5481E"/>
    <w:rsid w:val="00F54BCE"/>
    <w:rsid w:val="00F559BE"/>
    <w:rsid w:val="00F55F9F"/>
    <w:rsid w:val="00F56066"/>
    <w:rsid w:val="00F57135"/>
    <w:rsid w:val="00F6019C"/>
    <w:rsid w:val="00F60874"/>
    <w:rsid w:val="00F609F7"/>
    <w:rsid w:val="00F60D84"/>
    <w:rsid w:val="00F6159C"/>
    <w:rsid w:val="00F61887"/>
    <w:rsid w:val="00F6199B"/>
    <w:rsid w:val="00F61A66"/>
    <w:rsid w:val="00F62A77"/>
    <w:rsid w:val="00F62D0F"/>
    <w:rsid w:val="00F62E50"/>
    <w:rsid w:val="00F63356"/>
    <w:rsid w:val="00F6357B"/>
    <w:rsid w:val="00F637AA"/>
    <w:rsid w:val="00F63861"/>
    <w:rsid w:val="00F63FE7"/>
    <w:rsid w:val="00F64768"/>
    <w:rsid w:val="00F64C89"/>
    <w:rsid w:val="00F64D2C"/>
    <w:rsid w:val="00F655E0"/>
    <w:rsid w:val="00F65930"/>
    <w:rsid w:val="00F65B6C"/>
    <w:rsid w:val="00F65C83"/>
    <w:rsid w:val="00F66DC9"/>
    <w:rsid w:val="00F6745D"/>
    <w:rsid w:val="00F676A2"/>
    <w:rsid w:val="00F67746"/>
    <w:rsid w:val="00F6792E"/>
    <w:rsid w:val="00F701F9"/>
    <w:rsid w:val="00F70B21"/>
    <w:rsid w:val="00F70C09"/>
    <w:rsid w:val="00F70E5C"/>
    <w:rsid w:val="00F71156"/>
    <w:rsid w:val="00F71782"/>
    <w:rsid w:val="00F7184E"/>
    <w:rsid w:val="00F71A77"/>
    <w:rsid w:val="00F71A7B"/>
    <w:rsid w:val="00F71A93"/>
    <w:rsid w:val="00F72065"/>
    <w:rsid w:val="00F729BB"/>
    <w:rsid w:val="00F72F07"/>
    <w:rsid w:val="00F72FAE"/>
    <w:rsid w:val="00F73C64"/>
    <w:rsid w:val="00F73F43"/>
    <w:rsid w:val="00F740B8"/>
    <w:rsid w:val="00F747F1"/>
    <w:rsid w:val="00F74C3A"/>
    <w:rsid w:val="00F753CF"/>
    <w:rsid w:val="00F756B5"/>
    <w:rsid w:val="00F758B9"/>
    <w:rsid w:val="00F75A9F"/>
    <w:rsid w:val="00F7634B"/>
    <w:rsid w:val="00F76DDD"/>
    <w:rsid w:val="00F771D6"/>
    <w:rsid w:val="00F77D11"/>
    <w:rsid w:val="00F77E8B"/>
    <w:rsid w:val="00F77ED2"/>
    <w:rsid w:val="00F80AA3"/>
    <w:rsid w:val="00F8118F"/>
    <w:rsid w:val="00F81848"/>
    <w:rsid w:val="00F818DC"/>
    <w:rsid w:val="00F81B41"/>
    <w:rsid w:val="00F8203F"/>
    <w:rsid w:val="00F82340"/>
    <w:rsid w:val="00F83277"/>
    <w:rsid w:val="00F83294"/>
    <w:rsid w:val="00F8348B"/>
    <w:rsid w:val="00F83ABA"/>
    <w:rsid w:val="00F83C6B"/>
    <w:rsid w:val="00F83CE5"/>
    <w:rsid w:val="00F840EB"/>
    <w:rsid w:val="00F848E0"/>
    <w:rsid w:val="00F85886"/>
    <w:rsid w:val="00F86017"/>
    <w:rsid w:val="00F86FCD"/>
    <w:rsid w:val="00F8725D"/>
    <w:rsid w:val="00F873AA"/>
    <w:rsid w:val="00F876E3"/>
    <w:rsid w:val="00F87892"/>
    <w:rsid w:val="00F87DE6"/>
    <w:rsid w:val="00F903D4"/>
    <w:rsid w:val="00F90662"/>
    <w:rsid w:val="00F9072E"/>
    <w:rsid w:val="00F90966"/>
    <w:rsid w:val="00F90B82"/>
    <w:rsid w:val="00F90D32"/>
    <w:rsid w:val="00F913A5"/>
    <w:rsid w:val="00F923C8"/>
    <w:rsid w:val="00F924CC"/>
    <w:rsid w:val="00F92877"/>
    <w:rsid w:val="00F92AFA"/>
    <w:rsid w:val="00F935C3"/>
    <w:rsid w:val="00F93A86"/>
    <w:rsid w:val="00F93DBB"/>
    <w:rsid w:val="00F941B5"/>
    <w:rsid w:val="00F948BD"/>
    <w:rsid w:val="00F94CBD"/>
    <w:rsid w:val="00F94FC6"/>
    <w:rsid w:val="00F950F3"/>
    <w:rsid w:val="00F95605"/>
    <w:rsid w:val="00F957DF"/>
    <w:rsid w:val="00F95A9A"/>
    <w:rsid w:val="00F968C2"/>
    <w:rsid w:val="00F96C9D"/>
    <w:rsid w:val="00F96CA9"/>
    <w:rsid w:val="00F96D0A"/>
    <w:rsid w:val="00F96D9E"/>
    <w:rsid w:val="00F96E1C"/>
    <w:rsid w:val="00F96E43"/>
    <w:rsid w:val="00F97642"/>
    <w:rsid w:val="00F97717"/>
    <w:rsid w:val="00FA062C"/>
    <w:rsid w:val="00FA124F"/>
    <w:rsid w:val="00FA125F"/>
    <w:rsid w:val="00FA146A"/>
    <w:rsid w:val="00FA16A5"/>
    <w:rsid w:val="00FA1DF2"/>
    <w:rsid w:val="00FA25D6"/>
    <w:rsid w:val="00FA285F"/>
    <w:rsid w:val="00FA3D8B"/>
    <w:rsid w:val="00FA3DF6"/>
    <w:rsid w:val="00FA48FB"/>
    <w:rsid w:val="00FA4BC8"/>
    <w:rsid w:val="00FA5148"/>
    <w:rsid w:val="00FA5394"/>
    <w:rsid w:val="00FA54A6"/>
    <w:rsid w:val="00FA55FC"/>
    <w:rsid w:val="00FA5CEA"/>
    <w:rsid w:val="00FA5F80"/>
    <w:rsid w:val="00FA6278"/>
    <w:rsid w:val="00FA628B"/>
    <w:rsid w:val="00FA6535"/>
    <w:rsid w:val="00FA6AEF"/>
    <w:rsid w:val="00FA7079"/>
    <w:rsid w:val="00FA7211"/>
    <w:rsid w:val="00FA770C"/>
    <w:rsid w:val="00FA7FA3"/>
    <w:rsid w:val="00FB0122"/>
    <w:rsid w:val="00FB02E4"/>
    <w:rsid w:val="00FB067A"/>
    <w:rsid w:val="00FB0D46"/>
    <w:rsid w:val="00FB0DB2"/>
    <w:rsid w:val="00FB1451"/>
    <w:rsid w:val="00FB158F"/>
    <w:rsid w:val="00FB159A"/>
    <w:rsid w:val="00FB184D"/>
    <w:rsid w:val="00FB1AA7"/>
    <w:rsid w:val="00FB1C17"/>
    <w:rsid w:val="00FB2085"/>
    <w:rsid w:val="00FB23F1"/>
    <w:rsid w:val="00FB27A6"/>
    <w:rsid w:val="00FB2D7F"/>
    <w:rsid w:val="00FB389C"/>
    <w:rsid w:val="00FB4614"/>
    <w:rsid w:val="00FB5035"/>
    <w:rsid w:val="00FB58DD"/>
    <w:rsid w:val="00FB5C82"/>
    <w:rsid w:val="00FB6622"/>
    <w:rsid w:val="00FB7156"/>
    <w:rsid w:val="00FB76AB"/>
    <w:rsid w:val="00FB7D57"/>
    <w:rsid w:val="00FB7D5C"/>
    <w:rsid w:val="00FC0156"/>
    <w:rsid w:val="00FC01BD"/>
    <w:rsid w:val="00FC02D9"/>
    <w:rsid w:val="00FC0458"/>
    <w:rsid w:val="00FC05B4"/>
    <w:rsid w:val="00FC0FE9"/>
    <w:rsid w:val="00FC17EC"/>
    <w:rsid w:val="00FC195B"/>
    <w:rsid w:val="00FC1DE4"/>
    <w:rsid w:val="00FC1E89"/>
    <w:rsid w:val="00FC1F80"/>
    <w:rsid w:val="00FC2C90"/>
    <w:rsid w:val="00FC340A"/>
    <w:rsid w:val="00FC3A9B"/>
    <w:rsid w:val="00FC461E"/>
    <w:rsid w:val="00FC4AA9"/>
    <w:rsid w:val="00FC4B56"/>
    <w:rsid w:val="00FC59B8"/>
    <w:rsid w:val="00FC5C92"/>
    <w:rsid w:val="00FC6AE8"/>
    <w:rsid w:val="00FC6EA6"/>
    <w:rsid w:val="00FC7878"/>
    <w:rsid w:val="00FC7956"/>
    <w:rsid w:val="00FD0A94"/>
    <w:rsid w:val="00FD1007"/>
    <w:rsid w:val="00FD1198"/>
    <w:rsid w:val="00FD143F"/>
    <w:rsid w:val="00FD1890"/>
    <w:rsid w:val="00FD1A8C"/>
    <w:rsid w:val="00FD1F50"/>
    <w:rsid w:val="00FD267D"/>
    <w:rsid w:val="00FD2BF2"/>
    <w:rsid w:val="00FD36BC"/>
    <w:rsid w:val="00FD3A8F"/>
    <w:rsid w:val="00FD4879"/>
    <w:rsid w:val="00FD49F6"/>
    <w:rsid w:val="00FD4C00"/>
    <w:rsid w:val="00FD4F78"/>
    <w:rsid w:val="00FD52DD"/>
    <w:rsid w:val="00FD6108"/>
    <w:rsid w:val="00FD6155"/>
    <w:rsid w:val="00FD616E"/>
    <w:rsid w:val="00FD6216"/>
    <w:rsid w:val="00FD6BDD"/>
    <w:rsid w:val="00FD6FE0"/>
    <w:rsid w:val="00FD7475"/>
    <w:rsid w:val="00FD7851"/>
    <w:rsid w:val="00FD7B96"/>
    <w:rsid w:val="00FD7D1F"/>
    <w:rsid w:val="00FD7FC7"/>
    <w:rsid w:val="00FE08E6"/>
    <w:rsid w:val="00FE0C26"/>
    <w:rsid w:val="00FE19F5"/>
    <w:rsid w:val="00FE1B6D"/>
    <w:rsid w:val="00FE1C92"/>
    <w:rsid w:val="00FE1D3B"/>
    <w:rsid w:val="00FE281F"/>
    <w:rsid w:val="00FE2FA4"/>
    <w:rsid w:val="00FE3675"/>
    <w:rsid w:val="00FE3991"/>
    <w:rsid w:val="00FE3B5D"/>
    <w:rsid w:val="00FE4820"/>
    <w:rsid w:val="00FE4886"/>
    <w:rsid w:val="00FE4AAB"/>
    <w:rsid w:val="00FE5075"/>
    <w:rsid w:val="00FE567E"/>
    <w:rsid w:val="00FE5A09"/>
    <w:rsid w:val="00FE69D4"/>
    <w:rsid w:val="00FE705C"/>
    <w:rsid w:val="00FE746E"/>
    <w:rsid w:val="00FF0236"/>
    <w:rsid w:val="00FF09F6"/>
    <w:rsid w:val="00FF0E1D"/>
    <w:rsid w:val="00FF18D7"/>
    <w:rsid w:val="00FF1998"/>
    <w:rsid w:val="00FF1D7C"/>
    <w:rsid w:val="00FF2467"/>
    <w:rsid w:val="00FF25E1"/>
    <w:rsid w:val="00FF3551"/>
    <w:rsid w:val="00FF3D3D"/>
    <w:rsid w:val="00FF4253"/>
    <w:rsid w:val="00FF4CAB"/>
    <w:rsid w:val="00FF4FBF"/>
    <w:rsid w:val="00FF5596"/>
    <w:rsid w:val="00FF5A7E"/>
    <w:rsid w:val="00FF5BAC"/>
    <w:rsid w:val="00FF5F15"/>
    <w:rsid w:val="00FF695B"/>
    <w:rsid w:val="00FF6A7A"/>
    <w:rsid w:val="00FF76EC"/>
    <w:rsid w:val="00FF791D"/>
    <w:rsid w:val="00FF7A0D"/>
    <w:rsid w:val="00FF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2D1667A"/>
  <w15:docId w15:val="{A2953BDB-7216-48B9-A887-23B9BFA52A9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Calibri" w:eastAsia="SimSun"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345"/>
    <w:rPr>
      <w:rFonts w:ascii="Times New Roman" w:hAnsi="Times New Roman" w:eastAsia="Times New Roman"/>
      <w:sz w:val="22"/>
      <w:szCs w:val="24"/>
    </w:rPr>
  </w:style>
  <w:style w:type="paragraph" w:styleId="Heading1">
    <w:name w:val="heading 1"/>
    <w:basedOn w:val="Normal"/>
    <w:next w:val="Normal"/>
    <w:link w:val="Heading1Char"/>
    <w:uiPriority w:val="9"/>
    <w:qFormat/>
    <w:rsid w:val="00B16EB6"/>
    <w:pPr>
      <w:keepNext/>
      <w:suppressAutoHyphens/>
      <w:ind w:left="540" w:hanging="540"/>
      <w:outlineLvl w:val="0"/>
    </w:pPr>
    <w:rPr>
      <w:rFonts w:ascii="Times New Roman Bold" w:hAnsi="Times New Roman Bold"/>
      <w:b/>
      <w:color w:val="000000" w:themeColor="text1"/>
      <w:spacing w:val="-2"/>
      <w:sz w:val="28"/>
    </w:rPr>
  </w:style>
  <w:style w:type="paragraph" w:styleId="Heading2">
    <w:name w:val="heading 2"/>
    <w:basedOn w:val="Normal"/>
    <w:next w:val="Normal"/>
    <w:link w:val="Heading2Char1"/>
    <w:qFormat/>
    <w:rsid w:val="00683F3D"/>
    <w:pPr>
      <w:keepNext/>
      <w:tabs>
        <w:tab w:val="left" w:pos="540"/>
      </w:tabs>
      <w:spacing w:before="120" w:after="120"/>
      <w:outlineLvl w:val="1"/>
    </w:pPr>
    <w:rPr>
      <w:b/>
      <w:bCs/>
      <w:color w:val="000000" w:themeColor="text1"/>
      <w:szCs w:val="22"/>
    </w:rPr>
  </w:style>
  <w:style w:type="paragraph" w:styleId="Heading3">
    <w:name w:val="heading 3"/>
    <w:basedOn w:val="Normal"/>
    <w:next w:val="Normal"/>
    <w:link w:val="Heading3Char"/>
    <w:qFormat/>
    <w:rsid w:val="00364505"/>
    <w:pPr>
      <w:keepNext/>
      <w:widowControl w:val="0"/>
      <w:tabs>
        <w:tab w:val="left" w:pos="720"/>
        <w:tab w:val="left" w:pos="9360"/>
      </w:tabs>
      <w:spacing w:before="120" w:after="120"/>
      <w:outlineLvl w:val="2"/>
    </w:pPr>
    <w:rPr>
      <w:b/>
      <w:szCs w:val="22"/>
      <w:lang w:val="en-GB"/>
    </w:rPr>
  </w:style>
  <w:style w:type="paragraph" w:styleId="Heading4">
    <w:name w:val="heading 4"/>
    <w:basedOn w:val="Normal"/>
    <w:next w:val="Normal"/>
    <w:link w:val="Heading4Char"/>
    <w:qFormat/>
    <w:rsid w:val="00E93DC1"/>
    <w:pPr>
      <w:keepNext/>
      <w:widowControl w:val="0"/>
      <w:spacing w:after="540"/>
      <w:ind w:left="116"/>
      <w:outlineLvl w:val="3"/>
    </w:pPr>
    <w:rPr>
      <w:b/>
      <w:spacing w:val="15"/>
      <w:sz w:val="28"/>
    </w:rPr>
  </w:style>
  <w:style w:type="paragraph" w:styleId="Heading5">
    <w:name w:val="heading 5"/>
    <w:basedOn w:val="Normal"/>
    <w:next w:val="Normal"/>
    <w:link w:val="Heading5Char"/>
    <w:qFormat/>
    <w:rsid w:val="00525831"/>
    <w:pPr>
      <w:keepNext/>
      <w:pBdr>
        <w:top w:val="single" w:color="auto" w:sz="4" w:space="1"/>
        <w:left w:val="single" w:color="auto" w:sz="4" w:space="4"/>
        <w:bottom w:val="single" w:color="auto" w:sz="4" w:space="1"/>
        <w:right w:val="single" w:color="auto" w:sz="4" w:space="4"/>
      </w:pBdr>
      <w:spacing w:before="120" w:after="120"/>
      <w:jc w:val="center"/>
      <w:outlineLvl w:val="4"/>
    </w:pPr>
    <w:rPr>
      <w:b/>
      <w:bCs/>
    </w:rPr>
  </w:style>
  <w:style w:type="paragraph" w:styleId="Heading8">
    <w:name w:val="heading 8"/>
    <w:basedOn w:val="Normal"/>
    <w:next w:val="Normal"/>
    <w:link w:val="Heading8Char"/>
    <w:semiHidden/>
    <w:unhideWhenUsed/>
    <w:qFormat/>
    <w:rsid w:val="000923DC"/>
    <w:pPr>
      <w:spacing w:before="24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B16EB6"/>
    <w:rPr>
      <w:rFonts w:ascii="Times New Roman Bold" w:hAnsi="Times New Roman Bold" w:eastAsia="Times New Roman"/>
      <w:b/>
      <w:color w:val="000000" w:themeColor="text1"/>
      <w:spacing w:val="-2"/>
      <w:sz w:val="28"/>
      <w:szCs w:val="24"/>
    </w:rPr>
  </w:style>
  <w:style w:type="character" w:customStyle="1" w:styleId="Heading2Char1">
    <w:name w:val="Heading 2 Char1"/>
    <w:link w:val="Heading2"/>
    <w:locked/>
    <w:rsid w:val="00683F3D"/>
    <w:rPr>
      <w:rFonts w:ascii="Times New Roman" w:hAnsi="Times New Roman" w:eastAsia="Times New Roman"/>
      <w:b/>
      <w:bCs/>
      <w:color w:val="000000" w:themeColor="text1"/>
      <w:sz w:val="22"/>
      <w:szCs w:val="22"/>
    </w:rPr>
  </w:style>
  <w:style w:type="character" w:customStyle="1" w:styleId="Heading3Char">
    <w:name w:val="Heading 3 Char"/>
    <w:link w:val="Heading3"/>
    <w:locked/>
    <w:rsid w:val="00364505"/>
    <w:rPr>
      <w:rFonts w:ascii="Times New Roman" w:hAnsi="Times New Roman" w:eastAsia="Times New Roman"/>
      <w:b/>
      <w:sz w:val="22"/>
      <w:szCs w:val="22"/>
      <w:lang w:val="en-GB"/>
    </w:rPr>
  </w:style>
  <w:style w:type="character" w:customStyle="1" w:styleId="Heading4Char">
    <w:name w:val="Heading 4 Char"/>
    <w:link w:val="Heading4"/>
    <w:locked/>
    <w:rsid w:val="00CB0802"/>
    <w:rPr>
      <w:rFonts w:ascii="Calibri" w:hAnsi="Calibri" w:cs="Times New Roman"/>
      <w:b/>
      <w:bCs/>
      <w:sz w:val="28"/>
      <w:szCs w:val="28"/>
      <w:lang w:val="en-GB"/>
    </w:rPr>
  </w:style>
  <w:style w:type="character" w:customStyle="1" w:styleId="Heading5Char">
    <w:name w:val="Heading 5 Char"/>
    <w:link w:val="Heading5"/>
    <w:locked/>
    <w:rsid w:val="00CB0802"/>
    <w:rPr>
      <w:rFonts w:ascii="Calibri" w:hAnsi="Calibri" w:cs="Times New Roman"/>
      <w:b/>
      <w:bCs/>
      <w:i/>
      <w:iCs/>
      <w:sz w:val="26"/>
      <w:szCs w:val="26"/>
      <w:lang w:val="en-GB"/>
    </w:rPr>
  </w:style>
  <w:style w:type="character" w:customStyle="1" w:styleId="Heading8Char">
    <w:name w:val="Heading 8 Char"/>
    <w:link w:val="Heading8"/>
    <w:semiHidden/>
    <w:rsid w:val="000923DC"/>
    <w:rPr>
      <w:rFonts w:ascii="Calibri" w:hAnsi="Calibri" w:eastAsia="Times New Roman" w:cs="Times New Roman"/>
      <w:i/>
      <w:iCs/>
      <w:sz w:val="24"/>
      <w:szCs w:val="24"/>
      <w:lang w:val="en-GB"/>
    </w:rPr>
  </w:style>
  <w:style w:type="paragraph" w:styleId="BalloonText">
    <w:name w:val="Balloon Text"/>
    <w:basedOn w:val="Normal"/>
    <w:link w:val="BalloonTextChar"/>
    <w:semiHidden/>
    <w:rsid w:val="00D260B0"/>
    <w:rPr>
      <w:rFonts w:ascii="Tahoma" w:hAnsi="Tahoma" w:cs="Tahoma"/>
      <w:sz w:val="16"/>
      <w:szCs w:val="16"/>
    </w:rPr>
  </w:style>
  <w:style w:type="character" w:customStyle="1" w:styleId="BalloonTextChar">
    <w:name w:val="Balloon Text Char"/>
    <w:link w:val="BalloonText"/>
    <w:semiHidden/>
    <w:locked/>
    <w:rsid w:val="00CB0802"/>
    <w:rPr>
      <w:rFonts w:cs="Times New Roman"/>
      <w:sz w:val="2"/>
      <w:lang w:val="en-GB"/>
    </w:rPr>
  </w:style>
  <w:style w:type="paragraph" w:styleId="Header">
    <w:name w:val="header"/>
    <w:basedOn w:val="Normal"/>
    <w:link w:val="HeaderChar"/>
    <w:rsid w:val="00E93DC1"/>
    <w:pPr>
      <w:tabs>
        <w:tab w:val="center" w:pos="4153"/>
        <w:tab w:val="right" w:pos="8306"/>
      </w:tabs>
    </w:pPr>
  </w:style>
  <w:style w:type="character" w:customStyle="1" w:styleId="HeaderChar">
    <w:name w:val="Header Char"/>
    <w:link w:val="Header"/>
    <w:uiPriority w:val="99"/>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style>
  <w:style w:type="character" w:customStyle="1" w:styleId="FooterChar">
    <w:name w:val="Footer Char"/>
    <w:link w:val="Footer"/>
    <w:uiPriority w:val="99"/>
    <w:locked/>
    <w:rsid w:val="00CB0802"/>
    <w:rPr>
      <w:rFonts w:ascii="Arial" w:hAnsi="Arial" w:cs="Times New Roman"/>
      <w:sz w:val="24"/>
      <w:szCs w:val="24"/>
      <w:lang w:val="en-GB"/>
    </w:rPr>
  </w:style>
  <w:style w:type="character" w:styleId="PageNumber">
    <w:name w:val="page number"/>
    <w:rsid w:val="00E93DC1"/>
    <w:rPr>
      <w:rFonts w:cs="Times New Roman"/>
    </w:rPr>
  </w:style>
  <w:style w:type="paragraph" w:styleId="FootnoteText">
    <w:name w:val="footnote text"/>
    <w:aliases w:val="Geneva 9,Font: Geneva 9,Boston 10,f,single space,footnote text,Footnote,otnote Text,Footnote Text Char Char Char,Footnote Text Char Char Char Char Char Char Char,Footnote Text Char Char Char Char Char,Footnotes,Footnote Text Char Char1,fn"/>
    <w:basedOn w:val="Normal"/>
    <w:link w:val="FootnoteTextChar1"/>
    <w:qFormat/>
    <w:rsid w:val="00E84391"/>
    <w:pPr>
      <w:widowControl w:val="0"/>
    </w:pPr>
    <w:rPr>
      <w:szCs w:val="20"/>
    </w:rPr>
  </w:style>
  <w:style w:type="character" w:customStyle="1" w:styleId="FootnoteTextChar1">
    <w:name w:val="Footnote Text Char1"/>
    <w:aliases w:val="Geneva 9 Char,Font: Geneva 9 Char,Boston 10 Char,f Char,single space Char,footnote text Char,Footnote Char,otnote Text Char,Footnote Text Char Char Char Char1,Footnote Text Char Char Char Char Char Char Char Char1,Footnotes Char"/>
    <w:link w:val="FootnoteText"/>
    <w:locked/>
    <w:rsid w:val="00E84391"/>
    <w:rPr>
      <w:rFonts w:ascii="Times New Roman" w:hAnsi="Times New Roman"/>
    </w:rPr>
  </w:style>
  <w:style w:type="paragraph" w:styleId="BodyText3">
    <w:name w:val="Body Text 3"/>
    <w:basedOn w:val="Normal"/>
    <w:link w:val="BodyText3Char"/>
    <w:rsid w:val="00E93DC1"/>
    <w:rPr>
      <w:szCs w:val="20"/>
    </w:rPr>
  </w:style>
  <w:style w:type="character" w:customStyle="1" w:styleId="BodyText3Char">
    <w:name w:val="Body Text 3 Char"/>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pPr>
    <w:rPr>
      <w:b/>
      <w:i/>
      <w:sz w:val="28"/>
      <w:szCs w:val="20"/>
    </w:rPr>
  </w:style>
  <w:style w:type="character" w:customStyle="1" w:styleId="BodyTextIndentChar">
    <w:name w:val="Body Text Indent Char"/>
    <w:link w:val="BodyTextIndent"/>
    <w:locked/>
    <w:rsid w:val="00CB0802"/>
    <w:rPr>
      <w:rFonts w:ascii="Arial" w:hAnsi="Arial" w:cs="Times New Roman"/>
      <w:sz w:val="24"/>
      <w:szCs w:val="24"/>
      <w:lang w:val="en-GB"/>
    </w:rPr>
  </w:style>
  <w:style w:type="character" w:styleId="Hyperlink">
    <w:name w:val="Hyperlink"/>
    <w:uiPriority w:val="99"/>
    <w:rsid w:val="00E93DC1"/>
    <w:rPr>
      <w:rFonts w:cs="Times New Roman"/>
      <w:color w:val="0000FF"/>
      <w:u w:val="single"/>
    </w:rPr>
  </w:style>
  <w:style w:type="character" w:styleId="FollowedHyperlink">
    <w:name w:val="FollowedHyperlink"/>
    <w:uiPriority w:val="99"/>
    <w:rsid w:val="00E93DC1"/>
    <w:rPr>
      <w:rFonts w:cs="Times New Roman"/>
      <w:color w:val="800080"/>
      <w:u w:val="single"/>
    </w:rPr>
  </w:style>
  <w:style w:type="paragraph" w:styleId="BodyText">
    <w:name w:val="Body Text"/>
    <w:basedOn w:val="Normal"/>
    <w:link w:val="BodyTextChar"/>
    <w:rsid w:val="00E93DC1"/>
    <w:pPr>
      <w:pBdr>
        <w:bottom w:val="single" w:color="auto" w:sz="4" w:space="1"/>
      </w:pBdr>
    </w:pPr>
    <w:rPr>
      <w:rFonts w:ascii="Arial Narrow" w:hAnsi="Arial Narrow"/>
      <w:i/>
      <w:iCs/>
    </w:rPr>
  </w:style>
  <w:style w:type="character" w:customStyle="1" w:styleId="BodyTextChar">
    <w:name w:val="Body Text Char"/>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rFonts w:ascii="Arial Narrow" w:hAnsi="Arial Narrow"/>
    </w:rPr>
  </w:style>
  <w:style w:type="character" w:customStyle="1" w:styleId="BodyText2Char">
    <w:name w:val="Body Text 2 Char"/>
    <w:link w:val="BodyText2"/>
    <w:locked/>
    <w:rsid w:val="00CB0802"/>
    <w:rPr>
      <w:rFonts w:ascii="Arial" w:hAnsi="Arial" w:cs="Times New Roman"/>
      <w:sz w:val="24"/>
      <w:szCs w:val="24"/>
      <w:lang w:val="en-GB"/>
    </w:rPr>
  </w:style>
  <w:style w:type="character" w:styleId="CommentReference">
    <w:name w:val="annotation reference"/>
    <w:semiHidden/>
    <w:rsid w:val="00EF6275"/>
    <w:rPr>
      <w:rFonts w:cs="Times New Roman"/>
      <w:sz w:val="16"/>
      <w:szCs w:val="16"/>
    </w:rPr>
  </w:style>
  <w:style w:type="paragraph" w:styleId="CommentText">
    <w:name w:val="annotation text"/>
    <w:basedOn w:val="Normal"/>
    <w:link w:val="CommentTextChar"/>
    <w:rsid w:val="00EF6275"/>
    <w:rPr>
      <w:szCs w:val="20"/>
    </w:rPr>
  </w:style>
  <w:style w:type="character" w:customStyle="1" w:styleId="CommentTextChar">
    <w:name w:val="Comment Text Char"/>
    <w:link w:val="CommentText"/>
    <w:locked/>
    <w:rsid w:val="00CB0802"/>
    <w:rPr>
      <w:rFonts w:ascii="Arial" w:hAnsi="Arial" w:cs="Times New Roman"/>
      <w:lang w:val="en-GB"/>
    </w:rPr>
  </w:style>
  <w:style w:type="paragraph" w:styleId="CommentSubject">
    <w:name w:val="annotation subject"/>
    <w:basedOn w:val="CommentText"/>
    <w:next w:val="CommentText"/>
    <w:link w:val="CommentSubjectChar"/>
    <w:semiHidden/>
    <w:rsid w:val="00EF6275"/>
    <w:rPr>
      <w:b/>
      <w:bCs/>
    </w:rPr>
  </w:style>
  <w:style w:type="character" w:customStyle="1" w:styleId="CommentSubjectChar">
    <w:name w:val="Comment Subject Char"/>
    <w:link w:val="CommentSubject"/>
    <w:semiHidden/>
    <w:locked/>
    <w:rsid w:val="00CB0802"/>
    <w:rPr>
      <w:rFonts w:ascii="Arial" w:hAnsi="Arial" w:cs="Times New Roman"/>
      <w:b/>
      <w:bCs/>
      <w:lang w:val="en-GB"/>
    </w:rPr>
  </w:style>
  <w:style w:type="table" w:styleId="TableGrid">
    <w:name w:val="Table Grid"/>
    <w:basedOn w:val="TableNormal"/>
    <w:uiPriority w:val="59"/>
    <w:rsid w:val="0023337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aliases w:val=" webb"/>
    <w:basedOn w:val="Normal"/>
    <w:uiPriority w:val="99"/>
    <w:rsid w:val="00E663CF"/>
    <w:pPr>
      <w:spacing w:before="100" w:beforeAutospacing="1" w:after="100" w:afterAutospacing="1"/>
    </w:pPr>
  </w:style>
  <w:style w:type="character" w:styleId="Emphasis">
    <w:name w:val="Emphasis"/>
    <w:qFormat/>
    <w:rsid w:val="00F30150"/>
    <w:rPr>
      <w:rFonts w:cs="Times New Roman"/>
      <w:i/>
      <w:iCs/>
    </w:rPr>
  </w:style>
  <w:style w:type="character" w:styleId="FootnoteReference">
    <w:name w:val="footnote reference"/>
    <w:aliases w:val="16 Point,Superscript 6 Point,Superscript 6 Point + 11 pt,ftref,Footnote Reference Number,SUPERS,SUPERS1,SUPERS2,SUPERS3,BVI fnr,BVI fnr Car Car,BVI fnr Car,BVI fnr Car Car Car Car,FNRefe Char Char Char,BVI fnr Char Char Char,note bp"/>
    <w:link w:val="CharCharCharCharCarChar"/>
    <w:uiPriority w:val="99"/>
    <w:rsid w:val="00BF50E7"/>
    <w:rPr>
      <w:rFonts w:ascii="Arial" w:hAnsi="Arial" w:cs="Times New Roman"/>
      <w:sz w:val="18"/>
      <w:vertAlign w:val="superscript"/>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FootnoteReference"/>
    <w:uiPriority w:val="99"/>
    <w:rsid w:val="00872F38"/>
    <w:pPr>
      <w:spacing w:after="160" w:line="240" w:lineRule="exact"/>
    </w:pPr>
    <w:rPr>
      <w:rFonts w:ascii="Arial" w:hAnsi="Arial"/>
      <w:sz w:val="18"/>
      <w:szCs w:val="20"/>
      <w:vertAlign w:val="superscript"/>
    </w:rPr>
  </w:style>
  <w:style w:type="paragraph" w:customStyle="1" w:styleId="Char">
    <w:name w:val="Char"/>
    <w:basedOn w:val="Heading2"/>
    <w:rsid w:val="00912142"/>
    <w:pPr>
      <w:pageBreakBefore/>
      <w:tabs>
        <w:tab w:val="left" w:pos="850"/>
        <w:tab w:val="left" w:pos="1191"/>
        <w:tab w:val="left" w:pos="1531"/>
      </w:tabs>
      <w:jc w:val="center"/>
    </w:pPr>
    <w:rPr>
      <w:rFonts w:ascii="Tahoma" w:hAnsi="Tahoma" w:cs="Tahoma"/>
      <w:bCs w:val="0"/>
      <w:color w:val="FFFFFF"/>
      <w:spacing w:val="20"/>
      <w:lang w:eastAsia="zh-CN"/>
    </w:rPr>
  </w:style>
  <w:style w:type="paragraph" w:styleId="ListParagraph">
    <w:name w:val="List Paragraph"/>
    <w:aliases w:val="List Paragraph1,Project Profile name,Paragraphe de liste1,Numbered paragraph,Paragraphe de liste,Medium Grid 1 - Accent 21,List Paragraph (numbered (a)),Numbered List Paragraph,References,ReferencesCxSpLast,Table/Figure Heading,En tête 1"/>
    <w:basedOn w:val="Normal"/>
    <w:link w:val="ListParagraphChar"/>
    <w:uiPriority w:val="34"/>
    <w:qFormat/>
    <w:rsid w:val="00DB520F"/>
    <w:pPr>
      <w:ind w:left="720"/>
    </w:pPr>
  </w:style>
  <w:style w:type="character" w:customStyle="1" w:styleId="ListParagraphChar">
    <w:name w:val="List Paragraph Char"/>
    <w:aliases w:val="List Paragraph1 Char,Project Profile name Char,Paragraphe de liste1 Char,Numbered paragraph Char,Paragraphe de liste Char,Medium Grid 1 - Accent 21 Char,List Paragraph (numbered (a)) Char,Numbered List Paragraph Char,References Char"/>
    <w:link w:val="ListParagraph"/>
    <w:uiPriority w:val="34"/>
    <w:qFormat/>
    <w:rsid w:val="00881F0F"/>
    <w:rPr>
      <w:sz w:val="24"/>
      <w:szCs w:val="24"/>
    </w:rPr>
  </w:style>
  <w:style w:type="paragraph" w:styleId="Title">
    <w:name w:val="Title"/>
    <w:basedOn w:val="Normal"/>
    <w:link w:val="TitleChar"/>
    <w:qFormat/>
    <w:rsid w:val="00700D7C"/>
    <w:pPr>
      <w:pBdr>
        <w:top w:val="single" w:color="auto" w:sz="4" w:space="1"/>
        <w:left w:val="single" w:color="auto" w:sz="4" w:space="4"/>
        <w:bottom w:val="single" w:color="auto" w:sz="4" w:space="1"/>
        <w:right w:val="single" w:color="auto" w:sz="4" w:space="4"/>
      </w:pBdr>
      <w:spacing w:before="240"/>
      <w:jc w:val="center"/>
      <w:outlineLvl w:val="0"/>
    </w:pPr>
    <w:rPr>
      <w:rFonts w:cs="Arial"/>
      <w:b/>
      <w:bCs/>
      <w:kern w:val="28"/>
      <w:sz w:val="32"/>
      <w:szCs w:val="32"/>
    </w:rPr>
  </w:style>
  <w:style w:type="character" w:customStyle="1" w:styleId="TitleChar">
    <w:name w:val="Title Char"/>
    <w:link w:val="Title"/>
    <w:locked/>
    <w:rsid w:val="00CB0802"/>
    <w:rPr>
      <w:rFonts w:ascii="Cambria" w:hAnsi="Cambria" w:cs="Times New Roman"/>
      <w:b/>
      <w:bCs/>
      <w:kern w:val="28"/>
      <w:sz w:val="32"/>
      <w:szCs w:val="32"/>
      <w:lang w:val="en-GB"/>
    </w:rPr>
  </w:style>
  <w:style w:type="paragraph" w:customStyle="1" w:styleId="CharCharChar1">
    <w:name w:val="Char Char Char1"/>
    <w:basedOn w:val="Normal"/>
    <w:rsid w:val="00340E23"/>
    <w:pPr>
      <w:spacing w:after="160" w:line="240" w:lineRule="exact"/>
    </w:pPr>
    <w:rPr>
      <w:rFonts w:cs="Arial"/>
      <w:szCs w:val="20"/>
    </w:rPr>
  </w:style>
  <w:style w:type="paragraph" w:customStyle="1" w:styleId="JFHeading3">
    <w:name w:val="JF Heading 3"/>
    <w:basedOn w:val="Heading3"/>
    <w:rsid w:val="0015737E"/>
    <w:pPr>
      <w:keepNext w:val="0"/>
      <w:widowControl/>
      <w:pBdr>
        <w:bottom w:val="dotted" w:color="666666" w:sz="4" w:space="2"/>
      </w:pBdr>
      <w:tabs>
        <w:tab w:val="clear" w:pos="9360"/>
      </w:tabs>
    </w:pPr>
    <w:rPr>
      <w:rFonts w:eastAsia="MS Mincho"/>
      <w:b w:val="0"/>
      <w:i/>
      <w:lang w:eastAsia="ja-JP"/>
    </w:rPr>
  </w:style>
  <w:style w:type="character" w:styleId="Strong">
    <w:name w:val="Strong"/>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hAnsi="Arial" w:eastAsia="MS Mincho" w:cs="Arial"/>
      <w:color w:val="000000"/>
      <w:sz w:val="24"/>
      <w:szCs w:val="24"/>
      <w:lang w:eastAsia="ja-JP"/>
    </w:rPr>
  </w:style>
  <w:style w:type="paragraph" w:customStyle="1" w:styleId="bodyfont">
    <w:name w:val="bodyfont"/>
    <w:basedOn w:val="Normal"/>
    <w:rsid w:val="00724288"/>
    <w:pPr>
      <w:spacing w:before="100" w:beforeAutospacing="1" w:after="100" w:afterAutospacing="1"/>
    </w:pPr>
    <w:rPr>
      <w:rFonts w:eastAsia="MS Mincho" w:cs="Arial"/>
      <w:sz w:val="12"/>
      <w:szCs w:val="12"/>
      <w:lang w:eastAsia="ja-JP"/>
    </w:rPr>
  </w:style>
  <w:style w:type="paragraph" w:customStyle="1" w:styleId="JFHeading1">
    <w:name w:val="JF Heading 1"/>
    <w:basedOn w:val="Heading1"/>
    <w:rsid w:val="00724288"/>
    <w:pPr>
      <w:suppressAutoHyphens w:val="0"/>
      <w:spacing w:before="240" w:after="60"/>
    </w:pPr>
    <w:rPr>
      <w:rFonts w:cs="Arial"/>
      <w:bCs/>
      <w:smallCaps/>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rPr>
      <w:rFonts w:eastAsia="MS Mincho"/>
      <w:szCs w:val="20"/>
      <w:lang w:eastAsia="ja-JP"/>
    </w:rPr>
  </w:style>
  <w:style w:type="character" w:customStyle="1" w:styleId="EndnoteTextChar">
    <w:name w:val="Endnote Text Char"/>
    <w:aliases w:val=" Char Char"/>
    <w:link w:val="EndnoteText"/>
    <w:semiHidden/>
    <w:locked/>
    <w:rsid w:val="00CB0802"/>
    <w:rPr>
      <w:rFonts w:ascii="Arial" w:hAnsi="Arial" w:cs="Times New Roman"/>
      <w:lang w:val="en-GB"/>
    </w:rPr>
  </w:style>
  <w:style w:type="character" w:styleId="EndnoteReference">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jc w:val="center"/>
    </w:pPr>
    <w:rPr>
      <w:rFonts w:ascii="Tahoma" w:hAnsi="Tahoma" w:eastAsia="MS Mincho" w:cs="Tahoma"/>
      <w:bCs w:val="0"/>
      <w:color w:val="FFFFFF"/>
      <w:spacing w:val="20"/>
      <w:lang w:eastAsia="zh-CN"/>
    </w:rPr>
  </w:style>
  <w:style w:type="paragraph" w:customStyle="1" w:styleId="CarCar">
    <w:name w:val="Car Car"/>
    <w:basedOn w:val="Heading2"/>
    <w:rsid w:val="00AE562C"/>
    <w:pPr>
      <w:pageBreakBefore/>
      <w:tabs>
        <w:tab w:val="left" w:pos="850"/>
        <w:tab w:val="left" w:pos="1191"/>
        <w:tab w:val="left" w:pos="1531"/>
      </w:tabs>
      <w:jc w:val="center"/>
    </w:pPr>
    <w:rPr>
      <w:rFonts w:ascii="Tahoma" w:hAnsi="Tahoma" w:eastAsia="MS Mincho" w:cs="Tahoma"/>
      <w:bCs w:val="0"/>
      <w:color w:val="FFFFFF"/>
      <w:spacing w:val="20"/>
      <w:lang w:eastAsia="zh-CN"/>
    </w:rPr>
  </w:style>
  <w:style w:type="paragraph" w:customStyle="1" w:styleId="Arial">
    <w:name w:val="Arial"/>
    <w:basedOn w:val="Normal"/>
    <w:rsid w:val="00544099"/>
    <w:rPr>
      <w:rFonts w:ascii="Arial Narrow" w:hAnsi="Arial Narrow" w:cs="Arial"/>
      <w:szCs w:val="20"/>
    </w:rPr>
  </w:style>
  <w:style w:type="paragraph" w:customStyle="1" w:styleId="Paragraph">
    <w:name w:val="Paragraph"/>
    <w:basedOn w:val="Normal"/>
    <w:link w:val="ParagraphChar"/>
    <w:qFormat/>
    <w:rsid w:val="000D00F9"/>
    <w:pPr>
      <w:numPr>
        <w:numId w:val="1"/>
      </w:numPr>
      <w:spacing w:after="240"/>
    </w:pPr>
    <w:rPr>
      <w:rFonts w:cs="Angsana New"/>
      <w:noProof/>
      <w:szCs w:val="22"/>
    </w:rPr>
  </w:style>
  <w:style w:type="character" w:customStyle="1" w:styleId="ParagraphChar">
    <w:name w:val="Paragraph Char"/>
    <w:link w:val="Paragraph"/>
    <w:rsid w:val="000D00F9"/>
    <w:rPr>
      <w:rFonts w:ascii="Times New Roman" w:hAnsi="Times New Roman" w:eastAsia="Times New Roman" w:cs="Angsana New"/>
      <w:noProof/>
      <w:sz w:val="22"/>
      <w:szCs w:val="22"/>
    </w:rPr>
  </w:style>
  <w:style w:type="paragraph" w:customStyle="1" w:styleId="Bullets">
    <w:name w:val="Bullets"/>
    <w:basedOn w:val="Paragraph"/>
    <w:link w:val="BulletsChar"/>
    <w:qFormat/>
    <w:rsid w:val="000D00F9"/>
    <w:pPr>
      <w:numPr>
        <w:numId w:val="2"/>
      </w:numPr>
      <w:spacing w:before="60" w:after="0"/>
    </w:pPr>
  </w:style>
  <w:style w:type="character" w:customStyle="1" w:styleId="BulletsChar">
    <w:name w:val="Bullets Char"/>
    <w:link w:val="Bullets"/>
    <w:rsid w:val="000D00F9"/>
    <w:rPr>
      <w:rFonts w:ascii="Times New Roman" w:hAnsi="Times New Roman" w:eastAsia="Times New Roman" w:cs="Angsana New"/>
      <w:noProof/>
      <w:sz w:val="22"/>
      <w:szCs w:val="22"/>
    </w:rPr>
  </w:style>
  <w:style w:type="paragraph" w:styleId="TOC2">
    <w:name w:val="toc 2"/>
    <w:basedOn w:val="Normal"/>
    <w:next w:val="Normal"/>
    <w:autoRedefine/>
    <w:uiPriority w:val="39"/>
    <w:locked/>
    <w:rsid w:val="0083671C"/>
    <w:rPr>
      <w:rFonts w:cstheme="minorHAnsi"/>
      <w:bCs/>
      <w:szCs w:val="22"/>
    </w:rPr>
  </w:style>
  <w:style w:type="paragraph" w:styleId="TOC1">
    <w:name w:val="toc 1"/>
    <w:basedOn w:val="Normal"/>
    <w:next w:val="Normal"/>
    <w:autoRedefine/>
    <w:uiPriority w:val="39"/>
    <w:locked/>
    <w:rsid w:val="0083671C"/>
    <w:pPr>
      <w:tabs>
        <w:tab w:val="left" w:pos="442"/>
        <w:tab w:val="right" w:leader="dot" w:pos="9440"/>
      </w:tabs>
      <w:spacing w:before="120" w:after="120"/>
    </w:pPr>
    <w:rPr>
      <w:rFonts w:ascii="Times New Roman Bold" w:hAnsi="Times New Roman Bold" w:cstheme="minorHAnsi"/>
      <w:b/>
      <w:bCs/>
      <w:noProof/>
      <w:szCs w:val="22"/>
    </w:rPr>
  </w:style>
  <w:style w:type="character" w:customStyle="1" w:styleId="Heading2Char">
    <w:name w:val="Heading 2 Char"/>
    <w:semiHidden/>
    <w:locked/>
    <w:rsid w:val="00720790"/>
    <w:rPr>
      <w:rFonts w:ascii="Cambria" w:hAnsi="Cambria" w:cs="Times New Roman"/>
      <w:b/>
      <w:bCs/>
      <w:i/>
      <w:iCs/>
      <w:sz w:val="28"/>
      <w:szCs w:val="28"/>
      <w:lang w:val="en-GB"/>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uiPriority w:val="99"/>
    <w:locked/>
    <w:rsid w:val="00720790"/>
    <w:rPr>
      <w:rFonts w:ascii="Arial" w:hAnsi="Arial" w:cs="Times New Roman"/>
      <w:lang w:val="en-GB"/>
    </w:rPr>
  </w:style>
  <w:style w:type="paragraph" w:customStyle="1" w:styleId="Normalbullets">
    <w:name w:val="Normal bullets"/>
    <w:basedOn w:val="Normal"/>
    <w:rsid w:val="003847E4"/>
    <w:pPr>
      <w:numPr>
        <w:numId w:val="3"/>
      </w:numPr>
    </w:pPr>
  </w:style>
  <w:style w:type="paragraph" w:customStyle="1" w:styleId="Text">
    <w:name w:val="Text"/>
    <w:basedOn w:val="Normal"/>
    <w:rsid w:val="00C26FEC"/>
    <w:pPr>
      <w:spacing w:before="240" w:line="252" w:lineRule="auto"/>
    </w:pPr>
    <w:rPr>
      <w:szCs w:val="20"/>
    </w:rPr>
  </w:style>
  <w:style w:type="paragraph" w:customStyle="1" w:styleId="CharCharChar11">
    <w:name w:val="Char Char Char11"/>
    <w:basedOn w:val="Normal"/>
    <w:rsid w:val="00B27E19"/>
    <w:pPr>
      <w:spacing w:after="160" w:line="240" w:lineRule="exact"/>
    </w:pPr>
    <w:rPr>
      <w:rFonts w:cs="Arial"/>
      <w:szCs w:val="20"/>
    </w:rPr>
  </w:style>
  <w:style w:type="paragraph" w:customStyle="1" w:styleId="BodyText23">
    <w:name w:val="Body Text 23"/>
    <w:basedOn w:val="Normal"/>
    <w:rsid w:val="00B27E19"/>
    <w:pPr>
      <w:widowControl w:val="0"/>
      <w:tabs>
        <w:tab w:val="left" w:pos="547"/>
      </w:tabs>
    </w:pPr>
    <w:rPr>
      <w:snapToGrid w:val="0"/>
      <w:szCs w:val="20"/>
    </w:rPr>
  </w:style>
  <w:style w:type="paragraph" w:styleId="Caption">
    <w:name w:val="caption"/>
    <w:basedOn w:val="Normal"/>
    <w:next w:val="Normal"/>
    <w:qFormat/>
    <w:rsid w:val="0070606B"/>
    <w:rPr>
      <w:b/>
      <w:bCs/>
      <w:sz w:val="28"/>
    </w:rPr>
  </w:style>
  <w:style w:type="paragraph" w:customStyle="1" w:styleId="TableT">
    <w:name w:val="TableT"/>
    <w:basedOn w:val="Normal"/>
    <w:autoRedefine/>
    <w:rsid w:val="00550BAE"/>
    <w:rPr>
      <w:noProof/>
      <w:szCs w:val="20"/>
    </w:rPr>
  </w:style>
  <w:style w:type="paragraph" w:customStyle="1" w:styleId="ParaCharChar">
    <w:name w:val="Para Char Char"/>
    <w:basedOn w:val="Normal"/>
    <w:link w:val="ParaCharCharChar"/>
    <w:autoRedefine/>
    <w:rsid w:val="00597DE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right="-7"/>
    </w:pPr>
    <w:rPr>
      <w:rFonts w:eastAsia="Arial Unicode MS" w:cs="Arial"/>
      <w:szCs w:val="20"/>
    </w:rPr>
  </w:style>
  <w:style w:type="character" w:customStyle="1" w:styleId="ParaCharCharChar">
    <w:name w:val="Para Char Char Char"/>
    <w:link w:val="ParaCharChar"/>
    <w:rsid w:val="00597DEC"/>
    <w:rPr>
      <w:rFonts w:ascii="Calibri" w:hAnsi="Calibri" w:eastAsia="Arial Unicode MS" w:cs="Arial"/>
      <w:lang w:val="en-GB"/>
    </w:rPr>
  </w:style>
  <w:style w:type="paragraph" w:customStyle="1" w:styleId="TableHCharCharChar">
    <w:name w:val="TableH Char Char Char"/>
    <w:basedOn w:val="Normal"/>
    <w:link w:val="TableHCharCharCharChar"/>
    <w:autoRedefine/>
    <w:rsid w:val="00E43E88"/>
    <w:pPr>
      <w:spacing w:before="240"/>
    </w:pPr>
    <w:rPr>
      <w:b/>
      <w:sz w:val="21"/>
      <w:szCs w:val="22"/>
    </w:rPr>
  </w:style>
  <w:style w:type="character" w:customStyle="1" w:styleId="TableHCharCharCharChar">
    <w:name w:val="TableH Char Char Char Char"/>
    <w:link w:val="TableHCharCharChar"/>
    <w:rsid w:val="00E43E88"/>
    <w:rPr>
      <w:b/>
      <w:sz w:val="21"/>
      <w:szCs w:val="22"/>
    </w:rPr>
  </w:style>
  <w:style w:type="character" w:customStyle="1" w:styleId="highlighttext">
    <w:name w:val="highlighttext"/>
    <w:rsid w:val="00CA725C"/>
    <w:rPr>
      <w:rFonts w:ascii="Times New Roman" w:hAnsi="Times New Roman"/>
      <w:sz w:val="22"/>
      <w:bdr w:val="none" w:color="auto" w:sz="0" w:space="0"/>
      <w:shd w:val="clear" w:color="auto" w:fill="B3B3B3"/>
    </w:rPr>
  </w:style>
  <w:style w:type="paragraph" w:customStyle="1" w:styleId="steptext">
    <w:name w:val="steptext"/>
    <w:basedOn w:val="Normal"/>
    <w:rsid w:val="00CA725C"/>
  </w:style>
  <w:style w:type="paragraph" w:customStyle="1" w:styleId="NumberedList2">
    <w:name w:val="Numbered List 2"/>
    <w:aliases w:val="nl2"/>
    <w:basedOn w:val="Normal"/>
    <w:rsid w:val="00CA725C"/>
    <w:pPr>
      <w:spacing w:line="240" w:lineRule="atLeast"/>
      <w:ind w:hanging="360"/>
    </w:pPr>
    <w:rPr>
      <w:rFonts w:ascii="Arial Unicode MS" w:hAnsi="Arial Unicode MS"/>
      <w:szCs w:val="22"/>
    </w:rPr>
  </w:style>
  <w:style w:type="paragraph" w:customStyle="1" w:styleId="CharChar">
    <w:name w:val="Char Char Знак Знак"/>
    <w:basedOn w:val="Normal"/>
    <w:rsid w:val="00E61BB0"/>
    <w:pPr>
      <w:spacing w:after="160" w:line="240" w:lineRule="exact"/>
    </w:pPr>
    <w:rPr>
      <w:rFonts w:cs="Arial"/>
      <w:szCs w:val="20"/>
      <w:lang w:val="de-CH" w:eastAsia="de-CH"/>
    </w:rPr>
  </w:style>
  <w:style w:type="paragraph" w:styleId="PlainText">
    <w:name w:val="Plain Text"/>
    <w:basedOn w:val="Normal"/>
    <w:link w:val="PlainTextChar"/>
    <w:uiPriority w:val="99"/>
    <w:unhideWhenUsed/>
    <w:rsid w:val="00FC1F80"/>
    <w:rPr>
      <w:rFonts w:ascii="Consolas" w:hAnsi="Consolas" w:eastAsia="Calibri"/>
      <w:sz w:val="21"/>
      <w:szCs w:val="21"/>
    </w:rPr>
  </w:style>
  <w:style w:type="character" w:customStyle="1" w:styleId="PlainTextChar">
    <w:name w:val="Plain Text Char"/>
    <w:link w:val="PlainText"/>
    <w:uiPriority w:val="99"/>
    <w:rsid w:val="00FC1F80"/>
    <w:rPr>
      <w:rFonts w:ascii="Consolas" w:hAnsi="Consolas" w:eastAsia="Calibri"/>
      <w:sz w:val="21"/>
      <w:szCs w:val="21"/>
    </w:rPr>
  </w:style>
  <w:style w:type="paragraph" w:styleId="TOCHeading">
    <w:name w:val="TOC Heading"/>
    <w:basedOn w:val="Heading1"/>
    <w:next w:val="Normal"/>
    <w:uiPriority w:val="39"/>
    <w:unhideWhenUsed/>
    <w:qFormat/>
    <w:rsid w:val="006B67FA"/>
    <w:pPr>
      <w:keepLines/>
      <w:suppressAutoHyphens w:val="0"/>
      <w:spacing w:before="480" w:line="276" w:lineRule="auto"/>
      <w:ind w:left="0" w:firstLine="0"/>
      <w:outlineLvl w:val="9"/>
    </w:pPr>
    <w:rPr>
      <w:rFonts w:ascii="Cambria" w:hAnsi="Cambria"/>
      <w:bCs/>
      <w:smallCaps/>
      <w:color w:val="365F91"/>
      <w:spacing w:val="0"/>
      <w:szCs w:val="28"/>
    </w:rPr>
  </w:style>
  <w:style w:type="paragraph" w:styleId="NoSpacing">
    <w:name w:val="No Spacing"/>
    <w:link w:val="NoSpacingChar"/>
    <w:uiPriority w:val="1"/>
    <w:qFormat/>
    <w:rsid w:val="004C454A"/>
    <w:rPr>
      <w:rFonts w:ascii="Times" w:hAnsi="Times" w:eastAsia="Times"/>
      <w:sz w:val="24"/>
      <w:szCs w:val="24"/>
    </w:rPr>
  </w:style>
  <w:style w:type="character" w:customStyle="1" w:styleId="NoSpacingChar">
    <w:name w:val="No Spacing Char"/>
    <w:link w:val="NoSpacing"/>
    <w:uiPriority w:val="1"/>
    <w:rsid w:val="004C454A"/>
    <w:rPr>
      <w:rFonts w:ascii="Times" w:hAnsi="Times" w:eastAsia="Times"/>
      <w:sz w:val="24"/>
    </w:rPr>
  </w:style>
  <w:style w:type="character" w:customStyle="1" w:styleId="PlainTextChar1">
    <w:name w:val="Plain Text Char1"/>
    <w:uiPriority w:val="99"/>
    <w:locked/>
    <w:rsid w:val="00666A76"/>
    <w:rPr>
      <w:rFonts w:ascii="Consolas" w:hAnsi="Consolas" w:eastAsia="Times New Roman" w:cs="Times New Roman"/>
      <w:sz w:val="20"/>
      <w:szCs w:val="20"/>
    </w:rPr>
  </w:style>
  <w:style w:type="character" w:styleId="IntenseReference">
    <w:name w:val="Intense Reference"/>
    <w:uiPriority w:val="32"/>
    <w:qFormat/>
    <w:rsid w:val="00DA4B58"/>
    <w:rPr>
      <w:b/>
      <w:bCs/>
      <w:smallCaps/>
      <w:color w:val="C0504D"/>
      <w:spacing w:val="5"/>
      <w:u w:val="single"/>
    </w:rPr>
  </w:style>
  <w:style w:type="character" w:customStyle="1" w:styleId="StyleHeading2NotBoldChar">
    <w:name w:val="Style Heading 2 + Not Bold Char"/>
    <w:rsid w:val="00DA4B58"/>
    <w:rPr>
      <w:rFonts w:ascii="Book Antiqua" w:hAnsi="Book Antiqua" w:cs="Arial"/>
      <w:b/>
      <w:i/>
      <w:sz w:val="22"/>
      <w:szCs w:val="28"/>
      <w:lang w:val="en-US" w:eastAsia="ar-SA"/>
    </w:rPr>
  </w:style>
  <w:style w:type="character" w:customStyle="1" w:styleId="apple-converted-space">
    <w:name w:val="apple-converted-space"/>
    <w:basedOn w:val="DefaultParagraphFont"/>
    <w:rsid w:val="00655B9D"/>
  </w:style>
  <w:style w:type="paragraph" w:customStyle="1" w:styleId="bodybullets">
    <w:name w:val="body bullets"/>
    <w:basedOn w:val="Normal"/>
    <w:next w:val="Normal"/>
    <w:qFormat/>
    <w:rsid w:val="003A6FFD"/>
    <w:pPr>
      <w:numPr>
        <w:numId w:val="4"/>
      </w:numPr>
      <w:spacing w:before="60" w:line="260" w:lineRule="exact"/>
    </w:pPr>
    <w:rPr>
      <w:lang w:eastAsia="ja-JP"/>
    </w:rPr>
  </w:style>
  <w:style w:type="character" w:customStyle="1" w:styleId="ColorfulList-Accent1Char">
    <w:name w:val="Colorful List - Accent 1 Char"/>
    <w:link w:val="ColorfulList-Accent12"/>
    <w:uiPriority w:val="34"/>
    <w:locked/>
    <w:rsid w:val="00007B01"/>
  </w:style>
  <w:style w:type="paragraph" w:customStyle="1" w:styleId="ColorfulList-Accent12">
    <w:name w:val="Colorful List - Accent 12"/>
    <w:basedOn w:val="Normal"/>
    <w:link w:val="ColorfulList-Accent1Char"/>
    <w:uiPriority w:val="34"/>
    <w:rsid w:val="00007B01"/>
    <w:pPr>
      <w:ind w:left="720"/>
    </w:pPr>
    <w:rPr>
      <w:szCs w:val="20"/>
    </w:rPr>
  </w:style>
  <w:style w:type="paragraph" w:styleId="TOC3">
    <w:name w:val="toc 3"/>
    <w:basedOn w:val="Normal"/>
    <w:next w:val="Normal"/>
    <w:autoRedefine/>
    <w:uiPriority w:val="39"/>
    <w:unhideWhenUsed/>
    <w:rsid w:val="0083671C"/>
    <w:rPr>
      <w:rFonts w:cstheme="minorHAnsi"/>
      <w:szCs w:val="22"/>
    </w:rPr>
  </w:style>
  <w:style w:type="paragraph" w:customStyle="1" w:styleId="GEFFieldtoFillout">
    <w:name w:val="GEF Field to Fill out"/>
    <w:basedOn w:val="Normal"/>
    <w:link w:val="GEFFieldtoFilloutChar"/>
    <w:qFormat/>
    <w:rsid w:val="00980024"/>
    <w:pPr>
      <w:ind w:left="-720"/>
    </w:pPr>
    <w:rPr>
      <w:color w:val="000000"/>
      <w:szCs w:val="22"/>
      <w:lang w:val="x-none"/>
    </w:rPr>
  </w:style>
  <w:style w:type="character" w:customStyle="1" w:styleId="GEFFieldtoFilloutChar">
    <w:name w:val="GEF Field to Fill out Char"/>
    <w:link w:val="GEFFieldtoFillout"/>
    <w:rsid w:val="00980024"/>
    <w:rPr>
      <w:rFonts w:ascii="Times New Roman" w:hAnsi="Times New Roman" w:eastAsia="Times New Roman"/>
      <w:color w:val="000000"/>
      <w:sz w:val="22"/>
      <w:szCs w:val="22"/>
      <w:lang w:val="x-none"/>
    </w:rPr>
  </w:style>
  <w:style w:type="paragraph" w:customStyle="1" w:styleId="prodoc">
    <w:name w:val="prodoc"/>
    <w:basedOn w:val="Normal"/>
    <w:link w:val="prodocChar"/>
    <w:qFormat/>
    <w:rsid w:val="00E6668E"/>
    <w:pPr>
      <w:numPr>
        <w:numId w:val="5"/>
      </w:numPr>
      <w:spacing w:before="120" w:after="120"/>
      <w:ind w:left="0" w:firstLine="0"/>
    </w:pPr>
    <w:rPr>
      <w:szCs w:val="22"/>
    </w:rPr>
  </w:style>
  <w:style w:type="character" w:customStyle="1" w:styleId="prodocChar">
    <w:name w:val="prodoc Char"/>
    <w:link w:val="prodoc"/>
    <w:rsid w:val="00E6668E"/>
    <w:rPr>
      <w:rFonts w:ascii="Times New Roman" w:hAnsi="Times New Roman" w:eastAsia="Times New Roman"/>
      <w:sz w:val="22"/>
      <w:szCs w:val="22"/>
    </w:rPr>
  </w:style>
  <w:style w:type="paragraph" w:customStyle="1" w:styleId="AProdoc">
    <w:name w:val="A Prodoc"/>
    <w:basedOn w:val="Normal"/>
    <w:link w:val="AProdocChar"/>
    <w:qFormat/>
    <w:rsid w:val="00FC7956"/>
    <w:pPr>
      <w:numPr>
        <w:numId w:val="6"/>
      </w:numPr>
      <w:tabs>
        <w:tab w:val="left" w:pos="540"/>
      </w:tabs>
      <w:spacing w:before="120" w:after="120"/>
      <w:ind w:left="0" w:firstLine="0"/>
    </w:pPr>
    <w:rPr>
      <w:lang w:val="en-GB"/>
    </w:rPr>
  </w:style>
  <w:style w:type="character" w:customStyle="1" w:styleId="AProdocChar">
    <w:name w:val="A Prodoc Char"/>
    <w:link w:val="AProdoc"/>
    <w:rsid w:val="00FC7956"/>
    <w:rPr>
      <w:rFonts w:ascii="Times New Roman" w:hAnsi="Times New Roman" w:eastAsia="Times New Roman"/>
      <w:sz w:val="22"/>
      <w:szCs w:val="24"/>
      <w:lang w:val="en-GB"/>
    </w:rPr>
  </w:style>
  <w:style w:type="paragraph" w:customStyle="1" w:styleId="GEFQuestion">
    <w:name w:val="GEF Question"/>
    <w:basedOn w:val="Normal"/>
    <w:next w:val="Normal"/>
    <w:qFormat/>
    <w:rsid w:val="001B7960"/>
    <w:pPr>
      <w:ind w:left="-720"/>
    </w:pPr>
  </w:style>
  <w:style w:type="character" w:customStyle="1" w:styleId="HTMLPreformattedChar">
    <w:name w:val="HTML Preformatted Char"/>
    <w:link w:val="HTMLPreformatted"/>
    <w:uiPriority w:val="99"/>
    <w:rsid w:val="0034574A"/>
    <w:rPr>
      <w:rFonts w:ascii="Courier New" w:hAnsi="Courier New" w:eastAsia="Times New Roman" w:cs="Courier New"/>
    </w:rPr>
  </w:style>
  <w:style w:type="paragraph" w:styleId="HTMLPreformatted">
    <w:name w:val="HTML Preformatted"/>
    <w:basedOn w:val="Normal"/>
    <w:link w:val="HTMLPreformattedChar"/>
    <w:uiPriority w:val="99"/>
    <w:unhideWhenUsed/>
    <w:rsid w:val="0034574A"/>
    <w:rPr>
      <w:rFonts w:ascii="Courier New" w:hAnsi="Courier New" w:cs="Courier New"/>
      <w:szCs w:val="20"/>
    </w:rPr>
  </w:style>
  <w:style w:type="character" w:customStyle="1" w:styleId="HTMLPreformattedChar1">
    <w:name w:val="HTML Preformatted Char1"/>
    <w:semiHidden/>
    <w:rsid w:val="0034574A"/>
    <w:rPr>
      <w:rFonts w:ascii="Courier New" w:hAnsi="Courier New" w:cs="Courier New"/>
    </w:rPr>
  </w:style>
  <w:style w:type="paragraph" w:customStyle="1" w:styleId="BVIfnrCarCar1CarCarCarCar">
    <w:name w:val="BVI fnr Car Car1 Car Car Car Car"/>
    <w:aliases w:val="BVI fnr Car Car Car Car1 Car Car Car Car,BVI fnr Car Car Car Car1 Car1 Car Car,BVI fnr Car Car Car Car Car Car Car Car Car Car"/>
    <w:basedOn w:val="Normal"/>
    <w:uiPriority w:val="99"/>
    <w:qFormat/>
    <w:rsid w:val="00732477"/>
    <w:pPr>
      <w:spacing w:after="160" w:line="240" w:lineRule="exact"/>
    </w:pPr>
    <w:rPr>
      <w:rFonts w:ascii="Arial" w:hAnsi="Arial"/>
      <w:sz w:val="18"/>
      <w:szCs w:val="20"/>
      <w:vertAlign w:val="superscript"/>
    </w:rPr>
  </w:style>
  <w:style w:type="paragraph" w:customStyle="1" w:styleId="Output">
    <w:name w:val="Output"/>
    <w:basedOn w:val="Normal"/>
    <w:link w:val="OutputChar"/>
    <w:qFormat/>
    <w:rsid w:val="0021197E"/>
    <w:pPr>
      <w:ind w:left="1440" w:hanging="1440"/>
    </w:pPr>
    <w:rPr>
      <w:szCs w:val="22"/>
      <w:u w:val="single"/>
    </w:rPr>
  </w:style>
  <w:style w:type="character" w:customStyle="1" w:styleId="OutputChar">
    <w:name w:val="Output Char"/>
    <w:link w:val="Output"/>
    <w:rsid w:val="0021197E"/>
    <w:rPr>
      <w:rFonts w:ascii="Times New Roman" w:hAnsi="Times New Roman"/>
      <w:sz w:val="22"/>
      <w:szCs w:val="22"/>
      <w:u w:val="single"/>
    </w:rPr>
  </w:style>
  <w:style w:type="character" w:customStyle="1" w:styleId="ListParagraphChar1">
    <w:name w:val="List Paragraph Char1"/>
    <w:aliases w:val="Project Profile name Char1,Paragraphe de liste1 Char1,Numbered paragraph Char1,Paragraphe de liste Char1,En tête 1 Char1"/>
    <w:uiPriority w:val="34"/>
    <w:qFormat/>
    <w:rsid w:val="00594DC0"/>
    <w:rPr>
      <w:rFonts w:ascii="Times New Roman" w:hAnsi="Times New Roman" w:eastAsia="Times New Roman"/>
      <w:bCs/>
      <w:noProof/>
      <w:color w:val="000000"/>
      <w:sz w:val="21"/>
      <w:szCs w:val="21"/>
      <w:lang w:val="en-GB"/>
    </w:rPr>
  </w:style>
  <w:style w:type="character" w:customStyle="1" w:styleId="spelle">
    <w:name w:val="spelle"/>
    <w:basedOn w:val="DefaultParagraphFont"/>
    <w:rsid w:val="00F27480"/>
  </w:style>
  <w:style w:type="paragraph" w:customStyle="1" w:styleId="SESPbodynumbered">
    <w:name w:val="SESP body numbered"/>
    <w:basedOn w:val="Normal"/>
    <w:qFormat/>
    <w:rsid w:val="00F27480"/>
    <w:pPr>
      <w:numPr>
        <w:numId w:val="7"/>
      </w:numPr>
      <w:tabs>
        <w:tab w:val="left" w:pos="360"/>
      </w:tabs>
      <w:spacing w:before="120" w:after="120" w:line="264" w:lineRule="auto"/>
    </w:pPr>
    <w:rPr>
      <w:rFonts w:eastAsia="MS Mincho"/>
      <w:szCs w:val="20"/>
      <w:lang w:eastAsia="ja-JP"/>
    </w:rPr>
  </w:style>
  <w:style w:type="paragraph" w:styleId="Revision">
    <w:name w:val="Revision"/>
    <w:hidden/>
    <w:uiPriority w:val="99"/>
    <w:semiHidden/>
    <w:rsid w:val="00FF2467"/>
    <w:rPr>
      <w:szCs w:val="24"/>
    </w:rPr>
  </w:style>
  <w:style w:type="paragraph" w:styleId="ListNumber">
    <w:name w:val="List Number"/>
    <w:basedOn w:val="Normal"/>
    <w:rsid w:val="00D24D26"/>
    <w:pPr>
      <w:numPr>
        <w:numId w:val="8"/>
      </w:numPr>
      <w:spacing w:before="60"/>
    </w:pPr>
  </w:style>
  <w:style w:type="paragraph" w:styleId="Bibliography">
    <w:name w:val="Bibliography"/>
    <w:basedOn w:val="Normal"/>
    <w:next w:val="Normal"/>
    <w:uiPriority w:val="37"/>
    <w:unhideWhenUsed/>
    <w:rsid w:val="00F62D0F"/>
  </w:style>
  <w:style w:type="paragraph" w:customStyle="1" w:styleId="textbox">
    <w:name w:val="textbox"/>
    <w:basedOn w:val="Normal"/>
    <w:rsid w:val="001374B9"/>
    <w:pPr>
      <w:spacing w:before="100" w:beforeAutospacing="1" w:after="100" w:afterAutospacing="1"/>
    </w:pPr>
  </w:style>
  <w:style w:type="paragraph" w:customStyle="1" w:styleId="m4645593268015871918gmail-prodoc">
    <w:name w:val="m_4645593268015871918gmail-prodoc"/>
    <w:basedOn w:val="Normal"/>
    <w:rsid w:val="00CE2FF1"/>
    <w:pPr>
      <w:spacing w:before="100" w:beforeAutospacing="1" w:after="100" w:afterAutospacing="1"/>
    </w:pPr>
  </w:style>
  <w:style w:type="paragraph" w:customStyle="1" w:styleId="AActivity">
    <w:name w:val="A Activity"/>
    <w:basedOn w:val="Footer"/>
    <w:link w:val="AActivityChar"/>
    <w:qFormat/>
    <w:rsid w:val="00ED097D"/>
    <w:pPr>
      <w:tabs>
        <w:tab w:val="clear" w:pos="4153"/>
        <w:tab w:val="clear" w:pos="8306"/>
        <w:tab w:val="left" w:pos="720"/>
        <w:tab w:val="center" w:pos="4320"/>
        <w:tab w:val="right" w:pos="8640"/>
      </w:tabs>
      <w:ind w:left="720" w:hanging="720"/>
    </w:pPr>
  </w:style>
  <w:style w:type="character" w:customStyle="1" w:styleId="AActivityChar">
    <w:name w:val="A Activity Char"/>
    <w:link w:val="AActivity"/>
    <w:rsid w:val="00ED097D"/>
    <w:rPr>
      <w:rFonts w:ascii="Times New Roman" w:hAnsi="Times New Roman" w:eastAsia="Times New Roman"/>
      <w:sz w:val="22"/>
      <w:szCs w:val="24"/>
    </w:rPr>
  </w:style>
  <w:style w:type="character" w:customStyle="1" w:styleId="shorttext">
    <w:name w:val="short_text"/>
    <w:basedOn w:val="DefaultParagraphFont"/>
    <w:rsid w:val="0050533D"/>
  </w:style>
  <w:style w:type="table" w:customStyle="1" w:styleId="TableGrid2">
    <w:name w:val="Table Grid2"/>
    <w:basedOn w:val="TableNormal"/>
    <w:next w:val="TableGrid"/>
    <w:uiPriority w:val="39"/>
    <w:rsid w:val="00CF27EB"/>
    <w:rPr>
      <w:rFonts w:asciiTheme="minorHAnsi" w:hAnsiTheme="minorHAnsi" w:eastAsiaTheme="minorEastAsia" w:cstheme="minorBidi"/>
      <w:sz w:val="22"/>
      <w:szCs w:val="22"/>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SEQSbodynumbered">
    <w:name w:val="SEQS body numbered"/>
    <w:basedOn w:val="Normal"/>
    <w:autoRedefine/>
    <w:qFormat/>
    <w:rsid w:val="00E77290"/>
    <w:pPr>
      <w:framePr w:hSpace="180" w:wrap="around" w:hAnchor="text" w:vAnchor="text" w:y="1"/>
      <w:suppressOverlap/>
    </w:pPr>
    <w:rPr>
      <w:rFonts w:eastAsiaTheme="minorHAnsi"/>
      <w:bCs/>
      <w:sz w:val="20"/>
      <w:szCs w:val="20"/>
      <w:lang w:eastAsia="ja-JP"/>
    </w:rPr>
  </w:style>
  <w:style w:type="paragraph" w:styleId="Quote">
    <w:name w:val="Quote"/>
    <w:basedOn w:val="Normal"/>
    <w:next w:val="Normal"/>
    <w:link w:val="QuoteChar"/>
    <w:uiPriority w:val="29"/>
    <w:qFormat/>
    <w:rsid w:val="00290015"/>
    <w:rPr>
      <w:i/>
      <w:iCs/>
      <w:color w:val="000000" w:themeColor="text1"/>
    </w:rPr>
  </w:style>
  <w:style w:type="character" w:customStyle="1" w:styleId="QuoteChar">
    <w:name w:val="Quote Char"/>
    <w:basedOn w:val="DefaultParagraphFont"/>
    <w:link w:val="Quote"/>
    <w:uiPriority w:val="29"/>
    <w:rsid w:val="00290015"/>
    <w:rPr>
      <w:i/>
      <w:iCs/>
      <w:color w:val="000000" w:themeColor="text1"/>
      <w:szCs w:val="24"/>
    </w:rPr>
  </w:style>
  <w:style w:type="paragraph" w:customStyle="1" w:styleId="AProd">
    <w:name w:val="A Prod"/>
    <w:basedOn w:val="Normal"/>
    <w:link w:val="AProdChar"/>
    <w:qFormat/>
    <w:rsid w:val="00264AAB"/>
    <w:pPr>
      <w:tabs>
        <w:tab w:val="num" w:pos="360"/>
      </w:tabs>
      <w:spacing w:after="120"/>
      <w:ind w:left="360" w:hanging="360"/>
    </w:pPr>
    <w:rPr>
      <w:szCs w:val="22"/>
    </w:rPr>
  </w:style>
  <w:style w:type="character" w:customStyle="1" w:styleId="AProdChar">
    <w:name w:val="A Prod Char"/>
    <w:basedOn w:val="DefaultParagraphFont"/>
    <w:link w:val="AProd"/>
    <w:rsid w:val="00264AAB"/>
    <w:rPr>
      <w:rFonts w:ascii="Times New Roman" w:hAnsi="Times New Roman" w:eastAsia="Times New Roman"/>
      <w:sz w:val="22"/>
      <w:szCs w:val="22"/>
    </w:rPr>
  </w:style>
  <w:style w:type="paragraph" w:customStyle="1" w:styleId="Activity">
    <w:name w:val="Activity"/>
    <w:basedOn w:val="Normal"/>
    <w:link w:val="ActivityChar"/>
    <w:qFormat/>
    <w:rsid w:val="00264AAB"/>
    <w:pPr>
      <w:ind w:left="720" w:hanging="720"/>
    </w:pPr>
  </w:style>
  <w:style w:type="character" w:customStyle="1" w:styleId="ActivityChar">
    <w:name w:val="Activity Char"/>
    <w:basedOn w:val="DefaultParagraphFont"/>
    <w:link w:val="Activity"/>
    <w:rsid w:val="00264AAB"/>
    <w:rPr>
      <w:rFonts w:ascii="Times New Roman" w:hAnsi="Times New Roman" w:eastAsia="Times New Roman"/>
      <w:sz w:val="22"/>
      <w:szCs w:val="24"/>
    </w:rPr>
  </w:style>
  <w:style w:type="paragraph" w:styleId="TOC4">
    <w:name w:val="toc 4"/>
    <w:basedOn w:val="Normal"/>
    <w:next w:val="Normal"/>
    <w:autoRedefine/>
    <w:semiHidden/>
    <w:unhideWhenUsed/>
    <w:rsid w:val="00C70677"/>
    <w:rPr>
      <w:rFonts w:asciiTheme="minorHAnsi" w:hAnsiTheme="minorHAnsi" w:cstheme="minorHAnsi"/>
      <w:szCs w:val="22"/>
    </w:rPr>
  </w:style>
  <w:style w:type="paragraph" w:styleId="TOC5">
    <w:name w:val="toc 5"/>
    <w:basedOn w:val="Normal"/>
    <w:next w:val="Normal"/>
    <w:autoRedefine/>
    <w:semiHidden/>
    <w:unhideWhenUsed/>
    <w:rsid w:val="00C70677"/>
    <w:rPr>
      <w:rFonts w:asciiTheme="minorHAnsi" w:hAnsiTheme="minorHAnsi" w:cstheme="minorHAnsi"/>
      <w:szCs w:val="22"/>
    </w:rPr>
  </w:style>
  <w:style w:type="table" w:customStyle="1" w:styleId="TableGrid1">
    <w:name w:val="Table Grid1"/>
    <w:basedOn w:val="TableNormal"/>
    <w:next w:val="TableGrid"/>
    <w:uiPriority w:val="59"/>
    <w:rsid w:val="00063EF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6">
    <w:name w:val="toc 6"/>
    <w:basedOn w:val="Normal"/>
    <w:next w:val="Normal"/>
    <w:autoRedefine/>
    <w:semiHidden/>
    <w:unhideWhenUsed/>
    <w:rsid w:val="006E1686"/>
    <w:rPr>
      <w:rFonts w:asciiTheme="minorHAnsi" w:hAnsiTheme="minorHAnsi" w:cstheme="minorHAnsi"/>
      <w:szCs w:val="22"/>
    </w:rPr>
  </w:style>
  <w:style w:type="paragraph" w:styleId="TOC7">
    <w:name w:val="toc 7"/>
    <w:basedOn w:val="Normal"/>
    <w:next w:val="Normal"/>
    <w:autoRedefine/>
    <w:semiHidden/>
    <w:unhideWhenUsed/>
    <w:rsid w:val="006E1686"/>
    <w:rPr>
      <w:rFonts w:asciiTheme="minorHAnsi" w:hAnsiTheme="minorHAnsi" w:cstheme="minorHAnsi"/>
      <w:szCs w:val="22"/>
    </w:rPr>
  </w:style>
  <w:style w:type="paragraph" w:styleId="TOC8">
    <w:name w:val="toc 8"/>
    <w:basedOn w:val="Normal"/>
    <w:next w:val="Normal"/>
    <w:autoRedefine/>
    <w:semiHidden/>
    <w:unhideWhenUsed/>
    <w:rsid w:val="006E1686"/>
    <w:rPr>
      <w:rFonts w:asciiTheme="minorHAnsi" w:hAnsiTheme="minorHAnsi" w:cstheme="minorHAnsi"/>
      <w:szCs w:val="22"/>
    </w:rPr>
  </w:style>
  <w:style w:type="paragraph" w:styleId="TOC9">
    <w:name w:val="toc 9"/>
    <w:basedOn w:val="Normal"/>
    <w:next w:val="Normal"/>
    <w:autoRedefine/>
    <w:semiHidden/>
    <w:unhideWhenUsed/>
    <w:rsid w:val="006E1686"/>
    <w:rPr>
      <w:rFonts w:asciiTheme="minorHAnsi" w:hAnsiTheme="minorHAnsi" w:cstheme="minorHAnsi"/>
      <w:szCs w:val="22"/>
    </w:rPr>
  </w:style>
  <w:style w:type="character" w:customStyle="1" w:styleId="UnresolvedMention1">
    <w:name w:val="Unresolved Mention1"/>
    <w:basedOn w:val="DefaultParagraphFont"/>
    <w:uiPriority w:val="99"/>
    <w:semiHidden/>
    <w:unhideWhenUsed/>
    <w:rsid w:val="002E57D9"/>
    <w:rPr>
      <w:color w:val="605E5C"/>
      <w:shd w:val="clear" w:color="auto" w:fill="E1DFDD"/>
    </w:rPr>
  </w:style>
  <w:style w:type="paragraph" w:customStyle="1" w:styleId="paragraph0">
    <w:name w:val="paragraph"/>
    <w:basedOn w:val="Normal"/>
    <w:rsid w:val="00BC799A"/>
    <w:pPr>
      <w:spacing w:before="100" w:beforeAutospacing="1" w:after="100" w:afterAutospacing="1"/>
    </w:pPr>
  </w:style>
  <w:style w:type="character" w:customStyle="1" w:styleId="normaltextrun">
    <w:name w:val="normaltextrun"/>
    <w:basedOn w:val="DefaultParagraphFont"/>
    <w:rsid w:val="00BC799A"/>
  </w:style>
  <w:style w:type="character" w:customStyle="1" w:styleId="eop">
    <w:name w:val="eop"/>
    <w:basedOn w:val="DefaultParagraphFont"/>
    <w:rsid w:val="00BC799A"/>
  </w:style>
  <w:style w:type="character" w:customStyle="1" w:styleId="findhit">
    <w:name w:val="findhit"/>
    <w:basedOn w:val="DefaultParagraphFont"/>
    <w:rsid w:val="00BC799A"/>
  </w:style>
  <w:style w:type="character" w:customStyle="1" w:styleId="spellingerror">
    <w:name w:val="spellingerror"/>
    <w:basedOn w:val="DefaultParagraphFont"/>
    <w:rsid w:val="00BC799A"/>
  </w:style>
  <w:style w:type="paragraph" w:customStyle="1" w:styleId="AAAtext">
    <w:name w:val="AAA text"/>
    <w:qFormat/>
    <w:rsid w:val="008B6512"/>
    <w:pPr>
      <w:spacing w:before="120" w:after="120"/>
    </w:pPr>
    <w:rPr>
      <w:rFonts w:ascii="Myriad Pro" w:hAnsi="Myriad Pro" w:eastAsia="Times New Roman" w:cs="Arial"/>
      <w:sz w:val="21"/>
      <w:szCs w:val="21"/>
      <w:lang w:val="en-GB"/>
    </w:rPr>
  </w:style>
  <w:style w:type="paragraph" w:customStyle="1" w:styleId="CM1">
    <w:name w:val="CM1"/>
    <w:basedOn w:val="Default"/>
    <w:next w:val="Default"/>
    <w:uiPriority w:val="99"/>
    <w:rsid w:val="000551F9"/>
    <w:pPr>
      <w:widowControl w:val="0"/>
      <w:spacing w:line="276" w:lineRule="atLeast"/>
    </w:pPr>
    <w:rPr>
      <w:rFonts w:ascii="OJEGOB+TimesNewRoman,Bold" w:hAnsi="OJEGOB+TimesNewRoman,Bold" w:cs="Times New Roman" w:eastAsiaTheme="minorEastAsia"/>
      <w:color w:val="auto"/>
      <w:lang w:eastAsia="en-US"/>
    </w:rPr>
  </w:style>
  <w:style w:type="paragraph" w:customStyle="1" w:styleId="CM7">
    <w:name w:val="CM7"/>
    <w:basedOn w:val="Default"/>
    <w:next w:val="Default"/>
    <w:uiPriority w:val="99"/>
    <w:rsid w:val="000551F9"/>
    <w:pPr>
      <w:widowControl w:val="0"/>
    </w:pPr>
    <w:rPr>
      <w:rFonts w:ascii="OJEGOB+TimesNewRoman,Bold" w:hAnsi="OJEGOB+TimesNewRoman,Bold" w:cs="Times New Roman" w:eastAsiaTheme="minorEastAsia"/>
      <w:color w:val="auto"/>
      <w:lang w:eastAsia="en-US"/>
    </w:rPr>
  </w:style>
  <w:style w:type="paragraph" w:customStyle="1" w:styleId="CM9">
    <w:name w:val="CM9"/>
    <w:basedOn w:val="Default"/>
    <w:next w:val="Default"/>
    <w:uiPriority w:val="99"/>
    <w:rsid w:val="000551F9"/>
    <w:pPr>
      <w:widowControl w:val="0"/>
    </w:pPr>
    <w:rPr>
      <w:rFonts w:ascii="OJEGOB+TimesNewRoman,Bold" w:hAnsi="OJEGOB+TimesNewRoman,Bold" w:cs="Times New Roman" w:eastAsiaTheme="minorEastAsia"/>
      <w:color w:val="auto"/>
      <w:lang w:eastAsia="en-US"/>
    </w:rPr>
  </w:style>
  <w:style w:type="paragraph" w:customStyle="1" w:styleId="ProdocParagraph">
    <w:name w:val="Prodoc Paragraph"/>
    <w:basedOn w:val="Normal"/>
    <w:link w:val="ProdocParagraphChar"/>
    <w:qFormat/>
    <w:rsid w:val="002B7272"/>
    <w:pPr>
      <w:widowControl w:val="0"/>
      <w:numPr>
        <w:numId w:val="44"/>
      </w:numPr>
      <w:tabs>
        <w:tab w:val="left" w:pos="540"/>
      </w:tabs>
      <w:autoSpaceDE w:val="0"/>
      <w:autoSpaceDN w:val="0"/>
      <w:adjustRightInd w:val="0"/>
      <w:spacing w:after="120" w:line="240" w:lineRule="exact"/>
      <w:ind w:left="0" w:right="60" w:firstLine="0"/>
    </w:pPr>
    <w:rPr>
      <w:color w:val="1A1A1A"/>
      <w:szCs w:val="22"/>
      <w:lang w:eastAsia="ja-JP"/>
    </w:rPr>
  </w:style>
  <w:style w:type="character" w:customStyle="1" w:styleId="ProdocParagraphChar">
    <w:name w:val="Prodoc Paragraph Char"/>
    <w:link w:val="ProdocParagraph"/>
    <w:rsid w:val="002B7272"/>
    <w:rPr>
      <w:rFonts w:ascii="Times New Roman" w:hAnsi="Times New Roman" w:eastAsia="Times New Roman"/>
      <w:color w:val="1A1A1A"/>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99955164">
      <w:bodyDiv w:val="1"/>
      <w:marLeft w:val="0"/>
      <w:marRight w:val="0"/>
      <w:marTop w:val="0"/>
      <w:marBottom w:val="0"/>
      <w:divBdr>
        <w:top w:val="none" w:sz="0" w:space="0" w:color="auto"/>
        <w:left w:val="none" w:sz="0" w:space="0" w:color="auto"/>
        <w:bottom w:val="none" w:sz="0" w:space="0" w:color="auto"/>
        <w:right w:val="none" w:sz="0" w:space="0" w:color="auto"/>
      </w:divBdr>
    </w:div>
    <w:div w:id="103237673">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32517">
      <w:bodyDiv w:val="1"/>
      <w:marLeft w:val="0"/>
      <w:marRight w:val="0"/>
      <w:marTop w:val="0"/>
      <w:marBottom w:val="0"/>
      <w:divBdr>
        <w:top w:val="none" w:sz="0" w:space="0" w:color="auto"/>
        <w:left w:val="none" w:sz="0" w:space="0" w:color="auto"/>
        <w:bottom w:val="none" w:sz="0" w:space="0" w:color="auto"/>
        <w:right w:val="none" w:sz="0" w:space="0" w:color="auto"/>
      </w:divBdr>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4804051">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179272923">
      <w:bodyDiv w:val="1"/>
      <w:marLeft w:val="0"/>
      <w:marRight w:val="0"/>
      <w:marTop w:val="0"/>
      <w:marBottom w:val="0"/>
      <w:divBdr>
        <w:top w:val="none" w:sz="0" w:space="0" w:color="auto"/>
        <w:left w:val="none" w:sz="0" w:space="0" w:color="auto"/>
        <w:bottom w:val="none" w:sz="0" w:space="0" w:color="auto"/>
        <w:right w:val="none" w:sz="0" w:space="0" w:color="auto"/>
      </w:divBdr>
    </w:div>
    <w:div w:id="200435741">
      <w:bodyDiv w:val="1"/>
      <w:marLeft w:val="0"/>
      <w:marRight w:val="0"/>
      <w:marTop w:val="0"/>
      <w:marBottom w:val="0"/>
      <w:divBdr>
        <w:top w:val="none" w:sz="0" w:space="0" w:color="auto"/>
        <w:left w:val="none" w:sz="0" w:space="0" w:color="auto"/>
        <w:bottom w:val="none" w:sz="0" w:space="0" w:color="auto"/>
        <w:right w:val="none" w:sz="0" w:space="0" w:color="auto"/>
      </w:divBdr>
    </w:div>
    <w:div w:id="200479066">
      <w:bodyDiv w:val="1"/>
      <w:marLeft w:val="0"/>
      <w:marRight w:val="0"/>
      <w:marTop w:val="0"/>
      <w:marBottom w:val="0"/>
      <w:divBdr>
        <w:top w:val="none" w:sz="0" w:space="0" w:color="auto"/>
        <w:left w:val="none" w:sz="0" w:space="0" w:color="auto"/>
        <w:bottom w:val="none" w:sz="0" w:space="0" w:color="auto"/>
        <w:right w:val="none" w:sz="0" w:space="0" w:color="auto"/>
      </w:divBdr>
    </w:div>
    <w:div w:id="202521613">
      <w:bodyDiv w:val="1"/>
      <w:marLeft w:val="0"/>
      <w:marRight w:val="0"/>
      <w:marTop w:val="0"/>
      <w:marBottom w:val="0"/>
      <w:divBdr>
        <w:top w:val="none" w:sz="0" w:space="0" w:color="auto"/>
        <w:left w:val="none" w:sz="0" w:space="0" w:color="auto"/>
        <w:bottom w:val="none" w:sz="0" w:space="0" w:color="auto"/>
        <w:right w:val="none" w:sz="0" w:space="0" w:color="auto"/>
      </w:divBdr>
    </w:div>
    <w:div w:id="206920184">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274212611">
      <w:bodyDiv w:val="1"/>
      <w:marLeft w:val="0"/>
      <w:marRight w:val="0"/>
      <w:marTop w:val="0"/>
      <w:marBottom w:val="0"/>
      <w:divBdr>
        <w:top w:val="none" w:sz="0" w:space="0" w:color="auto"/>
        <w:left w:val="none" w:sz="0" w:space="0" w:color="auto"/>
        <w:bottom w:val="none" w:sz="0" w:space="0" w:color="auto"/>
        <w:right w:val="none" w:sz="0" w:space="0" w:color="auto"/>
      </w:divBdr>
    </w:div>
    <w:div w:id="289097054">
      <w:bodyDiv w:val="1"/>
      <w:marLeft w:val="0"/>
      <w:marRight w:val="0"/>
      <w:marTop w:val="0"/>
      <w:marBottom w:val="0"/>
      <w:divBdr>
        <w:top w:val="none" w:sz="0" w:space="0" w:color="auto"/>
        <w:left w:val="none" w:sz="0" w:space="0" w:color="auto"/>
        <w:bottom w:val="none" w:sz="0" w:space="0" w:color="auto"/>
        <w:right w:val="none" w:sz="0" w:space="0" w:color="auto"/>
      </w:divBdr>
    </w:div>
    <w:div w:id="293870566">
      <w:bodyDiv w:val="1"/>
      <w:marLeft w:val="0"/>
      <w:marRight w:val="0"/>
      <w:marTop w:val="0"/>
      <w:marBottom w:val="0"/>
      <w:divBdr>
        <w:top w:val="none" w:sz="0" w:space="0" w:color="auto"/>
        <w:left w:val="none" w:sz="0" w:space="0" w:color="auto"/>
        <w:bottom w:val="none" w:sz="0" w:space="0" w:color="auto"/>
        <w:right w:val="none" w:sz="0" w:space="0" w:color="auto"/>
      </w:divBdr>
    </w:div>
    <w:div w:id="305816772">
      <w:bodyDiv w:val="1"/>
      <w:marLeft w:val="0"/>
      <w:marRight w:val="0"/>
      <w:marTop w:val="0"/>
      <w:marBottom w:val="0"/>
      <w:divBdr>
        <w:top w:val="none" w:sz="0" w:space="0" w:color="auto"/>
        <w:left w:val="none" w:sz="0" w:space="0" w:color="auto"/>
        <w:bottom w:val="none" w:sz="0" w:space="0" w:color="auto"/>
        <w:right w:val="none" w:sz="0" w:space="0" w:color="auto"/>
      </w:divBdr>
    </w:div>
    <w:div w:id="353306515">
      <w:bodyDiv w:val="1"/>
      <w:marLeft w:val="0"/>
      <w:marRight w:val="0"/>
      <w:marTop w:val="0"/>
      <w:marBottom w:val="0"/>
      <w:divBdr>
        <w:top w:val="none" w:sz="0" w:space="0" w:color="auto"/>
        <w:left w:val="none" w:sz="0" w:space="0" w:color="auto"/>
        <w:bottom w:val="none" w:sz="0" w:space="0" w:color="auto"/>
        <w:right w:val="none" w:sz="0" w:space="0" w:color="auto"/>
      </w:divBdr>
    </w:div>
    <w:div w:id="363286108">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374741251">
      <w:bodyDiv w:val="1"/>
      <w:marLeft w:val="0"/>
      <w:marRight w:val="0"/>
      <w:marTop w:val="0"/>
      <w:marBottom w:val="0"/>
      <w:divBdr>
        <w:top w:val="none" w:sz="0" w:space="0" w:color="auto"/>
        <w:left w:val="none" w:sz="0" w:space="0" w:color="auto"/>
        <w:bottom w:val="none" w:sz="0" w:space="0" w:color="auto"/>
        <w:right w:val="none" w:sz="0" w:space="0" w:color="auto"/>
      </w:divBdr>
    </w:div>
    <w:div w:id="392578679">
      <w:bodyDiv w:val="1"/>
      <w:marLeft w:val="0"/>
      <w:marRight w:val="0"/>
      <w:marTop w:val="0"/>
      <w:marBottom w:val="0"/>
      <w:divBdr>
        <w:top w:val="none" w:sz="0" w:space="0" w:color="auto"/>
        <w:left w:val="none" w:sz="0" w:space="0" w:color="auto"/>
        <w:bottom w:val="none" w:sz="0" w:space="0" w:color="auto"/>
        <w:right w:val="none" w:sz="0" w:space="0" w:color="auto"/>
      </w:divBdr>
    </w:div>
    <w:div w:id="440804695">
      <w:bodyDiv w:val="1"/>
      <w:marLeft w:val="0"/>
      <w:marRight w:val="0"/>
      <w:marTop w:val="0"/>
      <w:marBottom w:val="0"/>
      <w:divBdr>
        <w:top w:val="none" w:sz="0" w:space="0" w:color="auto"/>
        <w:left w:val="none" w:sz="0" w:space="0" w:color="auto"/>
        <w:bottom w:val="none" w:sz="0" w:space="0" w:color="auto"/>
        <w:right w:val="none" w:sz="0" w:space="0" w:color="auto"/>
      </w:divBdr>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58960242">
      <w:bodyDiv w:val="1"/>
      <w:marLeft w:val="0"/>
      <w:marRight w:val="0"/>
      <w:marTop w:val="0"/>
      <w:marBottom w:val="0"/>
      <w:divBdr>
        <w:top w:val="none" w:sz="0" w:space="0" w:color="auto"/>
        <w:left w:val="none" w:sz="0" w:space="0" w:color="auto"/>
        <w:bottom w:val="none" w:sz="0" w:space="0" w:color="auto"/>
        <w:right w:val="none" w:sz="0" w:space="0" w:color="auto"/>
      </w:divBdr>
    </w:div>
    <w:div w:id="461191333">
      <w:bodyDiv w:val="1"/>
      <w:marLeft w:val="0"/>
      <w:marRight w:val="0"/>
      <w:marTop w:val="0"/>
      <w:marBottom w:val="0"/>
      <w:divBdr>
        <w:top w:val="none" w:sz="0" w:space="0" w:color="auto"/>
        <w:left w:val="none" w:sz="0" w:space="0" w:color="auto"/>
        <w:bottom w:val="none" w:sz="0" w:space="0" w:color="auto"/>
        <w:right w:val="none" w:sz="0" w:space="0" w:color="auto"/>
      </w:divBdr>
      <w:divsChild>
        <w:div w:id="588662524">
          <w:marLeft w:val="0"/>
          <w:marRight w:val="0"/>
          <w:marTop w:val="0"/>
          <w:marBottom w:val="225"/>
          <w:divBdr>
            <w:top w:val="none" w:sz="0" w:space="0" w:color="auto"/>
            <w:left w:val="none" w:sz="0" w:space="0" w:color="auto"/>
            <w:bottom w:val="none" w:sz="0" w:space="0" w:color="auto"/>
            <w:right w:val="none" w:sz="0" w:space="0" w:color="auto"/>
          </w:divBdr>
        </w:div>
        <w:div w:id="1424913146">
          <w:marLeft w:val="0"/>
          <w:marRight w:val="0"/>
          <w:marTop w:val="0"/>
          <w:marBottom w:val="225"/>
          <w:divBdr>
            <w:top w:val="none" w:sz="0" w:space="0" w:color="auto"/>
            <w:left w:val="none" w:sz="0" w:space="0" w:color="auto"/>
            <w:bottom w:val="none" w:sz="0" w:space="0" w:color="auto"/>
            <w:right w:val="none" w:sz="0" w:space="0" w:color="auto"/>
          </w:divBdr>
        </w:div>
      </w:divsChild>
    </w:div>
    <w:div w:id="463236900">
      <w:bodyDiv w:val="1"/>
      <w:marLeft w:val="0"/>
      <w:marRight w:val="0"/>
      <w:marTop w:val="0"/>
      <w:marBottom w:val="0"/>
      <w:divBdr>
        <w:top w:val="none" w:sz="0" w:space="0" w:color="auto"/>
        <w:left w:val="none" w:sz="0" w:space="0" w:color="auto"/>
        <w:bottom w:val="none" w:sz="0" w:space="0" w:color="auto"/>
        <w:right w:val="none" w:sz="0" w:space="0" w:color="auto"/>
      </w:divBdr>
    </w:div>
    <w:div w:id="471141121">
      <w:bodyDiv w:val="1"/>
      <w:marLeft w:val="0"/>
      <w:marRight w:val="0"/>
      <w:marTop w:val="0"/>
      <w:marBottom w:val="0"/>
      <w:divBdr>
        <w:top w:val="none" w:sz="0" w:space="0" w:color="auto"/>
        <w:left w:val="none" w:sz="0" w:space="0" w:color="auto"/>
        <w:bottom w:val="none" w:sz="0" w:space="0" w:color="auto"/>
        <w:right w:val="none" w:sz="0" w:space="0" w:color="auto"/>
      </w:divBdr>
      <w:divsChild>
        <w:div w:id="276106700">
          <w:marLeft w:val="446"/>
          <w:marRight w:val="0"/>
          <w:marTop w:val="0"/>
          <w:marBottom w:val="0"/>
          <w:divBdr>
            <w:top w:val="none" w:sz="0" w:space="0" w:color="auto"/>
            <w:left w:val="none" w:sz="0" w:space="0" w:color="auto"/>
            <w:bottom w:val="none" w:sz="0" w:space="0" w:color="auto"/>
            <w:right w:val="none" w:sz="0" w:space="0" w:color="auto"/>
          </w:divBdr>
        </w:div>
        <w:div w:id="402602391">
          <w:marLeft w:val="446"/>
          <w:marRight w:val="0"/>
          <w:marTop w:val="0"/>
          <w:marBottom w:val="0"/>
          <w:divBdr>
            <w:top w:val="none" w:sz="0" w:space="0" w:color="auto"/>
            <w:left w:val="none" w:sz="0" w:space="0" w:color="auto"/>
            <w:bottom w:val="none" w:sz="0" w:space="0" w:color="auto"/>
            <w:right w:val="none" w:sz="0" w:space="0" w:color="auto"/>
          </w:divBdr>
        </w:div>
        <w:div w:id="980890985">
          <w:marLeft w:val="446"/>
          <w:marRight w:val="0"/>
          <w:marTop w:val="0"/>
          <w:marBottom w:val="0"/>
          <w:divBdr>
            <w:top w:val="none" w:sz="0" w:space="0" w:color="auto"/>
            <w:left w:val="none" w:sz="0" w:space="0" w:color="auto"/>
            <w:bottom w:val="none" w:sz="0" w:space="0" w:color="auto"/>
            <w:right w:val="none" w:sz="0" w:space="0" w:color="auto"/>
          </w:divBdr>
        </w:div>
        <w:div w:id="1566910374">
          <w:marLeft w:val="446"/>
          <w:marRight w:val="0"/>
          <w:marTop w:val="0"/>
          <w:marBottom w:val="0"/>
          <w:divBdr>
            <w:top w:val="none" w:sz="0" w:space="0" w:color="auto"/>
            <w:left w:val="none" w:sz="0" w:space="0" w:color="auto"/>
            <w:bottom w:val="none" w:sz="0" w:space="0" w:color="auto"/>
            <w:right w:val="none" w:sz="0" w:space="0" w:color="auto"/>
          </w:divBdr>
        </w:div>
      </w:divsChild>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492724983">
      <w:bodyDiv w:val="1"/>
      <w:marLeft w:val="0"/>
      <w:marRight w:val="0"/>
      <w:marTop w:val="0"/>
      <w:marBottom w:val="0"/>
      <w:divBdr>
        <w:top w:val="none" w:sz="0" w:space="0" w:color="auto"/>
        <w:left w:val="none" w:sz="0" w:space="0" w:color="auto"/>
        <w:bottom w:val="none" w:sz="0" w:space="0" w:color="auto"/>
        <w:right w:val="none" w:sz="0" w:space="0" w:color="auto"/>
      </w:divBdr>
    </w:div>
    <w:div w:id="496582801">
      <w:bodyDiv w:val="1"/>
      <w:marLeft w:val="0"/>
      <w:marRight w:val="0"/>
      <w:marTop w:val="0"/>
      <w:marBottom w:val="0"/>
      <w:divBdr>
        <w:top w:val="none" w:sz="0" w:space="0" w:color="auto"/>
        <w:left w:val="none" w:sz="0" w:space="0" w:color="auto"/>
        <w:bottom w:val="none" w:sz="0" w:space="0" w:color="auto"/>
        <w:right w:val="none" w:sz="0" w:space="0" w:color="auto"/>
      </w:divBdr>
      <w:divsChild>
        <w:div w:id="96028367">
          <w:marLeft w:val="0"/>
          <w:marRight w:val="0"/>
          <w:marTop w:val="0"/>
          <w:marBottom w:val="0"/>
          <w:divBdr>
            <w:top w:val="none" w:sz="0" w:space="0" w:color="auto"/>
            <w:left w:val="none" w:sz="0" w:space="0" w:color="auto"/>
            <w:bottom w:val="none" w:sz="0" w:space="0" w:color="auto"/>
            <w:right w:val="none" w:sz="0" w:space="0" w:color="auto"/>
          </w:divBdr>
        </w:div>
        <w:div w:id="910431587">
          <w:marLeft w:val="0"/>
          <w:marRight w:val="0"/>
          <w:marTop w:val="0"/>
          <w:marBottom w:val="0"/>
          <w:divBdr>
            <w:top w:val="none" w:sz="0" w:space="0" w:color="auto"/>
            <w:left w:val="none" w:sz="0" w:space="0" w:color="auto"/>
            <w:bottom w:val="none" w:sz="0" w:space="0" w:color="auto"/>
            <w:right w:val="none" w:sz="0" w:space="0" w:color="auto"/>
          </w:divBdr>
        </w:div>
      </w:divsChild>
    </w:div>
    <w:div w:id="531528619">
      <w:bodyDiv w:val="1"/>
      <w:marLeft w:val="0"/>
      <w:marRight w:val="0"/>
      <w:marTop w:val="0"/>
      <w:marBottom w:val="0"/>
      <w:divBdr>
        <w:top w:val="none" w:sz="0" w:space="0" w:color="auto"/>
        <w:left w:val="none" w:sz="0" w:space="0" w:color="auto"/>
        <w:bottom w:val="none" w:sz="0" w:space="0" w:color="auto"/>
        <w:right w:val="none" w:sz="0" w:space="0" w:color="auto"/>
      </w:divBdr>
    </w:div>
    <w:div w:id="531842882">
      <w:bodyDiv w:val="1"/>
      <w:marLeft w:val="0"/>
      <w:marRight w:val="0"/>
      <w:marTop w:val="0"/>
      <w:marBottom w:val="0"/>
      <w:divBdr>
        <w:top w:val="none" w:sz="0" w:space="0" w:color="auto"/>
        <w:left w:val="none" w:sz="0" w:space="0" w:color="auto"/>
        <w:bottom w:val="none" w:sz="0" w:space="0" w:color="auto"/>
        <w:right w:val="none" w:sz="0" w:space="0" w:color="auto"/>
      </w:divBdr>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546378404">
      <w:bodyDiv w:val="1"/>
      <w:marLeft w:val="0"/>
      <w:marRight w:val="0"/>
      <w:marTop w:val="0"/>
      <w:marBottom w:val="0"/>
      <w:divBdr>
        <w:top w:val="none" w:sz="0" w:space="0" w:color="auto"/>
        <w:left w:val="none" w:sz="0" w:space="0" w:color="auto"/>
        <w:bottom w:val="none" w:sz="0" w:space="0" w:color="auto"/>
        <w:right w:val="none" w:sz="0" w:space="0" w:color="auto"/>
      </w:divBdr>
      <w:divsChild>
        <w:div w:id="1771311726">
          <w:marLeft w:val="547"/>
          <w:marRight w:val="0"/>
          <w:marTop w:val="0"/>
          <w:marBottom w:val="0"/>
          <w:divBdr>
            <w:top w:val="none" w:sz="0" w:space="0" w:color="auto"/>
            <w:left w:val="none" w:sz="0" w:space="0" w:color="auto"/>
            <w:bottom w:val="none" w:sz="0" w:space="0" w:color="auto"/>
            <w:right w:val="none" w:sz="0" w:space="0" w:color="auto"/>
          </w:divBdr>
        </w:div>
      </w:divsChild>
    </w:div>
    <w:div w:id="625818878">
      <w:bodyDiv w:val="1"/>
      <w:marLeft w:val="0"/>
      <w:marRight w:val="0"/>
      <w:marTop w:val="0"/>
      <w:marBottom w:val="0"/>
      <w:divBdr>
        <w:top w:val="none" w:sz="0" w:space="0" w:color="auto"/>
        <w:left w:val="none" w:sz="0" w:space="0" w:color="auto"/>
        <w:bottom w:val="none" w:sz="0" w:space="0" w:color="auto"/>
        <w:right w:val="none" w:sz="0" w:space="0" w:color="auto"/>
      </w:divBdr>
    </w:div>
    <w:div w:id="635380928">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673339657">
      <w:bodyDiv w:val="1"/>
      <w:marLeft w:val="0"/>
      <w:marRight w:val="0"/>
      <w:marTop w:val="0"/>
      <w:marBottom w:val="0"/>
      <w:divBdr>
        <w:top w:val="none" w:sz="0" w:space="0" w:color="auto"/>
        <w:left w:val="none" w:sz="0" w:space="0" w:color="auto"/>
        <w:bottom w:val="none" w:sz="0" w:space="0" w:color="auto"/>
        <w:right w:val="none" w:sz="0" w:space="0" w:color="auto"/>
      </w:divBdr>
    </w:div>
    <w:div w:id="678626807">
      <w:bodyDiv w:val="1"/>
      <w:marLeft w:val="0"/>
      <w:marRight w:val="0"/>
      <w:marTop w:val="0"/>
      <w:marBottom w:val="0"/>
      <w:divBdr>
        <w:top w:val="none" w:sz="0" w:space="0" w:color="auto"/>
        <w:left w:val="none" w:sz="0" w:space="0" w:color="auto"/>
        <w:bottom w:val="none" w:sz="0" w:space="0" w:color="auto"/>
        <w:right w:val="none" w:sz="0" w:space="0" w:color="auto"/>
      </w:divBdr>
    </w:div>
    <w:div w:id="686952231">
      <w:bodyDiv w:val="1"/>
      <w:marLeft w:val="0"/>
      <w:marRight w:val="0"/>
      <w:marTop w:val="0"/>
      <w:marBottom w:val="0"/>
      <w:divBdr>
        <w:top w:val="none" w:sz="0" w:space="0" w:color="auto"/>
        <w:left w:val="none" w:sz="0" w:space="0" w:color="auto"/>
        <w:bottom w:val="none" w:sz="0" w:space="0" w:color="auto"/>
        <w:right w:val="none" w:sz="0" w:space="0" w:color="auto"/>
      </w:divBdr>
    </w:div>
    <w:div w:id="712388232">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58404727">
      <w:bodyDiv w:val="1"/>
      <w:marLeft w:val="0"/>
      <w:marRight w:val="0"/>
      <w:marTop w:val="0"/>
      <w:marBottom w:val="0"/>
      <w:divBdr>
        <w:top w:val="none" w:sz="0" w:space="0" w:color="auto"/>
        <w:left w:val="none" w:sz="0" w:space="0" w:color="auto"/>
        <w:bottom w:val="none" w:sz="0" w:space="0" w:color="auto"/>
        <w:right w:val="none" w:sz="0" w:space="0" w:color="auto"/>
      </w:divBdr>
    </w:div>
    <w:div w:id="761871919">
      <w:bodyDiv w:val="1"/>
      <w:marLeft w:val="0"/>
      <w:marRight w:val="0"/>
      <w:marTop w:val="0"/>
      <w:marBottom w:val="0"/>
      <w:divBdr>
        <w:top w:val="none" w:sz="0" w:space="0" w:color="auto"/>
        <w:left w:val="none" w:sz="0" w:space="0" w:color="auto"/>
        <w:bottom w:val="none" w:sz="0" w:space="0" w:color="auto"/>
        <w:right w:val="none" w:sz="0" w:space="0" w:color="auto"/>
      </w:divBdr>
    </w:div>
    <w:div w:id="770977579">
      <w:bodyDiv w:val="1"/>
      <w:marLeft w:val="0"/>
      <w:marRight w:val="0"/>
      <w:marTop w:val="0"/>
      <w:marBottom w:val="0"/>
      <w:divBdr>
        <w:top w:val="none" w:sz="0" w:space="0" w:color="auto"/>
        <w:left w:val="none" w:sz="0" w:space="0" w:color="auto"/>
        <w:bottom w:val="none" w:sz="0" w:space="0" w:color="auto"/>
        <w:right w:val="none" w:sz="0" w:space="0" w:color="auto"/>
      </w:divBdr>
    </w:div>
    <w:div w:id="772017579">
      <w:bodyDiv w:val="1"/>
      <w:marLeft w:val="0"/>
      <w:marRight w:val="0"/>
      <w:marTop w:val="0"/>
      <w:marBottom w:val="0"/>
      <w:divBdr>
        <w:top w:val="none" w:sz="0" w:space="0" w:color="auto"/>
        <w:left w:val="none" w:sz="0" w:space="0" w:color="auto"/>
        <w:bottom w:val="none" w:sz="0" w:space="0" w:color="auto"/>
        <w:right w:val="none" w:sz="0" w:space="0" w:color="auto"/>
      </w:divBdr>
    </w:div>
    <w:div w:id="780879966">
      <w:bodyDiv w:val="1"/>
      <w:marLeft w:val="0"/>
      <w:marRight w:val="0"/>
      <w:marTop w:val="0"/>
      <w:marBottom w:val="0"/>
      <w:divBdr>
        <w:top w:val="none" w:sz="0" w:space="0" w:color="auto"/>
        <w:left w:val="none" w:sz="0" w:space="0" w:color="auto"/>
        <w:bottom w:val="none" w:sz="0" w:space="0" w:color="auto"/>
        <w:right w:val="none" w:sz="0" w:space="0" w:color="auto"/>
      </w:divBdr>
      <w:divsChild>
        <w:div w:id="1167938812">
          <w:marLeft w:val="0"/>
          <w:marRight w:val="0"/>
          <w:marTop w:val="0"/>
          <w:marBottom w:val="0"/>
          <w:divBdr>
            <w:top w:val="none" w:sz="0" w:space="0" w:color="auto"/>
            <w:left w:val="none" w:sz="0" w:space="0" w:color="auto"/>
            <w:bottom w:val="none" w:sz="0" w:space="0" w:color="auto"/>
            <w:right w:val="none" w:sz="0" w:space="0" w:color="auto"/>
          </w:divBdr>
        </w:div>
        <w:div w:id="1506625982">
          <w:marLeft w:val="0"/>
          <w:marRight w:val="0"/>
          <w:marTop w:val="0"/>
          <w:marBottom w:val="0"/>
          <w:divBdr>
            <w:top w:val="none" w:sz="0" w:space="0" w:color="auto"/>
            <w:left w:val="none" w:sz="0" w:space="0" w:color="auto"/>
            <w:bottom w:val="none" w:sz="0" w:space="0" w:color="auto"/>
            <w:right w:val="none" w:sz="0" w:space="0" w:color="auto"/>
          </w:divBdr>
        </w:div>
      </w:divsChild>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22550152">
      <w:bodyDiv w:val="1"/>
      <w:marLeft w:val="0"/>
      <w:marRight w:val="0"/>
      <w:marTop w:val="0"/>
      <w:marBottom w:val="0"/>
      <w:divBdr>
        <w:top w:val="none" w:sz="0" w:space="0" w:color="auto"/>
        <w:left w:val="none" w:sz="0" w:space="0" w:color="auto"/>
        <w:bottom w:val="none" w:sz="0" w:space="0" w:color="auto"/>
        <w:right w:val="none" w:sz="0" w:space="0" w:color="auto"/>
      </w:divBdr>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3908902">
      <w:bodyDiv w:val="1"/>
      <w:marLeft w:val="0"/>
      <w:marRight w:val="0"/>
      <w:marTop w:val="0"/>
      <w:marBottom w:val="0"/>
      <w:divBdr>
        <w:top w:val="none" w:sz="0" w:space="0" w:color="auto"/>
        <w:left w:val="none" w:sz="0" w:space="0" w:color="auto"/>
        <w:bottom w:val="none" w:sz="0" w:space="0" w:color="auto"/>
        <w:right w:val="none" w:sz="0" w:space="0" w:color="auto"/>
      </w:divBdr>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62859895">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884290132">
      <w:bodyDiv w:val="1"/>
      <w:marLeft w:val="0"/>
      <w:marRight w:val="0"/>
      <w:marTop w:val="0"/>
      <w:marBottom w:val="0"/>
      <w:divBdr>
        <w:top w:val="none" w:sz="0" w:space="0" w:color="auto"/>
        <w:left w:val="none" w:sz="0" w:space="0" w:color="auto"/>
        <w:bottom w:val="none" w:sz="0" w:space="0" w:color="auto"/>
        <w:right w:val="none" w:sz="0" w:space="0" w:color="auto"/>
      </w:divBdr>
    </w:div>
    <w:div w:id="909269961">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999849443">
      <w:bodyDiv w:val="1"/>
      <w:marLeft w:val="0"/>
      <w:marRight w:val="0"/>
      <w:marTop w:val="0"/>
      <w:marBottom w:val="0"/>
      <w:divBdr>
        <w:top w:val="none" w:sz="0" w:space="0" w:color="auto"/>
        <w:left w:val="none" w:sz="0" w:space="0" w:color="auto"/>
        <w:bottom w:val="none" w:sz="0" w:space="0" w:color="auto"/>
        <w:right w:val="none" w:sz="0" w:space="0" w:color="auto"/>
      </w:divBdr>
    </w:div>
    <w:div w:id="1012488060">
      <w:bodyDiv w:val="1"/>
      <w:marLeft w:val="0"/>
      <w:marRight w:val="0"/>
      <w:marTop w:val="0"/>
      <w:marBottom w:val="0"/>
      <w:divBdr>
        <w:top w:val="none" w:sz="0" w:space="0" w:color="auto"/>
        <w:left w:val="none" w:sz="0" w:space="0" w:color="auto"/>
        <w:bottom w:val="none" w:sz="0" w:space="0" w:color="auto"/>
        <w:right w:val="none" w:sz="0" w:space="0" w:color="auto"/>
      </w:divBdr>
    </w:div>
    <w:div w:id="1040671715">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57970675">
      <w:bodyDiv w:val="1"/>
      <w:marLeft w:val="0"/>
      <w:marRight w:val="0"/>
      <w:marTop w:val="0"/>
      <w:marBottom w:val="0"/>
      <w:divBdr>
        <w:top w:val="none" w:sz="0" w:space="0" w:color="auto"/>
        <w:left w:val="none" w:sz="0" w:space="0" w:color="auto"/>
        <w:bottom w:val="none" w:sz="0" w:space="0" w:color="auto"/>
        <w:right w:val="none" w:sz="0" w:space="0" w:color="auto"/>
      </w:divBdr>
    </w:div>
    <w:div w:id="1066757831">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105807005">
      <w:bodyDiv w:val="1"/>
      <w:marLeft w:val="0"/>
      <w:marRight w:val="0"/>
      <w:marTop w:val="0"/>
      <w:marBottom w:val="0"/>
      <w:divBdr>
        <w:top w:val="none" w:sz="0" w:space="0" w:color="auto"/>
        <w:left w:val="none" w:sz="0" w:space="0" w:color="auto"/>
        <w:bottom w:val="none" w:sz="0" w:space="0" w:color="auto"/>
        <w:right w:val="none" w:sz="0" w:space="0" w:color="auto"/>
      </w:divBdr>
    </w:div>
    <w:div w:id="1111125325">
      <w:bodyDiv w:val="1"/>
      <w:marLeft w:val="0"/>
      <w:marRight w:val="0"/>
      <w:marTop w:val="0"/>
      <w:marBottom w:val="0"/>
      <w:divBdr>
        <w:top w:val="none" w:sz="0" w:space="0" w:color="auto"/>
        <w:left w:val="none" w:sz="0" w:space="0" w:color="auto"/>
        <w:bottom w:val="none" w:sz="0" w:space="0" w:color="auto"/>
        <w:right w:val="none" w:sz="0" w:space="0" w:color="auto"/>
      </w:divBdr>
      <w:divsChild>
        <w:div w:id="1238128772">
          <w:marLeft w:val="0"/>
          <w:marRight w:val="0"/>
          <w:marTop w:val="0"/>
          <w:marBottom w:val="0"/>
          <w:divBdr>
            <w:top w:val="none" w:sz="0" w:space="0" w:color="auto"/>
            <w:left w:val="none" w:sz="0" w:space="0" w:color="auto"/>
            <w:bottom w:val="none" w:sz="0" w:space="0" w:color="auto"/>
            <w:right w:val="none" w:sz="0" w:space="0" w:color="auto"/>
          </w:divBdr>
        </w:div>
        <w:div w:id="1680082639">
          <w:marLeft w:val="0"/>
          <w:marRight w:val="0"/>
          <w:marTop w:val="0"/>
          <w:marBottom w:val="0"/>
          <w:divBdr>
            <w:top w:val="none" w:sz="0" w:space="0" w:color="auto"/>
            <w:left w:val="none" w:sz="0" w:space="0" w:color="auto"/>
            <w:bottom w:val="none" w:sz="0" w:space="0" w:color="auto"/>
            <w:right w:val="none" w:sz="0" w:space="0" w:color="auto"/>
          </w:divBdr>
        </w:div>
        <w:div w:id="1782144178">
          <w:marLeft w:val="0"/>
          <w:marRight w:val="0"/>
          <w:marTop w:val="0"/>
          <w:marBottom w:val="0"/>
          <w:divBdr>
            <w:top w:val="none" w:sz="0" w:space="0" w:color="auto"/>
            <w:left w:val="none" w:sz="0" w:space="0" w:color="auto"/>
            <w:bottom w:val="none" w:sz="0" w:space="0" w:color="auto"/>
            <w:right w:val="none" w:sz="0" w:space="0" w:color="auto"/>
          </w:divBdr>
        </w:div>
      </w:divsChild>
    </w:div>
    <w:div w:id="1121532702">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34253710">
      <w:bodyDiv w:val="1"/>
      <w:marLeft w:val="0"/>
      <w:marRight w:val="0"/>
      <w:marTop w:val="0"/>
      <w:marBottom w:val="0"/>
      <w:divBdr>
        <w:top w:val="none" w:sz="0" w:space="0" w:color="auto"/>
        <w:left w:val="none" w:sz="0" w:space="0" w:color="auto"/>
        <w:bottom w:val="none" w:sz="0" w:space="0" w:color="auto"/>
        <w:right w:val="none" w:sz="0" w:space="0" w:color="auto"/>
      </w:divBdr>
    </w:div>
    <w:div w:id="1148670909">
      <w:bodyDiv w:val="1"/>
      <w:marLeft w:val="0"/>
      <w:marRight w:val="0"/>
      <w:marTop w:val="0"/>
      <w:marBottom w:val="0"/>
      <w:divBdr>
        <w:top w:val="none" w:sz="0" w:space="0" w:color="auto"/>
        <w:left w:val="none" w:sz="0" w:space="0" w:color="auto"/>
        <w:bottom w:val="none" w:sz="0" w:space="0" w:color="auto"/>
        <w:right w:val="none" w:sz="0" w:space="0" w:color="auto"/>
      </w:divBdr>
    </w:div>
    <w:div w:id="1158963751">
      <w:bodyDiv w:val="1"/>
      <w:marLeft w:val="0"/>
      <w:marRight w:val="0"/>
      <w:marTop w:val="0"/>
      <w:marBottom w:val="0"/>
      <w:divBdr>
        <w:top w:val="none" w:sz="0" w:space="0" w:color="auto"/>
        <w:left w:val="none" w:sz="0" w:space="0" w:color="auto"/>
        <w:bottom w:val="none" w:sz="0" w:space="0" w:color="auto"/>
        <w:right w:val="none" w:sz="0" w:space="0" w:color="auto"/>
      </w:divBdr>
      <w:divsChild>
        <w:div w:id="1700086313">
          <w:marLeft w:val="547"/>
          <w:marRight w:val="0"/>
          <w:marTop w:val="0"/>
          <w:marBottom w:val="0"/>
          <w:divBdr>
            <w:top w:val="none" w:sz="0" w:space="0" w:color="auto"/>
            <w:left w:val="none" w:sz="0" w:space="0" w:color="auto"/>
            <w:bottom w:val="none" w:sz="0" w:space="0" w:color="auto"/>
            <w:right w:val="none" w:sz="0" w:space="0" w:color="auto"/>
          </w:divBdr>
        </w:div>
      </w:divsChild>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269574">
      <w:bodyDiv w:val="1"/>
      <w:marLeft w:val="0"/>
      <w:marRight w:val="0"/>
      <w:marTop w:val="0"/>
      <w:marBottom w:val="0"/>
      <w:divBdr>
        <w:top w:val="none" w:sz="0" w:space="0" w:color="auto"/>
        <w:left w:val="none" w:sz="0" w:space="0" w:color="auto"/>
        <w:bottom w:val="none" w:sz="0" w:space="0" w:color="auto"/>
        <w:right w:val="none" w:sz="0" w:space="0" w:color="auto"/>
      </w:divBdr>
    </w:div>
    <w:div w:id="1183470011">
      <w:bodyDiv w:val="1"/>
      <w:marLeft w:val="0"/>
      <w:marRight w:val="0"/>
      <w:marTop w:val="0"/>
      <w:marBottom w:val="0"/>
      <w:divBdr>
        <w:top w:val="none" w:sz="0" w:space="0" w:color="auto"/>
        <w:left w:val="none" w:sz="0" w:space="0" w:color="auto"/>
        <w:bottom w:val="none" w:sz="0" w:space="0" w:color="auto"/>
        <w:right w:val="none" w:sz="0" w:space="0" w:color="auto"/>
      </w:divBdr>
    </w:div>
    <w:div w:id="1190028208">
      <w:bodyDiv w:val="1"/>
      <w:marLeft w:val="0"/>
      <w:marRight w:val="0"/>
      <w:marTop w:val="0"/>
      <w:marBottom w:val="0"/>
      <w:divBdr>
        <w:top w:val="none" w:sz="0" w:space="0" w:color="auto"/>
        <w:left w:val="none" w:sz="0" w:space="0" w:color="auto"/>
        <w:bottom w:val="none" w:sz="0" w:space="0" w:color="auto"/>
        <w:right w:val="none" w:sz="0" w:space="0" w:color="auto"/>
      </w:divBdr>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25330629">
      <w:bodyDiv w:val="1"/>
      <w:marLeft w:val="0"/>
      <w:marRight w:val="0"/>
      <w:marTop w:val="0"/>
      <w:marBottom w:val="0"/>
      <w:divBdr>
        <w:top w:val="none" w:sz="0" w:space="0" w:color="auto"/>
        <w:left w:val="none" w:sz="0" w:space="0" w:color="auto"/>
        <w:bottom w:val="none" w:sz="0" w:space="0" w:color="auto"/>
        <w:right w:val="none" w:sz="0" w:space="0" w:color="auto"/>
      </w:divBdr>
    </w:div>
    <w:div w:id="1253853469">
      <w:bodyDiv w:val="1"/>
      <w:marLeft w:val="0"/>
      <w:marRight w:val="0"/>
      <w:marTop w:val="0"/>
      <w:marBottom w:val="0"/>
      <w:divBdr>
        <w:top w:val="none" w:sz="0" w:space="0" w:color="auto"/>
        <w:left w:val="none" w:sz="0" w:space="0" w:color="auto"/>
        <w:bottom w:val="none" w:sz="0" w:space="0" w:color="auto"/>
        <w:right w:val="none" w:sz="0" w:space="0" w:color="auto"/>
      </w:divBdr>
    </w:div>
    <w:div w:id="1264067953">
      <w:bodyDiv w:val="1"/>
      <w:marLeft w:val="0"/>
      <w:marRight w:val="0"/>
      <w:marTop w:val="0"/>
      <w:marBottom w:val="0"/>
      <w:divBdr>
        <w:top w:val="none" w:sz="0" w:space="0" w:color="auto"/>
        <w:left w:val="none" w:sz="0" w:space="0" w:color="auto"/>
        <w:bottom w:val="none" w:sz="0" w:space="0" w:color="auto"/>
        <w:right w:val="none" w:sz="0" w:space="0" w:color="auto"/>
      </w:divBdr>
    </w:div>
    <w:div w:id="1268854466">
      <w:bodyDiv w:val="1"/>
      <w:marLeft w:val="0"/>
      <w:marRight w:val="0"/>
      <w:marTop w:val="0"/>
      <w:marBottom w:val="0"/>
      <w:divBdr>
        <w:top w:val="none" w:sz="0" w:space="0" w:color="auto"/>
        <w:left w:val="none" w:sz="0" w:space="0" w:color="auto"/>
        <w:bottom w:val="none" w:sz="0" w:space="0" w:color="auto"/>
        <w:right w:val="none" w:sz="0" w:space="0" w:color="auto"/>
      </w:divBdr>
    </w:div>
    <w:div w:id="1294680514">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42706258">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90038888">
      <w:bodyDiv w:val="1"/>
      <w:marLeft w:val="0"/>
      <w:marRight w:val="0"/>
      <w:marTop w:val="0"/>
      <w:marBottom w:val="0"/>
      <w:divBdr>
        <w:top w:val="none" w:sz="0" w:space="0" w:color="auto"/>
        <w:left w:val="none" w:sz="0" w:space="0" w:color="auto"/>
        <w:bottom w:val="none" w:sz="0" w:space="0" w:color="auto"/>
        <w:right w:val="none" w:sz="0" w:space="0" w:color="auto"/>
      </w:divBdr>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396391380">
      <w:bodyDiv w:val="1"/>
      <w:marLeft w:val="0"/>
      <w:marRight w:val="0"/>
      <w:marTop w:val="0"/>
      <w:marBottom w:val="0"/>
      <w:divBdr>
        <w:top w:val="none" w:sz="0" w:space="0" w:color="auto"/>
        <w:left w:val="none" w:sz="0" w:space="0" w:color="auto"/>
        <w:bottom w:val="none" w:sz="0" w:space="0" w:color="auto"/>
        <w:right w:val="none" w:sz="0" w:space="0" w:color="auto"/>
      </w:divBdr>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5640787">
      <w:bodyDiv w:val="1"/>
      <w:marLeft w:val="0"/>
      <w:marRight w:val="0"/>
      <w:marTop w:val="0"/>
      <w:marBottom w:val="0"/>
      <w:divBdr>
        <w:top w:val="none" w:sz="0" w:space="0" w:color="auto"/>
        <w:left w:val="none" w:sz="0" w:space="0" w:color="auto"/>
        <w:bottom w:val="none" w:sz="0" w:space="0" w:color="auto"/>
        <w:right w:val="none" w:sz="0" w:space="0" w:color="auto"/>
      </w:divBdr>
    </w:div>
    <w:div w:id="1467314918">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493329151">
      <w:bodyDiv w:val="1"/>
      <w:marLeft w:val="0"/>
      <w:marRight w:val="0"/>
      <w:marTop w:val="0"/>
      <w:marBottom w:val="0"/>
      <w:divBdr>
        <w:top w:val="none" w:sz="0" w:space="0" w:color="auto"/>
        <w:left w:val="none" w:sz="0" w:space="0" w:color="auto"/>
        <w:bottom w:val="none" w:sz="0" w:space="0" w:color="auto"/>
        <w:right w:val="none" w:sz="0" w:space="0" w:color="auto"/>
      </w:divBdr>
    </w:div>
    <w:div w:id="1515463200">
      <w:bodyDiv w:val="1"/>
      <w:marLeft w:val="0"/>
      <w:marRight w:val="0"/>
      <w:marTop w:val="0"/>
      <w:marBottom w:val="0"/>
      <w:divBdr>
        <w:top w:val="none" w:sz="0" w:space="0" w:color="auto"/>
        <w:left w:val="none" w:sz="0" w:space="0" w:color="auto"/>
        <w:bottom w:val="none" w:sz="0" w:space="0" w:color="auto"/>
        <w:right w:val="none" w:sz="0" w:space="0" w:color="auto"/>
      </w:divBdr>
    </w:div>
    <w:div w:id="1515799061">
      <w:bodyDiv w:val="1"/>
      <w:marLeft w:val="0"/>
      <w:marRight w:val="0"/>
      <w:marTop w:val="0"/>
      <w:marBottom w:val="0"/>
      <w:divBdr>
        <w:top w:val="none" w:sz="0" w:space="0" w:color="auto"/>
        <w:left w:val="none" w:sz="0" w:space="0" w:color="auto"/>
        <w:bottom w:val="none" w:sz="0" w:space="0" w:color="auto"/>
        <w:right w:val="none" w:sz="0" w:space="0" w:color="auto"/>
      </w:divBdr>
    </w:div>
    <w:div w:id="1520118048">
      <w:bodyDiv w:val="1"/>
      <w:marLeft w:val="0"/>
      <w:marRight w:val="0"/>
      <w:marTop w:val="0"/>
      <w:marBottom w:val="0"/>
      <w:divBdr>
        <w:top w:val="none" w:sz="0" w:space="0" w:color="auto"/>
        <w:left w:val="none" w:sz="0" w:space="0" w:color="auto"/>
        <w:bottom w:val="none" w:sz="0" w:space="0" w:color="auto"/>
        <w:right w:val="none" w:sz="0" w:space="0" w:color="auto"/>
      </w:divBdr>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42207630">
      <w:bodyDiv w:val="1"/>
      <w:marLeft w:val="0"/>
      <w:marRight w:val="0"/>
      <w:marTop w:val="0"/>
      <w:marBottom w:val="0"/>
      <w:divBdr>
        <w:top w:val="none" w:sz="0" w:space="0" w:color="auto"/>
        <w:left w:val="none" w:sz="0" w:space="0" w:color="auto"/>
        <w:bottom w:val="none" w:sz="0" w:space="0" w:color="auto"/>
        <w:right w:val="none" w:sz="0" w:space="0" w:color="auto"/>
      </w:divBdr>
    </w:div>
    <w:div w:id="1554656097">
      <w:bodyDiv w:val="1"/>
      <w:marLeft w:val="0"/>
      <w:marRight w:val="0"/>
      <w:marTop w:val="0"/>
      <w:marBottom w:val="0"/>
      <w:divBdr>
        <w:top w:val="none" w:sz="0" w:space="0" w:color="auto"/>
        <w:left w:val="none" w:sz="0" w:space="0" w:color="auto"/>
        <w:bottom w:val="none" w:sz="0" w:space="0" w:color="auto"/>
        <w:right w:val="none" w:sz="0" w:space="0" w:color="auto"/>
      </w:divBdr>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33515365">
      <w:bodyDiv w:val="1"/>
      <w:marLeft w:val="0"/>
      <w:marRight w:val="0"/>
      <w:marTop w:val="0"/>
      <w:marBottom w:val="0"/>
      <w:divBdr>
        <w:top w:val="none" w:sz="0" w:space="0" w:color="auto"/>
        <w:left w:val="none" w:sz="0" w:space="0" w:color="auto"/>
        <w:bottom w:val="none" w:sz="0" w:space="0" w:color="auto"/>
        <w:right w:val="none" w:sz="0" w:space="0" w:color="auto"/>
      </w:divBdr>
    </w:div>
    <w:div w:id="1634404423">
      <w:bodyDiv w:val="1"/>
      <w:marLeft w:val="0"/>
      <w:marRight w:val="0"/>
      <w:marTop w:val="0"/>
      <w:marBottom w:val="0"/>
      <w:divBdr>
        <w:top w:val="none" w:sz="0" w:space="0" w:color="auto"/>
        <w:left w:val="none" w:sz="0" w:space="0" w:color="auto"/>
        <w:bottom w:val="none" w:sz="0" w:space="0" w:color="auto"/>
        <w:right w:val="none" w:sz="0" w:space="0" w:color="auto"/>
      </w:divBdr>
    </w:div>
    <w:div w:id="1656227375">
      <w:bodyDiv w:val="1"/>
      <w:marLeft w:val="0"/>
      <w:marRight w:val="0"/>
      <w:marTop w:val="0"/>
      <w:marBottom w:val="0"/>
      <w:divBdr>
        <w:top w:val="none" w:sz="0" w:space="0" w:color="auto"/>
        <w:left w:val="none" w:sz="0" w:space="0" w:color="auto"/>
        <w:bottom w:val="none" w:sz="0" w:space="0" w:color="auto"/>
        <w:right w:val="none" w:sz="0" w:space="0" w:color="auto"/>
      </w:divBdr>
    </w:div>
    <w:div w:id="1665477790">
      <w:bodyDiv w:val="1"/>
      <w:marLeft w:val="0"/>
      <w:marRight w:val="0"/>
      <w:marTop w:val="0"/>
      <w:marBottom w:val="0"/>
      <w:divBdr>
        <w:top w:val="none" w:sz="0" w:space="0" w:color="auto"/>
        <w:left w:val="none" w:sz="0" w:space="0" w:color="auto"/>
        <w:bottom w:val="none" w:sz="0" w:space="0" w:color="auto"/>
        <w:right w:val="none" w:sz="0" w:space="0" w:color="auto"/>
      </w:divBdr>
    </w:div>
    <w:div w:id="1679766790">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6854085">
      <w:bodyDiv w:val="1"/>
      <w:marLeft w:val="0"/>
      <w:marRight w:val="0"/>
      <w:marTop w:val="0"/>
      <w:marBottom w:val="0"/>
      <w:divBdr>
        <w:top w:val="none" w:sz="0" w:space="0" w:color="auto"/>
        <w:left w:val="none" w:sz="0" w:space="0" w:color="auto"/>
        <w:bottom w:val="none" w:sz="0" w:space="0" w:color="auto"/>
        <w:right w:val="none" w:sz="0" w:space="0" w:color="auto"/>
      </w:divBdr>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8717030">
      <w:bodyDiv w:val="1"/>
      <w:marLeft w:val="0"/>
      <w:marRight w:val="0"/>
      <w:marTop w:val="0"/>
      <w:marBottom w:val="0"/>
      <w:divBdr>
        <w:top w:val="none" w:sz="0" w:space="0" w:color="auto"/>
        <w:left w:val="none" w:sz="0" w:space="0" w:color="auto"/>
        <w:bottom w:val="none" w:sz="0" w:space="0" w:color="auto"/>
        <w:right w:val="none" w:sz="0" w:space="0" w:color="auto"/>
      </w:divBdr>
    </w:div>
    <w:div w:id="1799177773">
      <w:bodyDiv w:val="1"/>
      <w:marLeft w:val="0"/>
      <w:marRight w:val="0"/>
      <w:marTop w:val="0"/>
      <w:marBottom w:val="0"/>
      <w:divBdr>
        <w:top w:val="none" w:sz="0" w:space="0" w:color="auto"/>
        <w:left w:val="none" w:sz="0" w:space="0" w:color="auto"/>
        <w:bottom w:val="none" w:sz="0" w:space="0" w:color="auto"/>
        <w:right w:val="none" w:sz="0" w:space="0" w:color="auto"/>
      </w:divBdr>
    </w:div>
    <w:div w:id="1810974027">
      <w:bodyDiv w:val="1"/>
      <w:marLeft w:val="0"/>
      <w:marRight w:val="0"/>
      <w:marTop w:val="0"/>
      <w:marBottom w:val="0"/>
      <w:divBdr>
        <w:top w:val="none" w:sz="0" w:space="0" w:color="auto"/>
        <w:left w:val="none" w:sz="0" w:space="0" w:color="auto"/>
        <w:bottom w:val="none" w:sz="0" w:space="0" w:color="auto"/>
        <w:right w:val="none" w:sz="0" w:space="0" w:color="auto"/>
      </w:divBdr>
    </w:div>
    <w:div w:id="1811899637">
      <w:bodyDiv w:val="1"/>
      <w:marLeft w:val="0"/>
      <w:marRight w:val="0"/>
      <w:marTop w:val="0"/>
      <w:marBottom w:val="0"/>
      <w:divBdr>
        <w:top w:val="none" w:sz="0" w:space="0" w:color="auto"/>
        <w:left w:val="none" w:sz="0" w:space="0" w:color="auto"/>
        <w:bottom w:val="none" w:sz="0" w:space="0" w:color="auto"/>
        <w:right w:val="none" w:sz="0" w:space="0" w:color="auto"/>
      </w:divBdr>
    </w:div>
    <w:div w:id="1829133777">
      <w:bodyDiv w:val="1"/>
      <w:marLeft w:val="0"/>
      <w:marRight w:val="0"/>
      <w:marTop w:val="0"/>
      <w:marBottom w:val="0"/>
      <w:divBdr>
        <w:top w:val="none" w:sz="0" w:space="0" w:color="auto"/>
        <w:left w:val="none" w:sz="0" w:space="0" w:color="auto"/>
        <w:bottom w:val="none" w:sz="0" w:space="0" w:color="auto"/>
        <w:right w:val="none" w:sz="0" w:space="0" w:color="auto"/>
      </w:divBdr>
      <w:divsChild>
        <w:div w:id="119153551">
          <w:marLeft w:val="0"/>
          <w:marRight w:val="0"/>
          <w:marTop w:val="0"/>
          <w:marBottom w:val="225"/>
          <w:divBdr>
            <w:top w:val="none" w:sz="0" w:space="0" w:color="auto"/>
            <w:left w:val="none" w:sz="0" w:space="0" w:color="auto"/>
            <w:bottom w:val="none" w:sz="0" w:space="0" w:color="auto"/>
            <w:right w:val="none" w:sz="0" w:space="0" w:color="auto"/>
          </w:divBdr>
        </w:div>
        <w:div w:id="1226599668">
          <w:marLeft w:val="0"/>
          <w:marRight w:val="0"/>
          <w:marTop w:val="0"/>
          <w:marBottom w:val="225"/>
          <w:divBdr>
            <w:top w:val="none" w:sz="0" w:space="0" w:color="auto"/>
            <w:left w:val="none" w:sz="0" w:space="0" w:color="auto"/>
            <w:bottom w:val="none" w:sz="0" w:space="0" w:color="auto"/>
            <w:right w:val="none" w:sz="0" w:space="0" w:color="auto"/>
          </w:divBdr>
        </w:div>
      </w:divsChild>
    </w:div>
    <w:div w:id="1832257713">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54877040">
      <w:bodyDiv w:val="1"/>
      <w:marLeft w:val="0"/>
      <w:marRight w:val="0"/>
      <w:marTop w:val="0"/>
      <w:marBottom w:val="0"/>
      <w:divBdr>
        <w:top w:val="none" w:sz="0" w:space="0" w:color="auto"/>
        <w:left w:val="none" w:sz="0" w:space="0" w:color="auto"/>
        <w:bottom w:val="none" w:sz="0" w:space="0" w:color="auto"/>
        <w:right w:val="none" w:sz="0" w:space="0" w:color="auto"/>
      </w:divBdr>
    </w:div>
    <w:div w:id="1858159093">
      <w:bodyDiv w:val="1"/>
      <w:marLeft w:val="0"/>
      <w:marRight w:val="0"/>
      <w:marTop w:val="0"/>
      <w:marBottom w:val="0"/>
      <w:divBdr>
        <w:top w:val="none" w:sz="0" w:space="0" w:color="auto"/>
        <w:left w:val="none" w:sz="0" w:space="0" w:color="auto"/>
        <w:bottom w:val="none" w:sz="0" w:space="0" w:color="auto"/>
        <w:right w:val="none" w:sz="0" w:space="0" w:color="auto"/>
      </w:divBdr>
    </w:div>
    <w:div w:id="1864394406">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74226560">
      <w:bodyDiv w:val="1"/>
      <w:marLeft w:val="0"/>
      <w:marRight w:val="0"/>
      <w:marTop w:val="0"/>
      <w:marBottom w:val="0"/>
      <w:divBdr>
        <w:top w:val="none" w:sz="0" w:space="0" w:color="auto"/>
        <w:left w:val="none" w:sz="0" w:space="0" w:color="auto"/>
        <w:bottom w:val="none" w:sz="0" w:space="0" w:color="auto"/>
        <w:right w:val="none" w:sz="0" w:space="0" w:color="auto"/>
      </w:divBdr>
    </w:div>
    <w:div w:id="1892181823">
      <w:bodyDiv w:val="1"/>
      <w:marLeft w:val="0"/>
      <w:marRight w:val="0"/>
      <w:marTop w:val="0"/>
      <w:marBottom w:val="0"/>
      <w:divBdr>
        <w:top w:val="none" w:sz="0" w:space="0" w:color="auto"/>
        <w:left w:val="none" w:sz="0" w:space="0" w:color="auto"/>
        <w:bottom w:val="none" w:sz="0" w:space="0" w:color="auto"/>
        <w:right w:val="none" w:sz="0" w:space="0" w:color="auto"/>
      </w:divBdr>
    </w:div>
    <w:div w:id="1893152811">
      <w:bodyDiv w:val="1"/>
      <w:marLeft w:val="0"/>
      <w:marRight w:val="0"/>
      <w:marTop w:val="0"/>
      <w:marBottom w:val="0"/>
      <w:divBdr>
        <w:top w:val="none" w:sz="0" w:space="0" w:color="auto"/>
        <w:left w:val="none" w:sz="0" w:space="0" w:color="auto"/>
        <w:bottom w:val="none" w:sz="0" w:space="0" w:color="auto"/>
        <w:right w:val="none" w:sz="0" w:space="0" w:color="auto"/>
      </w:divBdr>
    </w:div>
    <w:div w:id="1900045067">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13932131">
      <w:bodyDiv w:val="1"/>
      <w:marLeft w:val="0"/>
      <w:marRight w:val="0"/>
      <w:marTop w:val="0"/>
      <w:marBottom w:val="0"/>
      <w:divBdr>
        <w:top w:val="none" w:sz="0" w:space="0" w:color="auto"/>
        <w:left w:val="none" w:sz="0" w:space="0" w:color="auto"/>
        <w:bottom w:val="none" w:sz="0" w:space="0" w:color="auto"/>
        <w:right w:val="none" w:sz="0" w:space="0" w:color="auto"/>
      </w:divBdr>
    </w:div>
    <w:div w:id="1929270291">
      <w:bodyDiv w:val="1"/>
      <w:marLeft w:val="0"/>
      <w:marRight w:val="0"/>
      <w:marTop w:val="0"/>
      <w:marBottom w:val="0"/>
      <w:divBdr>
        <w:top w:val="none" w:sz="0" w:space="0" w:color="auto"/>
        <w:left w:val="none" w:sz="0" w:space="0" w:color="auto"/>
        <w:bottom w:val="none" w:sz="0" w:space="0" w:color="auto"/>
        <w:right w:val="none" w:sz="0" w:space="0" w:color="auto"/>
      </w:divBdr>
    </w:div>
    <w:div w:id="1952320939">
      <w:bodyDiv w:val="1"/>
      <w:marLeft w:val="0"/>
      <w:marRight w:val="0"/>
      <w:marTop w:val="0"/>
      <w:marBottom w:val="0"/>
      <w:divBdr>
        <w:top w:val="none" w:sz="0" w:space="0" w:color="auto"/>
        <w:left w:val="none" w:sz="0" w:space="0" w:color="auto"/>
        <w:bottom w:val="none" w:sz="0" w:space="0" w:color="auto"/>
        <w:right w:val="none" w:sz="0" w:space="0" w:color="auto"/>
      </w:divBdr>
    </w:div>
    <w:div w:id="1953900631">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1982537940">
      <w:bodyDiv w:val="1"/>
      <w:marLeft w:val="0"/>
      <w:marRight w:val="0"/>
      <w:marTop w:val="0"/>
      <w:marBottom w:val="0"/>
      <w:divBdr>
        <w:top w:val="none" w:sz="0" w:space="0" w:color="auto"/>
        <w:left w:val="none" w:sz="0" w:space="0" w:color="auto"/>
        <w:bottom w:val="none" w:sz="0" w:space="0" w:color="auto"/>
        <w:right w:val="none" w:sz="0" w:space="0" w:color="auto"/>
      </w:divBdr>
    </w:div>
    <w:div w:id="1996955948">
      <w:bodyDiv w:val="1"/>
      <w:marLeft w:val="0"/>
      <w:marRight w:val="0"/>
      <w:marTop w:val="0"/>
      <w:marBottom w:val="0"/>
      <w:divBdr>
        <w:top w:val="none" w:sz="0" w:space="0" w:color="auto"/>
        <w:left w:val="none" w:sz="0" w:space="0" w:color="auto"/>
        <w:bottom w:val="none" w:sz="0" w:space="0" w:color="auto"/>
        <w:right w:val="none" w:sz="0" w:space="0" w:color="auto"/>
      </w:divBdr>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3675963">
      <w:bodyDiv w:val="1"/>
      <w:marLeft w:val="0"/>
      <w:marRight w:val="0"/>
      <w:marTop w:val="0"/>
      <w:marBottom w:val="0"/>
      <w:divBdr>
        <w:top w:val="none" w:sz="0" w:space="0" w:color="auto"/>
        <w:left w:val="none" w:sz="0" w:space="0" w:color="auto"/>
        <w:bottom w:val="none" w:sz="0" w:space="0" w:color="auto"/>
        <w:right w:val="none" w:sz="0" w:space="0" w:color="auto"/>
      </w:divBdr>
    </w:div>
    <w:div w:id="2068532432">
      <w:bodyDiv w:val="1"/>
      <w:marLeft w:val="0"/>
      <w:marRight w:val="0"/>
      <w:marTop w:val="0"/>
      <w:marBottom w:val="0"/>
      <w:divBdr>
        <w:top w:val="none" w:sz="0" w:space="0" w:color="auto"/>
        <w:left w:val="none" w:sz="0" w:space="0" w:color="auto"/>
        <w:bottom w:val="none" w:sz="0" w:space="0" w:color="auto"/>
        <w:right w:val="none" w:sz="0" w:space="0" w:color="auto"/>
      </w:divBdr>
    </w:div>
    <w:div w:id="2080201630">
      <w:bodyDiv w:val="1"/>
      <w:marLeft w:val="0"/>
      <w:marRight w:val="0"/>
      <w:marTop w:val="0"/>
      <w:marBottom w:val="0"/>
      <w:divBdr>
        <w:top w:val="none" w:sz="0" w:space="0" w:color="auto"/>
        <w:left w:val="none" w:sz="0" w:space="0" w:color="auto"/>
        <w:bottom w:val="none" w:sz="0" w:space="0" w:color="auto"/>
        <w:right w:val="none" w:sz="0" w:space="0" w:color="auto"/>
      </w:divBdr>
    </w:div>
    <w:div w:id="2086103718">
      <w:bodyDiv w:val="1"/>
      <w:marLeft w:val="0"/>
      <w:marRight w:val="0"/>
      <w:marTop w:val="0"/>
      <w:marBottom w:val="0"/>
      <w:divBdr>
        <w:top w:val="none" w:sz="0" w:space="0" w:color="auto"/>
        <w:left w:val="none" w:sz="0" w:space="0" w:color="auto"/>
        <w:bottom w:val="none" w:sz="0" w:space="0" w:color="auto"/>
        <w:right w:val="none" w:sz="0" w:space="0" w:color="auto"/>
      </w:divBdr>
    </w:div>
    <w:div w:id="2118020316">
      <w:bodyDiv w:val="1"/>
      <w:marLeft w:val="0"/>
      <w:marRight w:val="0"/>
      <w:marTop w:val="0"/>
      <w:marBottom w:val="0"/>
      <w:divBdr>
        <w:top w:val="none" w:sz="0" w:space="0" w:color="auto"/>
        <w:left w:val="none" w:sz="0" w:space="0" w:color="auto"/>
        <w:bottom w:val="none" w:sz="0" w:space="0" w:color="auto"/>
        <w:right w:val="none" w:sz="0" w:space="0" w:color="auto"/>
      </w:divBdr>
    </w:div>
    <w:div w:id="2119250741">
      <w:bodyDiv w:val="1"/>
      <w:marLeft w:val="0"/>
      <w:marRight w:val="0"/>
      <w:marTop w:val="0"/>
      <w:marBottom w:val="0"/>
      <w:divBdr>
        <w:top w:val="none" w:sz="0" w:space="0" w:color="auto"/>
        <w:left w:val="none" w:sz="0" w:space="0" w:color="auto"/>
        <w:bottom w:val="none" w:sz="0" w:space="0" w:color="auto"/>
        <w:right w:val="none" w:sz="0" w:space="0" w:color="auto"/>
      </w:divBdr>
    </w:div>
    <w:div w:id="2123107746">
      <w:bodyDiv w:val="1"/>
      <w:marLeft w:val="0"/>
      <w:marRight w:val="0"/>
      <w:marTop w:val="0"/>
      <w:marBottom w:val="0"/>
      <w:divBdr>
        <w:top w:val="none" w:sz="0" w:space="0" w:color="auto"/>
        <w:left w:val="none" w:sz="0" w:space="0" w:color="auto"/>
        <w:bottom w:val="none" w:sz="0" w:space="0" w:color="auto"/>
        <w:right w:val="none" w:sz="0" w:space="0" w:color="auto"/>
      </w:divBdr>
    </w:div>
    <w:div w:id="2127773436">
      <w:bodyDiv w:val="1"/>
      <w:marLeft w:val="0"/>
      <w:marRight w:val="0"/>
      <w:marTop w:val="0"/>
      <w:marBottom w:val="0"/>
      <w:divBdr>
        <w:top w:val="none" w:sz="0" w:space="0" w:color="auto"/>
        <w:left w:val="none" w:sz="0" w:space="0" w:color="auto"/>
        <w:bottom w:val="none" w:sz="0" w:space="0" w:color="auto"/>
        <w:right w:val="none" w:sz="0" w:space="0" w:color="auto"/>
      </w:divBdr>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26" Type="http://schemas.openxmlformats.org/officeDocument/2006/relationships/footer" Target="footer1.xml"/><Relationship Id="rId39" Type="http://schemas.openxmlformats.org/officeDocument/2006/relationships/image" Target="media/image5.PNG"/><Relationship Id="rId21" Type="http://schemas.openxmlformats.org/officeDocument/2006/relationships/diagramData" Target="diagrams/data1.xml"/><Relationship Id="rId34" Type="http://schemas.openxmlformats.org/officeDocument/2006/relationships/hyperlink" Target="http://www.un.org/sc/committees/1267/aq_sanctions_list.shtml" TargetMode="Externa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lowcarbonmne.me" TargetMode="External"/><Relationship Id="rId29" Type="http://schemas.openxmlformats.org/officeDocument/2006/relationships/hyperlink" Target="http://www.undp.org/content/undp/en/home/operations/accountability/evaluation/evaluation_policyofundp.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Colors" Target="diagrams/colors1.xml"/><Relationship Id="rId32" Type="http://schemas.openxmlformats.org/officeDocument/2006/relationships/header" Target="header1.xml"/><Relationship Id="rId37" Type="http://schemas.openxmlformats.org/officeDocument/2006/relationships/footer" Target="footer5.xml"/><Relationship Id="rId40"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diagramQuickStyle" Target="diagrams/quickStyle1.xml"/><Relationship Id="rId28" Type="http://schemas.openxmlformats.org/officeDocument/2006/relationships/hyperlink" Target="http://www.undp.org/content/undp/en/home/operations/accountability/programme_and_operationspoliciesandprocedures.html" TargetMode="External"/><Relationship Id="rId36"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40.PNG"/><Relationship Id="rId31" Type="http://schemas.openxmlformats.org/officeDocument/2006/relationships/hyperlink" Target="http://www.undp.org/content/undp/en/home/operations/accountability/programme_and_operationspoliciesandprocedures.html" TargetMode="External"/><Relationship Id="rId44" Type="http://schemas.openxmlformats.org/officeDocument/2006/relationships/customXml" Target="../customXml/item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diagramLayout" Target="diagrams/layout1.xml"/><Relationship Id="rId27" Type="http://schemas.openxmlformats.org/officeDocument/2006/relationships/footer" Target="footer2.xml"/><Relationship Id="rId30" Type="http://schemas.openxmlformats.org/officeDocument/2006/relationships/hyperlink" Target="http://www.thegef.org/gef/Evaluation%20Policy%202010" TargetMode="External"/><Relationship Id="rId35" Type="http://schemas.openxmlformats.org/officeDocument/2006/relationships/header" Target="header2.xml"/><Relationship Id="rId43" Type="http://schemas.openxmlformats.org/officeDocument/2006/relationships/customXml" Target="../customXml/item6.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25" Type="http://schemas.microsoft.com/office/2007/relationships/diagramDrawing" Target="diagrams/drawing1.xml"/><Relationship Id="rId33" Type="http://schemas.openxmlformats.org/officeDocument/2006/relationships/footer" Target="footer3.xml"/><Relationship Id="rId38"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s://popp.undp.org/_layouts/15/WopiFrame.aspx?sourcedoc=/UNDP_POPP_DOCUMENT_LIBRARY/Public/PPM_Project%20Management_Closing.docx&amp;action=default" TargetMode="External"/><Relationship Id="rId1" Type="http://schemas.openxmlformats.org/officeDocument/2006/relationships/hyperlink" Target="http://erc.undp.or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06B708-5837-44E8-A575-A35A6D70753B}"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US"/>
        </a:p>
      </dgm:t>
    </dgm:pt>
    <dgm:pt modelId="{EA305428-9BEC-407C-96B0-A547F6D7CA98}">
      <dgm:prSet phldrT="[Text]" custT="1"/>
      <dgm:spPr>
        <a:solidFill>
          <a:schemeClr val="accent5">
            <a:lumMod val="40000"/>
            <a:lumOff val="60000"/>
          </a:schemeClr>
        </a:solidFill>
      </dgm:spPr>
      <dgm:t>
        <a:bodyPr/>
        <a:lstStyle/>
        <a:p>
          <a:r>
            <a:rPr lang="en-US" sz="1000" b="1" cap="all" baseline="0">
              <a:solidFill>
                <a:sysClr val="windowText" lastClr="000000"/>
              </a:solidFill>
            </a:rPr>
            <a:t>Problem</a:t>
          </a:r>
          <a:r>
            <a:rPr lang="en-US" sz="1000">
              <a:solidFill>
                <a:sysClr val="windowText" lastClr="000000"/>
              </a:solidFill>
            </a:rPr>
            <a:t>: Planning and decision-making do not result is climate-resilient development </a:t>
          </a:r>
        </a:p>
      </dgm:t>
    </dgm:pt>
    <dgm:pt modelId="{978D9169-9B9A-40C5-B745-2B731A330081}" type="parTrans" cxnId="{D1303728-A1CF-47B9-BA3C-75E145B90E1F}">
      <dgm:prSet/>
      <dgm:spPr/>
      <dgm:t>
        <a:bodyPr/>
        <a:lstStyle/>
        <a:p>
          <a:endParaRPr lang="en-US"/>
        </a:p>
      </dgm:t>
    </dgm:pt>
    <dgm:pt modelId="{FE5ACC74-C850-4B09-BAF0-30BFF6E9F5DF}" type="sibTrans" cxnId="{D1303728-A1CF-47B9-BA3C-75E145B90E1F}">
      <dgm:prSet/>
      <dgm:spPr>
        <a:solidFill>
          <a:srgbClr val="7030A0">
            <a:alpha val="90000"/>
          </a:srgbClr>
        </a:solidFill>
        <a:ln>
          <a:solidFill>
            <a:schemeClr val="tx1"/>
          </a:solidFill>
        </a:ln>
      </dgm:spPr>
      <dgm:t>
        <a:bodyPr/>
        <a:lstStyle/>
        <a:p>
          <a:endParaRPr lang="en-US">
            <a:solidFill>
              <a:sysClr val="windowText" lastClr="000000"/>
            </a:solidFill>
          </a:endParaRPr>
        </a:p>
      </dgm:t>
    </dgm:pt>
    <dgm:pt modelId="{71F020BF-0F54-4E09-8BDD-84A02201DD9B}">
      <dgm:prSet phldrT="[Text]" custT="1"/>
      <dgm:spPr>
        <a:solidFill>
          <a:schemeClr val="accent3">
            <a:lumMod val="40000"/>
            <a:lumOff val="60000"/>
          </a:schemeClr>
        </a:solidFill>
      </dgm:spPr>
      <dgm:t>
        <a:bodyPr/>
        <a:lstStyle/>
        <a:p>
          <a:r>
            <a:rPr lang="en-US" sz="1000" b="1" i="0" cap="all" baseline="0">
              <a:solidFill>
                <a:sysClr val="windowText" lastClr="000000"/>
              </a:solidFill>
            </a:rPr>
            <a:t>Causes</a:t>
          </a:r>
          <a:r>
            <a:rPr lang="en-US" sz="1000">
              <a:solidFill>
                <a:sysClr val="windowText" lastClr="000000"/>
              </a:solidFill>
            </a:rPr>
            <a:t>:  Absorptive capacities are low due to low numbers of staff and inadequate availability of expertise and knowledge of better practices</a:t>
          </a:r>
        </a:p>
      </dgm:t>
    </dgm:pt>
    <dgm:pt modelId="{BE19F708-E6F4-4D25-BB96-2605B6928979}" type="parTrans" cxnId="{2E7E565C-0588-4B99-80C7-5FCCBDBA4A69}">
      <dgm:prSet/>
      <dgm:spPr/>
      <dgm:t>
        <a:bodyPr/>
        <a:lstStyle/>
        <a:p>
          <a:endParaRPr lang="en-US"/>
        </a:p>
      </dgm:t>
    </dgm:pt>
    <dgm:pt modelId="{472D4461-9088-45A9-9B86-11A1E307086F}" type="sibTrans" cxnId="{2E7E565C-0588-4B99-80C7-5FCCBDBA4A69}">
      <dgm:prSet/>
      <dgm:spPr>
        <a:solidFill>
          <a:srgbClr val="7030A0">
            <a:alpha val="90000"/>
          </a:srgbClr>
        </a:solidFill>
        <a:ln>
          <a:solidFill>
            <a:schemeClr val="tx1"/>
          </a:solidFill>
        </a:ln>
      </dgm:spPr>
      <dgm:t>
        <a:bodyPr/>
        <a:lstStyle/>
        <a:p>
          <a:endParaRPr lang="en-US"/>
        </a:p>
      </dgm:t>
    </dgm:pt>
    <dgm:pt modelId="{ECC8D391-850F-4AC0-AC06-A9D78473A9D9}">
      <dgm:prSet phldrT="[Text]" custT="1"/>
      <dgm:spPr>
        <a:solidFill>
          <a:srgbClr val="FFC000"/>
        </a:solidFill>
      </dgm:spPr>
      <dgm:t>
        <a:bodyPr/>
        <a:lstStyle/>
        <a:p>
          <a:r>
            <a:rPr lang="en-US" sz="1000" b="1" cap="all" baseline="0">
              <a:solidFill>
                <a:sysClr val="windowText" lastClr="000000"/>
              </a:solidFill>
            </a:rPr>
            <a:t>Root causes</a:t>
          </a:r>
          <a:r>
            <a:rPr lang="en-US" sz="1000">
              <a:solidFill>
                <a:sysClr val="windowText" lastClr="000000"/>
              </a:solidFill>
            </a:rPr>
            <a:t>:  Montenegro is a small and young country, with insufficiently robust institutions in spite of the important suite of interventions that foster learning-by-doing, such as the recently complete Second Biennial Update Report (March 2019)</a:t>
          </a:r>
        </a:p>
      </dgm:t>
    </dgm:pt>
    <dgm:pt modelId="{30E0D962-36DA-4FF4-8059-AD3AD0C13725}" type="parTrans" cxnId="{AE19BA86-EA74-4DFA-808C-91808F09C316}">
      <dgm:prSet/>
      <dgm:spPr/>
      <dgm:t>
        <a:bodyPr/>
        <a:lstStyle/>
        <a:p>
          <a:endParaRPr lang="en-US"/>
        </a:p>
      </dgm:t>
    </dgm:pt>
    <dgm:pt modelId="{03FD6E14-EA77-4221-9010-35CC8B904917}" type="sibTrans" cxnId="{AE19BA86-EA74-4DFA-808C-91808F09C316}">
      <dgm:prSet/>
      <dgm:spPr>
        <a:solidFill>
          <a:srgbClr val="7030A0">
            <a:alpha val="90000"/>
          </a:srgbClr>
        </a:solidFill>
        <a:ln>
          <a:solidFill>
            <a:schemeClr val="tx1"/>
          </a:solidFill>
        </a:ln>
      </dgm:spPr>
      <dgm:t>
        <a:bodyPr/>
        <a:lstStyle/>
        <a:p>
          <a:endParaRPr lang="en-US"/>
        </a:p>
      </dgm:t>
    </dgm:pt>
    <dgm:pt modelId="{C6A30B52-9D7B-4DF5-8899-69D5373603A2}">
      <dgm:prSet phldrT="[Text]" custT="1"/>
      <dgm:spPr>
        <a:solidFill>
          <a:srgbClr val="ED5555"/>
        </a:solidFill>
      </dgm:spPr>
      <dgm:t>
        <a:bodyPr/>
        <a:lstStyle/>
        <a:p>
          <a:r>
            <a:rPr lang="en-US" sz="1000" b="1" cap="all" baseline="0">
              <a:solidFill>
                <a:sysClr val="windowText" lastClr="000000"/>
              </a:solidFill>
            </a:rPr>
            <a:t>Solution</a:t>
          </a:r>
          <a:r>
            <a:rPr lang="en-US" sz="1000">
              <a:solidFill>
                <a:sysClr val="windowText" lastClr="000000"/>
              </a:solidFill>
            </a:rPr>
            <a:t>: The CBIT project will provide targeted capacity building through a strategic set of learning-by-doing activities that will capitalize on resident expertise and which implicates a high-level official mechanism to catalyze institutionalization and sustainability.  Specifically, the project will strengthen the value of existing legitimate structures  and mechanisms by adding a new important tool for climate action that will reinforce their value.  The strengthened institutional capacities are specifically designed to be inclusive of expert stakeholders as well as create practical, manageable approaches to use new data, information, and models to better monitor, report, and verify climate action.</a:t>
          </a:r>
        </a:p>
      </dgm:t>
    </dgm:pt>
    <dgm:pt modelId="{DFC3A212-3764-4702-9F29-1BB8F65CE867}" type="parTrans" cxnId="{BD791277-9A25-4DBD-BE89-AECDBA2E40F6}">
      <dgm:prSet/>
      <dgm:spPr/>
      <dgm:t>
        <a:bodyPr/>
        <a:lstStyle/>
        <a:p>
          <a:endParaRPr lang="en-US"/>
        </a:p>
      </dgm:t>
    </dgm:pt>
    <dgm:pt modelId="{503A81A3-BA7C-485B-9364-5BB973B70526}" type="sibTrans" cxnId="{BD791277-9A25-4DBD-BE89-AECDBA2E40F6}">
      <dgm:prSet/>
      <dgm:spPr>
        <a:solidFill>
          <a:srgbClr val="7030A0">
            <a:alpha val="90000"/>
          </a:srgbClr>
        </a:solidFill>
        <a:ln>
          <a:headEnd type="arrow"/>
          <a:tailEnd type="none"/>
        </a:ln>
      </dgm:spPr>
      <dgm:t>
        <a:bodyPr/>
        <a:lstStyle/>
        <a:p>
          <a:endParaRPr lang="en-US"/>
        </a:p>
      </dgm:t>
    </dgm:pt>
    <dgm:pt modelId="{21E1F180-A6EB-407C-8E04-0480DCAB87D6}">
      <dgm:prSet phldrT="[Text]" custT="1"/>
      <dgm:spPr>
        <a:solidFill>
          <a:schemeClr val="accent6">
            <a:lumMod val="60000"/>
            <a:lumOff val="40000"/>
          </a:schemeClr>
        </a:solidFill>
      </dgm:spPr>
      <dgm:t>
        <a:bodyPr/>
        <a:lstStyle/>
        <a:p>
          <a:r>
            <a:rPr lang="en-US" sz="1000" b="1" cap="all" baseline="0">
              <a:solidFill>
                <a:sysClr val="windowText" lastClr="000000"/>
              </a:solidFill>
            </a:rPr>
            <a:t>Risks and Assumptions</a:t>
          </a:r>
          <a:r>
            <a:rPr lang="en-US" sz="1000">
              <a:solidFill>
                <a:sysClr val="windowText" lastClr="000000"/>
              </a:solidFill>
            </a:rPr>
            <a:t>:  The  current structures and mechanisms remain in place, i.e., the  National Council for Sustainable Development, Climate Change and Integrated Coastal Zone Management and the Working Group on Mitifation and Adaptation, remain legitimate.  There is a risk that this legitimacy would be loss were some stakeholders see the project as posing a threat to their authority</a:t>
          </a:r>
        </a:p>
      </dgm:t>
    </dgm:pt>
    <dgm:pt modelId="{ADB6EB9C-26A2-4C65-86DA-09165FE3936A}" type="parTrans" cxnId="{63B0CBC1-F84D-44D3-8549-E873814463E9}">
      <dgm:prSet/>
      <dgm:spPr/>
      <dgm:t>
        <a:bodyPr/>
        <a:lstStyle/>
        <a:p>
          <a:endParaRPr lang="en-US"/>
        </a:p>
      </dgm:t>
    </dgm:pt>
    <dgm:pt modelId="{D8EFDD9F-C4C5-4613-A07E-A9E30B9D0BF2}" type="sibTrans" cxnId="{63B0CBC1-F84D-44D3-8549-E873814463E9}">
      <dgm:prSet/>
      <dgm:spPr/>
      <dgm:t>
        <a:bodyPr/>
        <a:lstStyle/>
        <a:p>
          <a:endParaRPr lang="en-US"/>
        </a:p>
      </dgm:t>
    </dgm:pt>
    <dgm:pt modelId="{9E00784C-55EC-4685-8D51-46045629772F}" type="pres">
      <dgm:prSet presAssocID="{8806B708-5837-44E8-A575-A35A6D70753B}" presName="Name0" presStyleCnt="0">
        <dgm:presLayoutVars>
          <dgm:dir/>
          <dgm:resizeHandles val="exact"/>
        </dgm:presLayoutVars>
      </dgm:prSet>
      <dgm:spPr/>
    </dgm:pt>
    <dgm:pt modelId="{CCD97405-C639-4471-B9DC-EA092D92E479}" type="pres">
      <dgm:prSet presAssocID="{EA305428-9BEC-407C-96B0-A547F6D7CA98}" presName="node" presStyleLbl="node1" presStyleIdx="0" presStyleCnt="5" custScaleX="56630" custScaleY="74992" custLinFactNeighborX="-435" custLinFactNeighborY="-53823">
        <dgm:presLayoutVars>
          <dgm:bulletEnabled val="1"/>
        </dgm:presLayoutVars>
      </dgm:prSet>
      <dgm:spPr/>
    </dgm:pt>
    <dgm:pt modelId="{CB5EEE4B-D69B-4361-89D2-80A842569A67}" type="pres">
      <dgm:prSet presAssocID="{FE5ACC74-C850-4B09-BAF0-30BFF6E9F5DF}" presName="sibTrans" presStyleLbl="sibTrans1D1" presStyleIdx="0" presStyleCnt="4"/>
      <dgm:spPr/>
    </dgm:pt>
    <dgm:pt modelId="{44A8711D-65A2-430D-8E81-0FAA25B149C5}" type="pres">
      <dgm:prSet presAssocID="{FE5ACC74-C850-4B09-BAF0-30BFF6E9F5DF}" presName="connectorText" presStyleLbl="sibTrans1D1" presStyleIdx="0" presStyleCnt="4"/>
      <dgm:spPr/>
    </dgm:pt>
    <dgm:pt modelId="{F73AA71A-0B46-4985-8433-EFDA2F75F2F9}" type="pres">
      <dgm:prSet presAssocID="{71F020BF-0F54-4E09-8BDD-84A02201DD9B}" presName="node" presStyleLbl="node1" presStyleIdx="1" presStyleCnt="5" custScaleX="68328" custScaleY="78282" custLinFactNeighborX="-12287" custLinFactNeighborY="7393">
        <dgm:presLayoutVars>
          <dgm:bulletEnabled val="1"/>
        </dgm:presLayoutVars>
      </dgm:prSet>
      <dgm:spPr/>
    </dgm:pt>
    <dgm:pt modelId="{22A49C1B-8CD1-4E42-A438-3CF1026FD207}" type="pres">
      <dgm:prSet presAssocID="{472D4461-9088-45A9-9B86-11A1E307086F}" presName="sibTrans" presStyleLbl="sibTrans1D1" presStyleIdx="1" presStyleCnt="4"/>
      <dgm:spPr/>
    </dgm:pt>
    <dgm:pt modelId="{D2D8A175-90D8-4211-A0DC-B27DDE58B659}" type="pres">
      <dgm:prSet presAssocID="{472D4461-9088-45A9-9B86-11A1E307086F}" presName="connectorText" presStyleLbl="sibTrans1D1" presStyleIdx="1" presStyleCnt="4"/>
      <dgm:spPr/>
    </dgm:pt>
    <dgm:pt modelId="{D9C6C891-3113-428C-88A0-F3F4738DE659}" type="pres">
      <dgm:prSet presAssocID="{ECC8D391-850F-4AC0-AC06-A9D78473A9D9}" presName="node" presStyleLbl="node1" presStyleIdx="2" presStyleCnt="5" custScaleX="67073" custScaleY="104407" custLinFactNeighborX="6598" custLinFactNeighborY="-5961">
        <dgm:presLayoutVars>
          <dgm:bulletEnabled val="1"/>
        </dgm:presLayoutVars>
      </dgm:prSet>
      <dgm:spPr/>
    </dgm:pt>
    <dgm:pt modelId="{9EA2DDA2-D6CF-4734-9357-BB27AEF328EE}" type="pres">
      <dgm:prSet presAssocID="{03FD6E14-EA77-4221-9010-35CC8B904917}" presName="sibTrans" presStyleLbl="sibTrans1D1" presStyleIdx="2" presStyleCnt="4"/>
      <dgm:spPr/>
    </dgm:pt>
    <dgm:pt modelId="{11ACF449-29D4-4DA6-93FF-53786D9C16C9}" type="pres">
      <dgm:prSet presAssocID="{03FD6E14-EA77-4221-9010-35CC8B904917}" presName="connectorText" presStyleLbl="sibTrans1D1" presStyleIdx="2" presStyleCnt="4"/>
      <dgm:spPr/>
    </dgm:pt>
    <dgm:pt modelId="{C9E4DA97-0520-4013-8BB0-30B1EBEC1066}" type="pres">
      <dgm:prSet presAssocID="{C6A30B52-9D7B-4DF5-8899-69D5373603A2}" presName="node" presStyleLbl="node1" presStyleIdx="3" presStyleCnt="5" custScaleX="120137" custScaleY="133306">
        <dgm:presLayoutVars>
          <dgm:bulletEnabled val="1"/>
        </dgm:presLayoutVars>
      </dgm:prSet>
      <dgm:spPr/>
    </dgm:pt>
    <dgm:pt modelId="{5613611B-62C3-4476-AB19-4A5C2616C585}" type="pres">
      <dgm:prSet presAssocID="{503A81A3-BA7C-485B-9364-5BB973B70526}" presName="sibTrans" presStyleLbl="sibTrans1D1" presStyleIdx="3" presStyleCnt="4"/>
      <dgm:spPr/>
    </dgm:pt>
    <dgm:pt modelId="{49E9E438-F96B-4592-8594-C751A191CE48}" type="pres">
      <dgm:prSet presAssocID="{503A81A3-BA7C-485B-9364-5BB973B70526}" presName="connectorText" presStyleLbl="sibTrans1D1" presStyleIdx="3" presStyleCnt="4"/>
      <dgm:spPr/>
    </dgm:pt>
    <dgm:pt modelId="{AC510571-23FB-46BF-A0D4-A9E00BB291A4}" type="pres">
      <dgm:prSet presAssocID="{21E1F180-A6EB-407C-8E04-0480DCAB87D6}" presName="node" presStyleLbl="node1" presStyleIdx="4" presStyleCnt="5">
        <dgm:presLayoutVars>
          <dgm:bulletEnabled val="1"/>
        </dgm:presLayoutVars>
      </dgm:prSet>
      <dgm:spPr/>
    </dgm:pt>
  </dgm:ptLst>
  <dgm:cxnLst>
    <dgm:cxn modelId="{D1303728-A1CF-47B9-BA3C-75E145B90E1F}" srcId="{8806B708-5837-44E8-A575-A35A6D70753B}" destId="{EA305428-9BEC-407C-96B0-A547F6D7CA98}" srcOrd="0" destOrd="0" parTransId="{978D9169-9B9A-40C5-B745-2B731A330081}" sibTransId="{FE5ACC74-C850-4B09-BAF0-30BFF6E9F5DF}"/>
    <dgm:cxn modelId="{D9AE052B-84C2-4AE6-968B-B8951BE01B3C}" type="presOf" srcId="{472D4461-9088-45A9-9B86-11A1E307086F}" destId="{D2D8A175-90D8-4211-A0DC-B27DDE58B659}" srcOrd="1" destOrd="0" presId="urn:microsoft.com/office/officeart/2005/8/layout/bProcess3"/>
    <dgm:cxn modelId="{881DDB2C-1847-44E5-8A23-75716F06FAE1}" type="presOf" srcId="{503A81A3-BA7C-485B-9364-5BB973B70526}" destId="{49E9E438-F96B-4592-8594-C751A191CE48}" srcOrd="1" destOrd="0" presId="urn:microsoft.com/office/officeart/2005/8/layout/bProcess3"/>
    <dgm:cxn modelId="{B055D834-FF47-4B38-A03A-F6279026647B}" type="presOf" srcId="{03FD6E14-EA77-4221-9010-35CC8B904917}" destId="{11ACF449-29D4-4DA6-93FF-53786D9C16C9}" srcOrd="1" destOrd="0" presId="urn:microsoft.com/office/officeart/2005/8/layout/bProcess3"/>
    <dgm:cxn modelId="{837A883A-5B10-4420-B991-D86496D8B641}" type="presOf" srcId="{8806B708-5837-44E8-A575-A35A6D70753B}" destId="{9E00784C-55EC-4685-8D51-46045629772F}" srcOrd="0" destOrd="0" presId="urn:microsoft.com/office/officeart/2005/8/layout/bProcess3"/>
    <dgm:cxn modelId="{2E7E565C-0588-4B99-80C7-5FCCBDBA4A69}" srcId="{8806B708-5837-44E8-A575-A35A6D70753B}" destId="{71F020BF-0F54-4E09-8BDD-84A02201DD9B}" srcOrd="1" destOrd="0" parTransId="{BE19F708-E6F4-4D25-BB96-2605B6928979}" sibTransId="{472D4461-9088-45A9-9B86-11A1E307086F}"/>
    <dgm:cxn modelId="{CB68AF41-456E-43D0-A0D6-5D6F39133DEA}" type="presOf" srcId="{71F020BF-0F54-4E09-8BDD-84A02201DD9B}" destId="{F73AA71A-0B46-4985-8433-EFDA2F75F2F9}" srcOrd="0" destOrd="0" presId="urn:microsoft.com/office/officeart/2005/8/layout/bProcess3"/>
    <dgm:cxn modelId="{ACB6F845-DDDC-4C1B-B24C-B18A11ADFF71}" type="presOf" srcId="{03FD6E14-EA77-4221-9010-35CC8B904917}" destId="{9EA2DDA2-D6CF-4734-9357-BB27AEF328EE}" srcOrd="0" destOrd="0" presId="urn:microsoft.com/office/officeart/2005/8/layout/bProcess3"/>
    <dgm:cxn modelId="{D79B5669-762D-48C4-8685-4664A655EF33}" type="presOf" srcId="{C6A30B52-9D7B-4DF5-8899-69D5373603A2}" destId="{C9E4DA97-0520-4013-8BB0-30B1EBEC1066}" srcOrd="0" destOrd="0" presId="urn:microsoft.com/office/officeart/2005/8/layout/bProcess3"/>
    <dgm:cxn modelId="{5A53824E-7025-44EF-A3F5-763937936A20}" type="presOf" srcId="{ECC8D391-850F-4AC0-AC06-A9D78473A9D9}" destId="{D9C6C891-3113-428C-88A0-F3F4738DE659}" srcOrd="0" destOrd="0" presId="urn:microsoft.com/office/officeart/2005/8/layout/bProcess3"/>
    <dgm:cxn modelId="{BD791277-9A25-4DBD-BE89-AECDBA2E40F6}" srcId="{8806B708-5837-44E8-A575-A35A6D70753B}" destId="{C6A30B52-9D7B-4DF5-8899-69D5373603A2}" srcOrd="3" destOrd="0" parTransId="{DFC3A212-3764-4702-9F29-1BB8F65CE867}" sibTransId="{503A81A3-BA7C-485B-9364-5BB973B70526}"/>
    <dgm:cxn modelId="{3C66705A-5135-492A-82EC-EFA13E2DF64C}" type="presOf" srcId="{21E1F180-A6EB-407C-8E04-0480DCAB87D6}" destId="{AC510571-23FB-46BF-A0D4-A9E00BB291A4}" srcOrd="0" destOrd="0" presId="urn:microsoft.com/office/officeart/2005/8/layout/bProcess3"/>
    <dgm:cxn modelId="{24BC0582-15EB-4A60-AA67-FEDCBE6140D0}" type="presOf" srcId="{FE5ACC74-C850-4B09-BAF0-30BFF6E9F5DF}" destId="{CB5EEE4B-D69B-4361-89D2-80A842569A67}" srcOrd="0" destOrd="0" presId="urn:microsoft.com/office/officeart/2005/8/layout/bProcess3"/>
    <dgm:cxn modelId="{AE19BA86-EA74-4DFA-808C-91808F09C316}" srcId="{8806B708-5837-44E8-A575-A35A6D70753B}" destId="{ECC8D391-850F-4AC0-AC06-A9D78473A9D9}" srcOrd="2" destOrd="0" parTransId="{30E0D962-36DA-4FF4-8059-AD3AD0C13725}" sibTransId="{03FD6E14-EA77-4221-9010-35CC8B904917}"/>
    <dgm:cxn modelId="{16592CAD-448D-4AD1-8A9C-75E160BB8DD9}" type="presOf" srcId="{472D4461-9088-45A9-9B86-11A1E307086F}" destId="{22A49C1B-8CD1-4E42-A438-3CF1026FD207}" srcOrd="0" destOrd="0" presId="urn:microsoft.com/office/officeart/2005/8/layout/bProcess3"/>
    <dgm:cxn modelId="{D7F1F4B7-2C55-4EBD-896E-5C7B2067CA11}" type="presOf" srcId="{503A81A3-BA7C-485B-9364-5BB973B70526}" destId="{5613611B-62C3-4476-AB19-4A5C2616C585}" srcOrd="0" destOrd="0" presId="urn:microsoft.com/office/officeart/2005/8/layout/bProcess3"/>
    <dgm:cxn modelId="{63B0CBC1-F84D-44D3-8549-E873814463E9}" srcId="{8806B708-5837-44E8-A575-A35A6D70753B}" destId="{21E1F180-A6EB-407C-8E04-0480DCAB87D6}" srcOrd="4" destOrd="0" parTransId="{ADB6EB9C-26A2-4C65-86DA-09165FE3936A}" sibTransId="{D8EFDD9F-C4C5-4613-A07E-A9E30B9D0BF2}"/>
    <dgm:cxn modelId="{44AAFCD5-6A45-46B4-93A7-D2E2737E3805}" type="presOf" srcId="{EA305428-9BEC-407C-96B0-A547F6D7CA98}" destId="{CCD97405-C639-4471-B9DC-EA092D92E479}" srcOrd="0" destOrd="0" presId="urn:microsoft.com/office/officeart/2005/8/layout/bProcess3"/>
    <dgm:cxn modelId="{04436AE9-1F5B-49D5-8506-193B084C38C8}" type="presOf" srcId="{FE5ACC74-C850-4B09-BAF0-30BFF6E9F5DF}" destId="{44A8711D-65A2-430D-8E81-0FAA25B149C5}" srcOrd="1" destOrd="0" presId="urn:microsoft.com/office/officeart/2005/8/layout/bProcess3"/>
    <dgm:cxn modelId="{9FB983A4-0B65-4A1C-968F-A9B3B223A458}" type="presParOf" srcId="{9E00784C-55EC-4685-8D51-46045629772F}" destId="{CCD97405-C639-4471-B9DC-EA092D92E479}" srcOrd="0" destOrd="0" presId="urn:microsoft.com/office/officeart/2005/8/layout/bProcess3"/>
    <dgm:cxn modelId="{FD7B1B01-7F8F-4DF9-BF7C-6D852B4C158C}" type="presParOf" srcId="{9E00784C-55EC-4685-8D51-46045629772F}" destId="{CB5EEE4B-D69B-4361-89D2-80A842569A67}" srcOrd="1" destOrd="0" presId="urn:microsoft.com/office/officeart/2005/8/layout/bProcess3"/>
    <dgm:cxn modelId="{A6335B25-9E50-4D60-9AFA-84ACC6B1FB33}" type="presParOf" srcId="{CB5EEE4B-D69B-4361-89D2-80A842569A67}" destId="{44A8711D-65A2-430D-8E81-0FAA25B149C5}" srcOrd="0" destOrd="0" presId="urn:microsoft.com/office/officeart/2005/8/layout/bProcess3"/>
    <dgm:cxn modelId="{D667A45F-A8D2-411C-B5B2-B8E4B0B92C5B}" type="presParOf" srcId="{9E00784C-55EC-4685-8D51-46045629772F}" destId="{F73AA71A-0B46-4985-8433-EFDA2F75F2F9}" srcOrd="2" destOrd="0" presId="urn:microsoft.com/office/officeart/2005/8/layout/bProcess3"/>
    <dgm:cxn modelId="{608C7184-D847-4BD7-8883-9CD51E5A1BC3}" type="presParOf" srcId="{9E00784C-55EC-4685-8D51-46045629772F}" destId="{22A49C1B-8CD1-4E42-A438-3CF1026FD207}" srcOrd="3" destOrd="0" presId="urn:microsoft.com/office/officeart/2005/8/layout/bProcess3"/>
    <dgm:cxn modelId="{ED6FCF5F-AD64-4545-AE32-BD7A5788A17C}" type="presParOf" srcId="{22A49C1B-8CD1-4E42-A438-3CF1026FD207}" destId="{D2D8A175-90D8-4211-A0DC-B27DDE58B659}" srcOrd="0" destOrd="0" presId="urn:microsoft.com/office/officeart/2005/8/layout/bProcess3"/>
    <dgm:cxn modelId="{67DA2746-731B-44ED-AC02-606BEBC67285}" type="presParOf" srcId="{9E00784C-55EC-4685-8D51-46045629772F}" destId="{D9C6C891-3113-428C-88A0-F3F4738DE659}" srcOrd="4" destOrd="0" presId="urn:microsoft.com/office/officeart/2005/8/layout/bProcess3"/>
    <dgm:cxn modelId="{E4E80688-86E1-415D-A76F-573075FD4741}" type="presParOf" srcId="{9E00784C-55EC-4685-8D51-46045629772F}" destId="{9EA2DDA2-D6CF-4734-9357-BB27AEF328EE}" srcOrd="5" destOrd="0" presId="urn:microsoft.com/office/officeart/2005/8/layout/bProcess3"/>
    <dgm:cxn modelId="{88347866-CDBD-4DF1-84A0-9DCA9159D43A}" type="presParOf" srcId="{9EA2DDA2-D6CF-4734-9357-BB27AEF328EE}" destId="{11ACF449-29D4-4DA6-93FF-53786D9C16C9}" srcOrd="0" destOrd="0" presId="urn:microsoft.com/office/officeart/2005/8/layout/bProcess3"/>
    <dgm:cxn modelId="{418DDD76-7A4A-41B8-8DC2-B93621A56A4D}" type="presParOf" srcId="{9E00784C-55EC-4685-8D51-46045629772F}" destId="{C9E4DA97-0520-4013-8BB0-30B1EBEC1066}" srcOrd="6" destOrd="0" presId="urn:microsoft.com/office/officeart/2005/8/layout/bProcess3"/>
    <dgm:cxn modelId="{73BBDA8C-F2F1-45DE-A838-B14909563784}" type="presParOf" srcId="{9E00784C-55EC-4685-8D51-46045629772F}" destId="{5613611B-62C3-4476-AB19-4A5C2616C585}" srcOrd="7" destOrd="0" presId="urn:microsoft.com/office/officeart/2005/8/layout/bProcess3"/>
    <dgm:cxn modelId="{B0BC5BA3-612C-450C-99C1-BA9322082074}" type="presParOf" srcId="{5613611B-62C3-4476-AB19-4A5C2616C585}" destId="{49E9E438-F96B-4592-8594-C751A191CE48}" srcOrd="0" destOrd="0" presId="urn:microsoft.com/office/officeart/2005/8/layout/bProcess3"/>
    <dgm:cxn modelId="{13786F17-3C44-4B5B-9A63-DE216174151C}" type="presParOf" srcId="{9E00784C-55EC-4685-8D51-46045629772F}" destId="{AC510571-23FB-46BF-A0D4-A9E00BB291A4}" srcOrd="8" destOrd="0" presId="urn:microsoft.com/office/officeart/2005/8/layout/bProcess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5EEE4B-D69B-4361-89D2-80A842569A67}">
      <dsp:nvSpPr>
        <dsp:cNvPr id="0" name=""/>
        <dsp:cNvSpPr/>
      </dsp:nvSpPr>
      <dsp:spPr>
        <a:xfrm>
          <a:off x="1684589" y="628503"/>
          <a:ext cx="280835" cy="155104"/>
        </a:xfrm>
        <a:custGeom>
          <a:avLst/>
          <a:gdLst/>
          <a:ahLst/>
          <a:cxnLst/>
          <a:rect l="0" t="0" r="0" b="0"/>
          <a:pathLst>
            <a:path>
              <a:moveTo>
                <a:pt x="0" y="0"/>
              </a:moveTo>
              <a:lnTo>
                <a:pt x="157517" y="0"/>
              </a:lnTo>
              <a:lnTo>
                <a:pt x="157517" y="155104"/>
              </a:lnTo>
              <a:lnTo>
                <a:pt x="280835" y="155104"/>
              </a:lnTo>
            </a:path>
          </a:pathLst>
        </a:custGeom>
        <a:noFill/>
        <a:ln w="9525" cap="flat" cmpd="sng" algn="ctr">
          <a:solidFill>
            <a:schemeClr val="tx1"/>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1816309" y="702839"/>
        <a:ext cx="17396" cy="6431"/>
      </dsp:txXfrm>
    </dsp:sp>
    <dsp:sp modelId="{CCD97405-C639-4471-B9DC-EA092D92E479}">
      <dsp:nvSpPr>
        <dsp:cNvPr id="0" name=""/>
        <dsp:cNvSpPr/>
      </dsp:nvSpPr>
      <dsp:spPr>
        <a:xfrm>
          <a:off x="104347" y="0"/>
          <a:ext cx="1582042" cy="1257007"/>
        </a:xfrm>
        <a:prstGeom prst="rect">
          <a:avLst/>
        </a:prstGeom>
        <a:solidFill>
          <a:schemeClr val="accent5">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cap="all" baseline="0">
              <a:solidFill>
                <a:sysClr val="windowText" lastClr="000000"/>
              </a:solidFill>
            </a:rPr>
            <a:t>Problem</a:t>
          </a:r>
          <a:r>
            <a:rPr lang="en-US" sz="1000" kern="1200">
              <a:solidFill>
                <a:sysClr val="windowText" lastClr="000000"/>
              </a:solidFill>
            </a:rPr>
            <a:t>: Planning and decision-making do not result is climate-resilient development </a:t>
          </a:r>
        </a:p>
      </dsp:txBody>
      <dsp:txXfrm>
        <a:off x="104347" y="0"/>
        <a:ext cx="1582042" cy="1257007"/>
      </dsp:txXfrm>
    </dsp:sp>
    <dsp:sp modelId="{22A49C1B-8CD1-4E42-A438-3CF1026FD207}">
      <dsp:nvSpPr>
        <dsp:cNvPr id="0" name=""/>
        <dsp:cNvSpPr/>
      </dsp:nvSpPr>
      <dsp:spPr>
        <a:xfrm>
          <a:off x="1237715" y="1437884"/>
          <a:ext cx="1714531" cy="630301"/>
        </a:xfrm>
        <a:custGeom>
          <a:avLst/>
          <a:gdLst/>
          <a:ahLst/>
          <a:cxnLst/>
          <a:rect l="0" t="0" r="0" b="0"/>
          <a:pathLst>
            <a:path>
              <a:moveTo>
                <a:pt x="1714531" y="0"/>
              </a:moveTo>
              <a:lnTo>
                <a:pt x="1714531" y="332250"/>
              </a:lnTo>
              <a:lnTo>
                <a:pt x="0" y="332250"/>
              </a:lnTo>
              <a:lnTo>
                <a:pt x="0" y="630301"/>
              </a:lnTo>
            </a:path>
          </a:pathLst>
        </a:custGeom>
        <a:noFill/>
        <a:ln w="9525" cap="flat" cmpd="sng" algn="ctr">
          <a:solidFill>
            <a:schemeClr val="tx1"/>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49043" y="1749819"/>
        <a:ext cx="91875" cy="6431"/>
      </dsp:txXfrm>
    </dsp:sp>
    <dsp:sp modelId="{F73AA71A-0B46-4985-8433-EFDA2F75F2F9}">
      <dsp:nvSpPr>
        <dsp:cNvPr id="0" name=""/>
        <dsp:cNvSpPr/>
      </dsp:nvSpPr>
      <dsp:spPr>
        <a:xfrm>
          <a:off x="1997825" y="127530"/>
          <a:ext cx="1908843" cy="1312153"/>
        </a:xfrm>
        <a:prstGeom prst="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i="0" kern="1200" cap="all" baseline="0">
              <a:solidFill>
                <a:sysClr val="windowText" lastClr="000000"/>
              </a:solidFill>
            </a:rPr>
            <a:t>Causes</a:t>
          </a:r>
          <a:r>
            <a:rPr lang="en-US" sz="1000" kern="1200">
              <a:solidFill>
                <a:sysClr val="windowText" lastClr="000000"/>
              </a:solidFill>
            </a:rPr>
            <a:t>:  Absorptive capacities are low due to low numbers of staff and inadequate availability of expertise and knowledge of better practices</a:t>
          </a:r>
        </a:p>
      </dsp:txBody>
      <dsp:txXfrm>
        <a:off x="1997825" y="127530"/>
        <a:ext cx="1908843" cy="1312153"/>
      </dsp:txXfrm>
    </dsp:sp>
    <dsp:sp modelId="{9EA2DDA2-D6CF-4734-9357-BB27AEF328EE}">
      <dsp:nvSpPr>
        <dsp:cNvPr id="0" name=""/>
        <dsp:cNvSpPr/>
      </dsp:nvSpPr>
      <dsp:spPr>
        <a:xfrm>
          <a:off x="2172807" y="2975615"/>
          <a:ext cx="427614" cy="99917"/>
        </a:xfrm>
        <a:custGeom>
          <a:avLst/>
          <a:gdLst/>
          <a:ahLst/>
          <a:cxnLst/>
          <a:rect l="0" t="0" r="0" b="0"/>
          <a:pathLst>
            <a:path>
              <a:moveTo>
                <a:pt x="0" y="0"/>
              </a:moveTo>
              <a:lnTo>
                <a:pt x="230907" y="0"/>
              </a:lnTo>
              <a:lnTo>
                <a:pt x="230907" y="99917"/>
              </a:lnTo>
              <a:lnTo>
                <a:pt x="427614" y="99917"/>
              </a:lnTo>
            </a:path>
          </a:pathLst>
        </a:custGeom>
        <a:noFill/>
        <a:ln w="9525" cap="flat" cmpd="sng" algn="ctr">
          <a:solidFill>
            <a:schemeClr val="tx1"/>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374889" y="3022358"/>
        <a:ext cx="23449" cy="6431"/>
      </dsp:txXfrm>
    </dsp:sp>
    <dsp:sp modelId="{D9C6C891-3113-428C-88A0-F3F4738DE659}">
      <dsp:nvSpPr>
        <dsp:cNvPr id="0" name=""/>
        <dsp:cNvSpPr/>
      </dsp:nvSpPr>
      <dsp:spPr>
        <a:xfrm>
          <a:off x="300824" y="2100586"/>
          <a:ext cx="1873783" cy="1750058"/>
        </a:xfrm>
        <a:prstGeom prst="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cap="all" baseline="0">
              <a:solidFill>
                <a:sysClr val="windowText" lastClr="000000"/>
              </a:solidFill>
            </a:rPr>
            <a:t>Root causes</a:t>
          </a:r>
          <a:r>
            <a:rPr lang="en-US" sz="1000" kern="1200">
              <a:solidFill>
                <a:sysClr val="windowText" lastClr="000000"/>
              </a:solidFill>
            </a:rPr>
            <a:t>:  Montenegro is a small and young country, with insufficiently robust institutions in spite of the important suite of interventions that foster learning-by-doing, such as the recently complete Second Biennial Update Report (March 2019)</a:t>
          </a:r>
        </a:p>
      </dsp:txBody>
      <dsp:txXfrm>
        <a:off x="300824" y="2100586"/>
        <a:ext cx="1873783" cy="1750058"/>
      </dsp:txXfrm>
    </dsp:sp>
    <dsp:sp modelId="{5613611B-62C3-4476-AB19-4A5C2616C585}">
      <dsp:nvSpPr>
        <dsp:cNvPr id="0" name=""/>
        <dsp:cNvSpPr/>
      </dsp:nvSpPr>
      <dsp:spPr>
        <a:xfrm>
          <a:off x="1513323" y="4190962"/>
          <a:ext cx="2797600" cy="611938"/>
        </a:xfrm>
        <a:custGeom>
          <a:avLst/>
          <a:gdLst/>
          <a:ahLst/>
          <a:cxnLst/>
          <a:rect l="0" t="0" r="0" b="0"/>
          <a:pathLst>
            <a:path>
              <a:moveTo>
                <a:pt x="2797600" y="0"/>
              </a:moveTo>
              <a:lnTo>
                <a:pt x="2797600" y="323069"/>
              </a:lnTo>
              <a:lnTo>
                <a:pt x="0" y="323069"/>
              </a:lnTo>
              <a:lnTo>
                <a:pt x="0" y="611938"/>
              </a:lnTo>
            </a:path>
          </a:pathLst>
        </a:custGeom>
        <a:noFill/>
        <a:ln w="9525" cap="flat" cmpd="sng" algn="ctr">
          <a:solidFill>
            <a:scrgbClr r="0" g="0" b="0">
              <a:shade val="95000"/>
              <a:satMod val="105000"/>
            </a:scrgbClr>
          </a:solidFill>
          <a:prstDash val="solid"/>
          <a:headEnd type="arrow"/>
          <a:tailEnd type="none"/>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840362" y="4493716"/>
        <a:ext cx="143521" cy="6431"/>
      </dsp:txXfrm>
    </dsp:sp>
    <dsp:sp modelId="{C9E4DA97-0520-4013-8BB0-30B1EBEC1066}">
      <dsp:nvSpPr>
        <dsp:cNvPr id="0" name=""/>
        <dsp:cNvSpPr/>
      </dsp:nvSpPr>
      <dsp:spPr>
        <a:xfrm>
          <a:off x="2632821" y="1958302"/>
          <a:ext cx="3356204" cy="2234459"/>
        </a:xfrm>
        <a:prstGeom prst="rect">
          <a:avLst/>
        </a:prstGeom>
        <a:solidFill>
          <a:srgbClr val="ED555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cap="all" baseline="0">
              <a:solidFill>
                <a:sysClr val="windowText" lastClr="000000"/>
              </a:solidFill>
            </a:rPr>
            <a:t>Solution</a:t>
          </a:r>
          <a:r>
            <a:rPr lang="en-US" sz="1000" kern="1200">
              <a:solidFill>
                <a:sysClr val="windowText" lastClr="000000"/>
              </a:solidFill>
            </a:rPr>
            <a:t>: The CBIT project will provide targeted capacity building through a strategic set of learning-by-doing activities that will capitalize on resident expertise and which implicates a high-level official mechanism to catalyze institutionalization and sustainability.  Specifically, the project will strengthen the value of existing legitimate structures  and mechanisms by adding a new important tool for climate action that will reinforce their value.  The strengthened institutional capacities are specifically designed to be inclusive of expert stakeholders as well as create practical, manageable approaches to use new data, information, and models to better monitor, report, and verify climate action.</a:t>
          </a:r>
        </a:p>
      </dsp:txBody>
      <dsp:txXfrm>
        <a:off x="2632821" y="1958302"/>
        <a:ext cx="3356204" cy="2234459"/>
      </dsp:txXfrm>
    </dsp:sp>
    <dsp:sp modelId="{AC510571-23FB-46BF-A0D4-A9E00BB291A4}">
      <dsp:nvSpPr>
        <dsp:cNvPr id="0" name=""/>
        <dsp:cNvSpPr/>
      </dsp:nvSpPr>
      <dsp:spPr>
        <a:xfrm>
          <a:off x="116499" y="4835301"/>
          <a:ext cx="2793647" cy="1676188"/>
        </a:xfrm>
        <a:prstGeom prst="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cap="all" baseline="0">
              <a:solidFill>
                <a:sysClr val="windowText" lastClr="000000"/>
              </a:solidFill>
            </a:rPr>
            <a:t>Risks and Assumptions</a:t>
          </a:r>
          <a:r>
            <a:rPr lang="en-US" sz="1000" kern="1200">
              <a:solidFill>
                <a:sysClr val="windowText" lastClr="000000"/>
              </a:solidFill>
            </a:rPr>
            <a:t>:  The  current structures and mechanisms remain in place, i.e., the  National Council for Sustainable Development, Climate Change and Integrated Coastal Zone Management and the Working Group on Mitifation and Adaptation, remain legitimate.  There is a risk that this legitimacy would be loss were some stakeholders see the project as posing a threat to their authority</a:t>
          </a:r>
        </a:p>
      </dsp:txBody>
      <dsp:txXfrm>
        <a:off x="116499" y="4835301"/>
        <a:ext cx="2793647" cy="1676188"/>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Sixth Edition" Version="6">
  <b:Source>
    <b:Tag>GEF13</b:Tag>
    <b:SourceType>Report</b:SourceType>
    <b:Guid>{1E65F730-E20F-48F9-874E-B51EDCCC1E6D}</b:Guid>
    <b:Author>
      <b:Author>
        <b:Corporate>GEF</b:Corporate>
      </b:Author>
    </b:Author>
    <b:Title>Mainstreaming Gender at the GEF</b:Title>
    <b:Year>2013</b:Year>
    <b:Publisher>Global Environment Facility</b:Publisher>
    <b:City>Washington, D.C.</b:City>
    <b:RefOrder>13</b:RefOrder>
  </b:Source>
  <b:Source>
    <b:Tag>UND111</b:Tag>
    <b:SourceType>Report</b:SourceType>
    <b:Guid>{6E2DAF3A-9E03-4CB1-913A-71CB68688F39}</b:Guid>
    <b:Title>Blending climate finance through national climate funds: A guidebook for the design and establishment of national funds to achieve climate change priorities</b:Title>
    <b:Year>2011</b:Year>
    <b:City>New York</b:City>
    <b:Publisher>United Nations Development Programme</b:Publisher>
    <b:Author>
      <b:Author>
        <b:Corporate>UNDP</b:Corporate>
      </b:Author>
    </b:Author>
    <b:RefOrder>12</b:RefOrder>
  </b:Source>
  <b:Source>
    <b:Tag>Soc</b:Tag>
    <b:SourceType>Report</b:SourceType>
    <b:Guid>{83468299-548A-4912-8313-65ADA1C660A6}</b:Guid>
    <b:Title>Socio-Economic Analysis of Investments for the Ratification of the Paris Agreement</b:Title>
    <b:Author>
      <b:Author>
        <b:NameList>
          <b:Person>
            <b:Last>Đurović</b:Last>
            <b:First>Gordana</b:First>
          </b:Person>
          <b:Person>
            <b:Last>Perović</b:Last>
            <b:First>Slobodan</b:First>
          </b:Person>
          <b:Person>
            <b:Last>Jablan</b:Last>
            <b:First>Nebojša</b:First>
          </b:Person>
        </b:NameList>
      </b:Author>
    </b:Author>
    <b:Year>2017</b:Year>
    <b:City>Podgorica</b:City>
    <b:Publisher>UNDP, GEF, Government of Montenegro</b:Publisher>
    <b:RefOrder>9</b:RefOrder>
  </b:Source>
  <b:Source>
    <b:Tag>Min17</b:Tag>
    <b:SourceType>Report</b:SourceType>
    <b:Guid>{EDB85D41-86AB-4FE0-AD03-3EB00D450275}</b:Guid>
    <b:Author>
      <b:Author>
        <b:Corporate>Ministry of Human and Minority Rights</b:Corporate>
      </b:Author>
    </b:Author>
    <b:Title>Action Plan for Achieving Gender Equality in Montenegro (2017 - 2021)</b:Title>
    <b:Year>2017</b:Year>
    <b:Publisher>Government of Montenegro</b:Publisher>
    <b:City>Podgorica</b:City>
    <b:RefOrder>10</b:RefOrder>
  </b:Source>
  <b:Source>
    <b:Tag>BRI</b:Tag>
    <b:SourceType>Report</b:SourceType>
    <b:Guid>{FF1B07E8-3AED-4683-8581-F9C7C3624737}</b:Guid>
    <b:Author>
      <b:Author>
        <b:NameList>
          <b:Person>
            <b:Last>Demetriades</b:Last>
            <b:First>Justina</b:First>
          </b:Person>
        </b:NameList>
      </b:Author>
    </b:Author>
    <b:Title>Gender Indicators: What, Why and How? </b:Title>
    <b:Year>2007</b:Year>
    <b:Publisher>BRIDGE</b:Publisher>
    <b:RefOrder>15</b:RefOrder>
  </b:Source>
  <b:Source>
    <b:Tag>Ann07</b:Tag>
    <b:SourceType>Report</b:SourceType>
    <b:Guid>{96935C01-A3E8-47B9-A847-2F15A7A110E1}</b:Guid>
    <b:Author>
      <b:Author>
        <b:NameList>
          <b:Person>
            <b:Last>Moser</b:Last>
            <b:First>Annalise</b:First>
          </b:Person>
        </b:NameList>
      </b:Author>
    </b:Author>
    <b:Title>Gender and Indicators Overview Report</b:Title>
    <b:Year>2007</b:Year>
    <b:Publisher>BRIDGE, UNDP, Institute of Development Studies</b:Publisher>
    <b:RefOrder>16</b:RefOrder>
  </b:Source>
  <b:Source>
    <b:Tag>UND17</b:Tag>
    <b:SourceType>Report</b:SourceType>
    <b:Guid>{90DCAB7A-8510-459B-AEBC-3D893C54AC65}</b:Guid>
    <b:Author>
      <b:Author>
        <b:Corporate>UNDP</b:Corporate>
      </b:Author>
    </b:Author>
    <b:Title>Strategic Plan 2018-2021</b:Title>
    <b:Year>2017</b:Year>
    <b:Publisher>UNDP</b:Publisher>
    <b:City>New York</b:City>
    <b:RefOrder>2</b:RefOrder>
  </b:Source>
  <b:Source>
    <b:Tag>Glo16</b:Tag>
    <b:SourceType>Report</b:SourceType>
    <b:Guid>{C0C14AC1-26DB-4589-9346-C9A3DBA681A3}</b:Guid>
    <b:Author>
      <b:Author>
        <b:Corporate>Global Environment Facility</b:Corporate>
      </b:Author>
    </b:Author>
    <b:Title>Programming Directions for the Capacity-Building Initiative for Transparency</b:Title>
    <b:Year>2016</b:Year>
    <b:Publisher>Global Environment Facility</b:Publisher>
    <b:City>Washington, D.C.</b:City>
    <b:RefOrder>11</b:RefOrder>
  </b:Source>
  <b:Source>
    <b:Tag>Glo18</b:Tag>
    <b:SourceType>Report</b:SourceType>
    <b:Guid>{CA208FC2-68A9-4975-AC3A-AB2CFB36D239}</b:Guid>
    <b:Author>
      <b:Author>
        <b:Corporate>Global Environment Facility</b:Corporate>
      </b:Author>
    </b:Author>
    <b:Title>GEF Policy on Gender Equality</b:Title>
    <b:Year>2017</b:Year>
    <b:Publisher>Global Environment Facility</b:Publisher>
    <b:City>Washington, D.C.</b:City>
    <b:RefOrder>14</b:RefOrder>
  </b:Source>
  <b:Source>
    <b:Tag>UND171</b:Tag>
    <b:SourceType>Report</b:SourceType>
    <b:Guid>{563C028F-94A0-4303-8C70-E2F6427FD95E}</b:Guid>
    <b:Author>
      <b:Author>
        <b:Corporate>UNDP</b:Corporate>
      </b:Author>
    </b:Author>
    <b:Title>UN Development Assistance Framework for Montenegro: 2017-2021</b:Title>
    <b:Year>2017</b:Year>
    <b:Publisher>UNDP</b:Publisher>
    <b:City>Podgorica</b:City>
    <b:RefOrder>17</b:RefOrder>
  </b:Source>
  <b:Source>
    <b:Tag>Aet19</b:Tag>
    <b:SourceType>Report</b:SourceType>
    <b:Guid>{72C8E886-4DFA-4B49-9300-A48203D845E2}</b:Guid>
    <b:Author>
      <b:Author>
        <b:Corporate>Aether</b:Corporate>
      </b:Author>
    </b:Author>
    <b:Title>Montenegro MRV Conceptual Framework: Final Report and Recommendations</b:Title>
    <b:Year>2019</b:Year>
    <b:Publisher>Aether Ltd</b:Publisher>
    <b:City>Oxford</b:City>
    <b:RefOrder>8</b:RefOrder>
  </b:Source>
  <b:Source>
    <b:Tag>UNF16</b:Tag>
    <b:SourceType>Report</b:SourceType>
    <b:Guid>{32654E52-053A-41AF-BA88-6ABA692F2E93}</b:Guid>
    <b:Author>
      <b:Author>
        <b:Corporate>UNFCCC</b:Corporate>
      </b:Author>
    </b:Author>
    <b:Title>Report of the Conference of the Parties on its twenty-first session, held in Paris from 30 November to 13 December 2015:  Addendum:  Part Two:  Action taken by the Conference of the Parties at its twenty-first session</b:Title>
    <b:Year>2016</b:Year>
    <b:Publisher>UNFCCC</b:Publisher>
    <b:City>New York</b:City>
    <b:RefOrder>1</b:RefOrder>
  </b:Source>
  <b:Source>
    <b:Tag>Gov152</b:Tag>
    <b:SourceType>Report</b:SourceType>
    <b:Guid>{D0C44CC4-9FFB-48A1-B8A9-7772758E1375}</b:Guid>
    <b:Author>
      <b:Author>
        <b:Corporate>MSDT</b:Corporate>
      </b:Author>
    </b:Author>
    <b:Title>Montenegro's First Biennial Update Report on Climate Change</b:Title>
    <b:Year>2015</b:Year>
    <b:Publisher>UNDP; Ministry of Sustainable Development and Tourism</b:Publisher>
    <b:City>Podgorica</b:City>
    <b:RefOrder>4</b:RefOrder>
  </b:Source>
  <b:Source>
    <b:Tag>Gov19</b:Tag>
    <b:SourceType>Report</b:SourceType>
    <b:Guid>{3CD8B56A-BB9E-484C-AF4E-BFE28EEA6112}</b:Guid>
    <b:Author>
      <b:Author>
        <b:Corporate>MSDT</b:Corporate>
      </b:Author>
    </b:Author>
    <b:Title>Montenegro's Second Biennial Update Report on Climate Change</b:Title>
    <b:Year>2019</b:Year>
    <b:Publisher>UNDP; Ministry of Sustainable Development and Tourism</b:Publisher>
    <b:City>Podgorica</b:City>
    <b:RefOrder>5</b:RefOrder>
  </b:Source>
  <b:Source>
    <b:Tag>Gov151</b:Tag>
    <b:SourceType>Report</b:SourceType>
    <b:Guid>{8DD25B5C-6D4D-46A3-9F34-7405F7660B46}</b:Guid>
    <b:Author>
      <b:Author>
        <b:Corporate>MSDT</b:Corporate>
      </b:Author>
    </b:Author>
    <b:Title>Montenegro's Second National Communication to the UNFCCC</b:Title>
    <b:Year>2015</b:Year>
    <b:Publisher>UNDP; Ministry of Sustainable Development and Tourism</b:Publisher>
    <b:City>Podgorica</b:City>
    <b:RefOrder>3</b:RefOrder>
  </b:Source>
  <b:Source>
    <b:Tag>Gov16</b:Tag>
    <b:SourceType>Report</b:SourceType>
    <b:Guid>{8733973B-BE20-4C89-87C0-3C3E60196312}</b:Guid>
    <b:Author>
      <b:Author>
        <b:Corporate>MSDT</b:Corporate>
      </b:Author>
    </b:Author>
    <b:Title>National Strategy with Action Plan for Transposition, Implementation, and Implementation of the EU Acquis</b:Title>
    <b:Year>2016</b:Year>
    <b:Publisher>Ministry of Sustainable Development and Tourism, Government of Montenegro</b:Publisher>
    <b:City>Podgorica</b:City>
    <b:RefOrder>6</b:RefOrder>
  </b:Source>
  <b:Source>
    <b:Tag>Gov161</b:Tag>
    <b:SourceType>Report</b:SourceType>
    <b:Guid>{F27DB5BA-28FA-4B8A-9A52-1AB92FEB80DA}</b:Guid>
    <b:Author>
      <b:Author>
        <b:Corporate>MSDT</b:Corporate>
      </b:Author>
    </b:Author>
    <b:Title>National Strategy for Sustainable Development of Montenegro</b:Title>
    <b:Year>2016</b:Year>
    <b:Publisher>Ministry of Sustainable Development and Tourism; Government of Montenegro</b:Publisher>
    <b:City>Podgorica</b:City>
    <b:RefOrder>7</b:RefOrder>
  </b:Source>
</b:Sources>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TaxCatchAll xmlns="1ed4137b-41b2-488b-8250-6d369ec27664">
      <Value>763</Value>
      <Value>1526</Value>
      <Value>296</Value>
      <Value>1110</Value>
      <Value>1533</Value>
      <Value>1</Value>
    </TaxCatchAll>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2021-06-24T13:00:00+00:00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Montenegro</TermName>
          <TermId xmlns="http://schemas.microsoft.com/office/infopath/2007/PartnerControls">5152fafb-6870-4708-ae51-18265c91a86a</TermId>
        </TermInfo>
      </Terms>
    </UNDPCountryTaxHTField0>
    <UndpOUCode xmlns="1ed4137b-41b2-488b-8250-6d369ec27664">MNE</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Environment and Energy</TermName>
          <TermId xmlns="http://schemas.microsoft.com/office/infopath/2007/PartnerControls">507850c5-118d-4c78-99b1-c760df552b10</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2021-12-10T05:00:00+00:00</Document_x0020_Coverage_x0020_Period_x0020_Start_x0020_Date>
    <Document_x0020_Coverage_x0020_Period_x0020_End_x0020_Date xmlns="f1161f5b-24a3-4c2d-bc81-44cb9325e8ee">2025-12-09T05:00:00+00:00</Document_x0020_Coverage_x0020_Period_x0020_End_x0020_Date>
    <Project_x0020_Number xmlns="f1161f5b-24a3-4c2d-bc81-44cb9325e8ee" xsi:nil="true"/>
    <Project_x0020_Manager xmlns="f1161f5b-24a3-4c2d-bc81-44cb9325e8ee" xsi:nil="true"/>
    <c4e2ab2cc9354bbf9064eeb465a566ea xmlns="1ed4137b-41b2-488b-8250-6d369ec27664">
      <Terms xmlns="http://schemas.microsoft.com/office/infopath/2007/PartnerControls"/>
    </c4e2ab2cc9354bbf9064eeb465a566ea>
    <UndpProjectNo xmlns="1ed4137b-41b2-488b-8250-6d369ec27664">00102063</UndpProjectNo>
    <UndpDocStatus xmlns="1ed4137b-41b2-488b-8250-6d369ec27664">Reviewed</UndpDocStatus>
    <Outcome1 xmlns="f1161f5b-24a3-4c2d-bc81-44cb9325e8ee"> 0010425</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MNE</TermName>
          <TermId xmlns="http://schemas.microsoft.com/office/infopath/2007/PartnerControls">9ee3332f-6fe8-4d8f-9979-fa72f0581153</TermId>
        </TermInfo>
      </Terms>
    </gc6531b704974d528487414686b72f6f>
    <_dlc_DocId xmlns="f1161f5b-24a3-4c2d-bc81-44cb9325e8ee">ATLASPDC-4-136540</_dlc_DocId>
    <_dlc_DocIdUrl xmlns="f1161f5b-24a3-4c2d-bc81-44cb9325e8ee">
      <Url>https://info.undp.org/docs/pdc/_layouts/DocIdRedir.aspx?ID=ATLASPDC-4-136540</Url>
      <Description>ATLASPDC-4-136540</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6.xml><?xml version="1.0" encoding="utf-8"?>
<?mso-contentType ?>
<SharedContentType xmlns="Microsoft.SharePoint.Taxonomy.ContentTypeSync" SourceId="28e6c43a-9e99-4bdd-9574-a0fa4ea3b61e" ContentTypeId="0x010100F075C04BA242A84ABD3293E3AD35CDA4" PreviousValue="false"/>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0D4612F-8EAD-4A1C-972F-C4C4AF1D3F5A}"/>
</file>

<file path=customXml/itemProps2.xml><?xml version="1.0" encoding="utf-8"?>
<ds:datastoreItem xmlns:ds="http://schemas.openxmlformats.org/officeDocument/2006/customXml" ds:itemID="{A4D1210B-85C1-492A-B3A6-B8474A1282CD}">
  <ds:schemaRefs>
    <ds:schemaRef ds:uri="http://schemas.microsoft.com/sharepoint/v3/contenttype/forms"/>
  </ds:schemaRefs>
</ds:datastoreItem>
</file>

<file path=customXml/itemProps3.xml><?xml version="1.0" encoding="utf-8"?>
<ds:datastoreItem xmlns:ds="http://schemas.openxmlformats.org/officeDocument/2006/customXml" ds:itemID="{90C42CC3-95B0-4EE8-A2D2-02059ADEB92D}">
  <ds:schemaRefs>
    <ds:schemaRef ds:uri="http://schemas.openxmlformats.org/officeDocument/2006/bibliography"/>
  </ds:schemaRefs>
</ds:datastoreItem>
</file>

<file path=customXml/itemProps4.xml><?xml version="1.0" encoding="utf-8"?>
<ds:datastoreItem xmlns:ds="http://schemas.openxmlformats.org/officeDocument/2006/customXml" ds:itemID="{F1D420DE-E11C-4028-8EDB-7259E6E1373F}">
  <ds:schemaRefs>
    <ds:schemaRef ds:uri="http://schemas.microsoft.com/office/2006/metadata/longProperties"/>
  </ds:schemaRefs>
</ds:datastoreItem>
</file>

<file path=customXml/itemProps5.xml><?xml version="1.0" encoding="utf-8"?>
<ds:datastoreItem xmlns:ds="http://schemas.openxmlformats.org/officeDocument/2006/customXml" ds:itemID="{4C874C90-C185-4292-B33C-BBEB14594B07}">
  <ds:schemaRefs>
    <ds:schemaRef ds:uri="http://schemas.microsoft.com/office/2006/metadata/properties"/>
    <ds:schemaRef ds:uri="http://schemas.microsoft.com/office/infopath/2007/PartnerControls"/>
    <ds:schemaRef ds:uri="ceb00776-aa5c-4fc8-b6fe-5f035152e4b6"/>
    <ds:schemaRef ds:uri="3e02667f-0271-471b-bd6e-11a2e16def1d"/>
  </ds:schemaRefs>
</ds:datastoreItem>
</file>

<file path=customXml/itemProps6.xml><?xml version="1.0" encoding="utf-8"?>
<ds:datastoreItem xmlns:ds="http://schemas.openxmlformats.org/officeDocument/2006/customXml" ds:itemID="{8629760C-A7D3-4683-B06A-829B148DE314}"/>
</file>

<file path=customXml/itemProps7.xml><?xml version="1.0" encoding="utf-8"?>
<ds:datastoreItem xmlns:ds="http://schemas.openxmlformats.org/officeDocument/2006/customXml" ds:itemID="{E8184D62-1C10-428B-90FC-67B393C23C3F}"/>
</file>

<file path=docProps/app.xml><?xml version="1.0" encoding="utf-8"?>
<Properties xmlns="http://schemas.openxmlformats.org/officeDocument/2006/extended-properties" xmlns:vt="http://schemas.openxmlformats.org/officeDocument/2006/docPropsVTypes">
  <Template>Normal</Template>
  <TotalTime>9</TotalTime>
  <Pages>107</Pages>
  <Words>46635</Words>
  <Characters>265824</Characters>
  <Application>Microsoft Office Word</Application>
  <DocSecurity>0</DocSecurity>
  <Lines>2215</Lines>
  <Paragraphs>623</Paragraphs>
  <ScaleCrop>false</ScaleCrop>
  <HeadingPairs>
    <vt:vector size="2" baseType="variant">
      <vt:variant>
        <vt:lpstr>Title</vt:lpstr>
      </vt:variant>
      <vt:variant>
        <vt:i4>1</vt:i4>
      </vt:variant>
    </vt:vector>
  </HeadingPairs>
  <TitlesOfParts>
    <vt:vector size="1" baseType="lpstr">
      <vt:lpstr>Project Document - Deliverable Description</vt:lpstr>
    </vt:vector>
  </TitlesOfParts>
  <Company>Microsoft</Company>
  <LinksUpToDate>false</LinksUpToDate>
  <CharactersWithSpaces>311836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 - Deliverable Description</dc:title>
  <dc:subject>Project Management</dc:subject>
  <dc:creator>Snezana Dragojevic</dc:creator>
  <cp:lastModifiedBy>Snezana Dragojevic</cp:lastModifiedBy>
  <cp:revision>3</cp:revision>
  <cp:lastPrinted>2019-11-22T09:08:00Z</cp:lastPrinted>
  <dcterms:created xsi:type="dcterms:W3CDTF">2021-05-25T18:58:00Z</dcterms:created>
  <dcterms:modified xsi:type="dcterms:W3CDTF">2021-05-25T19:06:00Z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_dlc_DocIdItemGuid">
    <vt:lpwstr>ce9cefe6-0e0f-44a9-b556-9294c46de817</vt:lpwstr>
  </property>
  <property fmtid="{D5CDD505-2E9C-101B-9397-08002B2CF9AE}" pid="4" name="_dlc_DocId">
    <vt:lpwstr>KKKATZMDSDUY-340-121</vt:lpwstr>
  </property>
  <property fmtid="{D5CDD505-2E9C-101B-9397-08002B2CF9AE}" pid="5" name="_dlc_DocIdUrl">
    <vt:lpwstr>https://intranet.undp.org/unit/bpps/sdev/gef/_layouts/15/DocIdRedir.aspx?ID=KKKATZMDSDUY-340-121, KKKATZMDSDUY-340-121</vt:lpwstr>
  </property>
  <property fmtid="{D5CDD505-2E9C-101B-9397-08002B2CF9AE}" pid="6" name="AuthorIds_UIVersion_5632">
    <vt:lpwstr>11</vt:lpwstr>
  </property>
  <property fmtid="{D5CDD505-2E9C-101B-9397-08002B2CF9AE}" pid="7" name="UNDPCountry">
    <vt:lpwstr>1533;#Montenegro|5152fafb-6870-4708-ae51-18265c91a86a</vt:lpwstr>
  </property>
  <property fmtid="{D5CDD505-2E9C-101B-9397-08002B2CF9AE}" pid="8" name="UNDPDocumentCategory">
    <vt:lpwstr/>
  </property>
  <property fmtid="{D5CDD505-2E9C-101B-9397-08002B2CF9AE}" pid="9" name="UN Languages">
    <vt:lpwstr>1;#English|7f98b732-4b5b-4b70-ba90-a0eff09b5d2d</vt:lpwstr>
  </property>
  <property fmtid="{D5CDD505-2E9C-101B-9397-08002B2CF9AE}" pid="10" name="Operating Unit0">
    <vt:lpwstr>1526;#MNE|9ee3332f-6fe8-4d8f-9979-fa72f0581153</vt:lpwstr>
  </property>
  <property fmtid="{D5CDD505-2E9C-101B-9397-08002B2CF9AE}" pid="11" name="Atlas Document Status">
    <vt:lpwstr>763;#Draft|121d40a5-e62e-4d42-82e4-d6d12003de0a</vt:lpwstr>
  </property>
  <property fmtid="{D5CDD505-2E9C-101B-9397-08002B2CF9AE}" pid="12" name="Atlas Document Type">
    <vt:lpwstr>1110;#Prodoc|099f975e-b4d9-4bba-a499-dbcc387c61ad</vt:lpwstr>
  </property>
  <property fmtid="{D5CDD505-2E9C-101B-9397-08002B2CF9AE}" pid="13" name="eRegFilingCodeMM">
    <vt:lpwstr/>
  </property>
  <property fmtid="{D5CDD505-2E9C-101B-9397-08002B2CF9AE}" pid="14" name="UndpUnitMM">
    <vt:lpwstr/>
  </property>
  <property fmtid="{D5CDD505-2E9C-101B-9397-08002B2CF9AE}" pid="15" name="UNDPFocusAreas">
    <vt:lpwstr>296;#Environment and Energy|507850c5-118d-4c78-99b1-c760df552b10</vt:lpwstr>
  </property>
  <property fmtid="{D5CDD505-2E9C-101B-9397-08002B2CF9AE}" pid="16" name="UndpDocTypeMM">
    <vt:lpwstr/>
  </property>
  <property fmtid="{D5CDD505-2E9C-101B-9397-08002B2CF9AE}" pid="17" name="DocumentSetDescription">
    <vt:lpwstr/>
  </property>
  <property fmtid="{D5CDD505-2E9C-101B-9397-08002B2CF9AE}" pid="18" name="UnitTaxHTField0">
    <vt:lpwstr/>
  </property>
  <property fmtid="{D5CDD505-2E9C-101B-9397-08002B2CF9AE}" pid="19" name="Unit">
    <vt:lpwstr/>
  </property>
  <property fmtid="{D5CDD505-2E9C-101B-9397-08002B2CF9AE}" pid="20" name="URL">
    <vt:lpwstr/>
  </property>
</Properties>
</file>